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019007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9549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480996" w:name="ctxt"/>
    <w:bookmarkEnd w:id="68480996"/>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atmosferica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65436706590e9257f" w:history="1">
              <w:r>
                <w:rPr>
                  <w:rStyle w:val="DefaultParagraphFontPHPDOCX"/>
                  <w:b/>
                  <w:bCs/>
                  <w:color w:val="0000FF"/>
                  <w:position w:val="-2"/>
                  <w:sz w:val="20"/>
                  <w:szCs w:val="20"/>
                  <w:u w:val="single" w:color=""/>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15486706590e96d1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 Heater,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2400"/>
            <wp:effectExtent b="0" l="0" r="0" t="0"/>
            <wp:docPr id="32522686" name="name35536706590ea6163"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99266706590ea615f" cstate="print"/>
                    <a:stretch>
                      <a:fillRect/>
                    </a:stretch>
                  </pic:blipFill>
                  <pic:spPr>
                    <a:xfrm>
                      <a:off x="0" y="0"/>
                      <a:ext cx="4752000" cy="24624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14350942" name="name40116706590eb0bf0"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35346706590eb0beb" cstate="print"/>
                          <a:stretch>
                            <a:fillRect/>
                          </a:stretch>
                        </pic:blipFill>
                        <pic:spPr>
                          <a:xfrm>
                            <a:off x="0" y="0"/>
                            <a:ext cx="4824000" cy="586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049177" name="name93796706590ebaa4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916706590ebaa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38205" name="name78266706590ec37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976706590ec37c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2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52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52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52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52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03180" name="name91826706590ecdc0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046706590ecdc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52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52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36606706590ecedf0"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52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52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20"/>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152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724972" name="name54416706590edabe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76706590edabe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0"/>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520"/>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33418" name="name50616706590ee108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256706590ee107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0"/>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1520"/>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meccanica certificati Tier 3, Tier 4 Final – Stage IIIA, Stage IIIB, Stage V (con e senza EGR)</w:t>
      </w:r>
    </w:p>
    <w:p>
      <w:pPr>
        <w:numPr>
          <w:ilvl w:val="0"/>
          <w:numId w:val="152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15 mg/kg (ppm).I motori alimentati con carburanti conformi alle norme EN 590 e ASTM D975 con contenuto di zolfo &lt; 15mg/kg sono soggetti a intervalli di cambio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 In caso di carburante con contenuto di zolfo elevato, questo può verificarsi a 125 ore. Non usare oli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meccanica non certificati (motori senza EGR)</w:t>
      </w:r>
    </w:p>
    <w:p>
      <w:pPr>
        <w:numPr>
          <w:ilvl w:val="0"/>
          <w:numId w:val="152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(ppm).I motori alimentati con carburanti conformi alle norme EN 590 e ASTM D975 con contenuto di zolfo &lt; 15mg/kg sono soggetti a intervalli di sostituzione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1520"/>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1520"/>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1520"/>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1520"/>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1520"/>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a iniezione meccanica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944226" name="name60256706590f0313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2826706590f0312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liquido refrigerante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Presenza acqua nel filtro carburante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in gomma (asp. aria/refrigerante)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Il primo controllo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r>
        <w:rPr>
          <w:color w:val="00274C"/>
          <w:sz w:val="20"/>
          <w:szCs w:val="20"/>
          <w:u w:val="none"/>
        </w:rPr>
        <w:b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w:t>
      </w:r>
      <w:hyperlink r:id="rId34436706590f1c641" w:history="1">
        <w:r>
          <w:rPr>
            <w:rStyle w:val="DefaultParagraphFontPHPDOCX"/>
            <w:b/>
            <w:bCs/>
            <w:i/>
            <w:iCs/>
            <w:color w:val="0000FF"/>
            <w:sz w:val="20"/>
            <w:szCs w:val="20"/>
            <w:u w:val="none"/>
          </w:rPr>
          <w:t xml:space="preserve">"Motori KDI a iniezione meccanica non certificati (motori senza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alimentazione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481287" name="name54236706590f22b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986706590f22b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w:t>
            </w:r>
            <w:r>
              <w:rPr>
                <w:b/>
                <w:bCs/>
                <w:color w:val="00274C"/>
                <w:position w:val="-2"/>
                <w:sz w:val="20"/>
                <w:szCs w:val="20"/>
                <w:u w:val="none"/>
              </w:rPr>
              <w:t xml:space="preserve">5</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alimentazione carburante dal serbatoio alla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iniezione alta pressione dalla pompa iniezione 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39470433" name="name32296706590f31801"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2206706590f317fd"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dagli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carburante al serbatoio</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9991290" name="name14086706590f404a8"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98596706590f404a2"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funzionamento.La pompa iniezione è azionata tramite l'ingranaggio  comando pompa e invia il carburante in alta pressione agli iniettori.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Leva accelleratore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minimo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massimo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carburante in alta pressione verso 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 verso il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Settaggio anticipo pompanti (bloccato)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Etichetta identificazione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bloccaggio albero comando pompa</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50797667" name="name71866706590f51fec"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86826706590f51fe8"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32810336" name="name95476706590f5ea40"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7296706590f5ea3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Iniettore</w:t>
            </w:r>
          </w:p>
          <w:p>
            <w:pPr>
              <w:widowControl w:val="on"/>
              <w:pBdr/>
              <w:spacing w:before="0" w:after="0" w:line="262" w:lineRule="auto"/>
              <w:ind w:left="0" w:right="0"/>
              <w:jc w:val="left"/>
              <w:textAlignment w:val="center"/>
            </w:pPr>
            <w:r>
              <w:rPr>
                <w:color w:val="00274C"/>
                <w:position w:val="-2"/>
                <w:sz w:val="20"/>
                <w:szCs w:val="20"/>
                <w:u w:val="none"/>
              </w:rPr>
              <w:t xml:space="preserve">E' il dispositivo impiegato per immettere il combustibile sotto forma di uno o piu' getti adeguatamente polverizzati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opportunamente orientati direttamente nella camera di combustione. Sono costituiti da un corpo metallico che prevede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all'interno un elemento mobile che agisce sull'ago: questo, sollevandosi contro l'azione di una molla tarata, consente la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fuoriuscita del combustibile sotto elevata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Pressione di apertura: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134519" name="name84806706590f665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716706590f665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Gli iniettori sono tarati individualmente.</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 contaminazione del carburante causa gravi danni al sistema di iniezione.</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rifiuto</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39223299" name="name48296706590f72b72"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12326706590f72b6e"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Caratteristiche cartuccia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50588849" name="name10386706590f82430"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58386706590f8242b"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Pompa elettrica carburante (opzionale)</w:t>
            </w:r>
          </w:p>
          <w:p>
            <w:pPr>
              <w:widowControl w:val="on"/>
              <w:pBdr/>
              <w:spacing w:before="0" w:after="0" w:line="262" w:lineRule="auto"/>
              <w:ind w:left="0" w:right="0"/>
              <w:jc w:val="left"/>
              <w:textAlignment w:val="center"/>
            </w:pPr>
            <w:r>
              <w:rPr>
                <w:color w:val="00274C"/>
                <w:position w:val="-2"/>
                <w:sz w:val="20"/>
                <w:szCs w:val="20"/>
                <w:u w:val="none"/>
              </w:rPr>
              <w:br/>
              <w:t xml:space="preserve">Quando si installa la pompa carburante elettrica in un motore Diesel occorre:</w:t>
            </w:r>
          </w:p>
          <w:p>
            <w:pPr>
              <w:numPr>
                <w:ilvl w:val="0"/>
                <w:numId w:val="1522"/>
              </w:numPr>
              <w:spacing w:before="0" w:after="0" w:line="262" w:lineRule="auto"/>
              <w:jc w:val="left"/>
              <w:rPr>
                <w:color w:val="00274C"/>
                <w:sz w:val="20"/>
                <w:szCs w:val="20"/>
              </w:rPr>
            </w:pPr>
            <w:r>
              <w:rPr>
                <w:color w:val="00274C"/>
                <w:position w:val="-2"/>
                <w:sz w:val="20"/>
                <w:szCs w:val="20"/>
                <w:u w:val="none"/>
              </w:rPr>
              <w:t xml:space="preserve">Rimuovere eventuali filtri montati all'entrata della pompa iniezione elettrica;</w:t>
            </w:r>
          </w:p>
          <w:p>
            <w:pPr>
              <w:numPr>
                <w:ilvl w:val="0"/>
                <w:numId w:val="1522"/>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1522"/>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1522"/>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1522"/>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dal prefiltro alla 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20192615" name="name64456706590f92059"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24246706590f92055"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hyperlink r:id="rId89256706590f93a5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2.11 e 2.12</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59676706590f94db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310410" name="name23836706590f9b8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276706590f9b8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2453238" name="name97416706590fa4f3a"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51406706590fa4f3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94337077" name="name69306706590fb40c0"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7016706590fb40b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Schema circuito lubrificazione</w:t>
            </w:r>
          </w:p>
          <w:p/>
          <w:p/>
          <w:p>
            <w:pPr>
              <w:widowControl w:val="on"/>
              <w:pBdr/>
              <w:spacing w:before="0" w:after="0" w:line="262" w:lineRule="auto"/>
              <w:ind w:left="0" w:right="0"/>
              <w:jc w:val="left"/>
              <w:textAlignment w:val="center"/>
            </w:pPr>
            <w:r>
              <w:rPr>
                <w:color w:val="00274C"/>
                <w:position w:val="-2"/>
                <w:sz w:val="20"/>
                <w:szCs w:val="20"/>
                <w:u w:val="none"/>
              </w:rPr>
              <w:t xml:space="preserve">La pompa olio prende il moto dall'albero a gomito dal lato distribuzione.</w:t>
            </w:r>
          </w:p>
          <w:p>
            <w:pPr>
              <w:widowControl w:val="on"/>
              <w:pBdr/>
              <w:spacing w:before="0" w:after="0" w:line="262" w:lineRule="auto"/>
              <w:ind w:left="0" w:right="0"/>
              <w:jc w:val="left"/>
              <w:textAlignment w:val="center"/>
            </w:pPr>
            <w:r>
              <w:rPr>
                <w:color w:val="00274C"/>
                <w:position w:val="-2"/>
                <w:sz w:val="20"/>
                <w:szCs w:val="20"/>
                <w:u w:val="none"/>
              </w:rPr>
              <w:t xml:space="preserve">Nei passaggi di colore verde l'olio è in aspirazione, in quelli di colore rosso l'olio è in pressione e in quelli</w:t>
            </w:r>
          </w:p>
          <w:p>
            <w:pPr>
              <w:widowControl w:val="on"/>
              <w:pBdr/>
              <w:spacing w:before="0" w:after="0" w:line="262" w:lineRule="auto"/>
              <w:ind w:left="0" w:right="0"/>
              <w:jc w:val="left"/>
              <w:textAlignment w:val="center"/>
            </w:pPr>
            <w:r>
              <w:rPr>
                <w:color w:val="00274C"/>
                <w:position w:val="-2"/>
                <w:sz w:val="20"/>
                <w:szCs w:val="20"/>
                <w:u w:val="none"/>
              </w:rPr>
              <w:t xml:space="preserve">di colore giallo l'olio è di ritorno verso la coppa olio 2 (non in pressione).</w:t>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ingranaggio 3a/4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4816471" name="name32416706590fc72ea"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8456706590fc72e6"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16354731" name="name26646706590fd366e"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69796706590fd366a"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 NOTA:</w:t>
            </w:r>
            <w:r>
              <w:rPr>
                <w:color w:val="00274C"/>
                <w:position w:val="-2"/>
                <w:sz w:val="20"/>
                <w:szCs w:val="20"/>
                <w:u w:val="none"/>
              </w:rPr>
              <w:t xml:space="preserve"> Cliccare a fianco per riprodurre il video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4866706590fd3f16"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Pompa olio</w:t>
            </w:r>
          </w:p>
          <w:p/>
          <w:p/>
          <w:p>
            <w:pPr>
              <w:widowControl w:val="on"/>
              <w:pBdr/>
              <w:spacing w:before="0" w:after="0" w:line="262" w:lineRule="auto"/>
              <w:ind w:left="0" w:right="0"/>
              <w:jc w:val="left"/>
              <w:textAlignment w:val="center"/>
            </w:pPr>
            <w:r>
              <w:rPr>
                <w:color w:val="00274C"/>
                <w:position w:val="-2"/>
                <w:sz w:val="20"/>
                <w:szCs w:val="20"/>
                <w:u w:val="none"/>
              </w:rPr>
              <w:t xml:space="preserve">I rotori della pompa olio sono di tipo trocoidale (a lobi) e vengono azionati dall'albero a gomito tramite chiavetta. Il corpo pompa è situato all'interno del carter distribuzione.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42722956" name="name97196706590fe9669"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8916706590fe9663"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73598366" name="name94766706591006d25"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75906706591006d20"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Elemento filtrante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di sicurezza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Semi 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entrata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uscita (inviato nel circuito)</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Schema circuito raffreddamento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(all'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926913" name="name4439670659101f609"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1345670659101f605"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69984640" name="name1018670659102c2a3"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5994670659102c29f"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Valvola termostatica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Temperatura d'inizio apertura 79°C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44348375" name="name3041670659103ad55"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6077670659103ad51"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Radiatore (opzionale)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Gruppo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in eccesso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Ventola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Griglia di protezione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50938143" name="name2183670659104d1bd"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171670659104d1b8"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3891140" name="name65086706591057f9c"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74336706591057f96"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80"/>
              </w:rPr>
              <w:drawing>
                <wp:inline distT="0" distB="0" distL="0" distR="0">
                  <wp:extent cx="3729600" cy="2318400"/>
                  <wp:effectExtent b="0" l="0" r="0" t="0"/>
                  <wp:docPr id="82183025" name="name420567065910668af"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601167065910668aa"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12012809" name="name4474670659107354c"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64186706591073546"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21716" name="name40506706591079b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976706591079b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         </w:t>
            </w:r>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attraverso il collettore di aspirazione e tramite i condotti nella testa motore entra nei cilindri. All'interno dei cilindri l'aria compressa e miscelata con il carburante, dopo la combustione si trasforma in Gas. Il Gas viene espulso dai cilindri ed inviato al collettore di scarico, il quale procede allespulsione dei gas verso la marmitta di scarico.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la marmitta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 di scarico (opzionale)</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Filtro aria (opzionale)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531711" name="name22116706591085c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676706591085c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w:t>
            </w:r>
            <w:r>
              <w:rPr>
                <w:b/>
                <w:bCs/>
                <w:color w:val="00274C"/>
                <w:position w:val="-2"/>
                <w:sz w:val="20"/>
                <w:szCs w:val="20"/>
                <w:u w:val="none"/>
              </w:rPr>
              <w:t xml:space="preserve">H</w:t>
            </w:r>
            <w:r>
              <w:rPr>
                <w:color w:val="00274C"/>
                <w:position w:val="-2"/>
                <w:sz w:val="20"/>
                <w:szCs w:val="20"/>
                <w:u w:val="none"/>
              </w:rPr>
              <w:t xml:space="preserve"> sostituibile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5874737" name="name916167065910922cb"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188267065910922c7"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Cablaggio elettrico motore (opzionale)</w:t>
                  </w:r>
                </w:p>
                <w:p>
                  <w:pPr>
                    <w:widowControl w:val="on"/>
                    <w:pBdr/>
                    <w:spacing w:before="0" w:after="0" w:line="262" w:lineRule="auto"/>
                    <w:ind w:left="0" w:right="0"/>
                    <w:jc w:val="left"/>
                    <w:textAlignment w:val="center"/>
                  </w:pPr>
                  <w:r>
                    <w:rPr>
                      <w:b/>
                      <w:bCs/>
                      <w:color w:val="00274C"/>
                      <w:position w:val="-2"/>
                      <w:sz w:val="20"/>
                      <w:szCs w:val="20"/>
                      <w:u w:val="none"/>
                    </w:rPr>
                    <w:br/>
                    <w:t xml:space="preserve">NOTA:  </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Il cablaggio elettrico è fornito su richiesta, si interfaccia al quadretto tramite connettori Deutsch a 19 vie (femmina sul quadro motore - maschio sul quadro accessori). </w:t>
                  </w:r>
                  <w:r>
                    <w:rPr>
                      <w:color w:val="00274C"/>
                      <w:position w:val="-2"/>
                      <w:sz w:val="20"/>
                      <w:szCs w:val="20"/>
                      <w:u w:val="none"/>
                    </w:rPr>
                    <w:br/>
                    <w:t xml:space="preserve"> In </w:t>
                  </w:r>
                  <w:r>
                    <w:rPr>
                      <w:b/>
                      <w:bCs/>
                      <w:color w:val="00274C"/>
                      <w:position w:val="-2"/>
                      <w:sz w:val="20"/>
                      <w:szCs w:val="20"/>
                      <w:u w:val="none"/>
                    </w:rPr>
                    <w:t xml:space="preserve">Tab. 2.30 </w:t>
                  </w:r>
                  <w:r>
                    <w:rPr>
                      <w:color w:val="00274C"/>
                      <w:position w:val="-2"/>
                      <w:sz w:val="20"/>
                      <w:szCs w:val="20"/>
                      <w:u w:val="none"/>
                    </w:rPr>
                    <w:t xml:space="preserve"> sono descritti i connettori.</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13695696" name="name778867065910a1c04"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528867065910a1bff"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Connettore di interfaccia quadro motore ( </w:t>
                        </w:r>
                        <w:r>
                          <w:rPr>
                            <w:b/>
                            <w:bCs/>
                            <w:color w:val="00274C"/>
                            <w:position w:val="-2"/>
                            <w:sz w:val="20"/>
                            <w:szCs w:val="20"/>
                            <w:u w:val="none"/>
                            <w:shd w:val="clear" w:color="auto" w:fill="E1E2E0"/>
                          </w:rPr>
                          <w:t xml:space="preserve">Fig.2.26a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 interfaccia quadro accessori ( </w:t>
                        </w:r>
                        <w:r>
                          <w:rPr>
                            <w:b/>
                            <w:bCs/>
                            <w:color w:val="00274C"/>
                            <w:position w:val="-2"/>
                            <w:sz w:val="20"/>
                            <w:szCs w:val="20"/>
                            <w:u w:val="none"/>
                            <w:shd w:val="clear" w:color="auto" w:fill="E1E2E0"/>
                          </w:rPr>
                          <w:t xml:space="preserve">Fig. 2.26b</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pompa carburante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Cold Start Advance (su pompa iniezione -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fusibile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Elettro-Stop (su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"L"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alternatore "W"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alternatore senza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con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massa</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Connettore quadro a bordo motore/macchina</w:t>
            </w:r>
          </w:p>
          <w:p/>
          <w:p/>
          <w:p>
            <w:pPr>
              <w:widowControl w:val="on"/>
              <w:pBdr/>
              <w:spacing w:before="0" w:after="0" w:line="262" w:lineRule="auto"/>
              <w:ind w:left="0" w:right="0"/>
              <w:jc w:val="left"/>
              <w:textAlignment w:val="center"/>
            </w:pPr>
            <w:r>
              <w:rPr>
                <w:color w:val="00274C"/>
                <w:position w:val="-2"/>
                <w:sz w:val="20"/>
                <w:szCs w:val="20"/>
                <w:u w:val="none"/>
              </w:rPr>
              <w:t xml:space="preserve"> Il connettore è di tipo Deutsch a 19 vie femmina, in </w:t>
            </w:r>
            <w:r>
              <w:rPr>
                <w:b/>
                <w:bCs/>
                <w:color w:val="00274C"/>
                <w:position w:val="-2"/>
                <w:sz w:val="20"/>
                <w:szCs w:val="20"/>
                <w:u w:val="none"/>
              </w:rPr>
              <w:t xml:space="preserve">Tab. 2.31</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18377383" name="name686467065910b635c"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754667065910b6358"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IG eccitazione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(Cold Start Advance - </w:t>
                  </w:r>
                  <w:r>
                    <w:rPr>
                      <w:b/>
                      <w:bCs/>
                      <w:color w:val="00274C"/>
                      <w:position w:val="-2"/>
                      <w:sz w:val="20"/>
                      <w:szCs w:val="20"/>
                      <w:u w:val="none"/>
                      <w:shd w:val="clear" w:color="auto" w:fill="E1E2E0"/>
                    </w:rPr>
                    <w:t xml:space="preserve">Fig.2.39)</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Connettore quadro accessori</w:t>
            </w:r>
          </w:p>
          <w:p/>
          <w:p/>
          <w:p>
            <w:pPr>
              <w:widowControl w:val="on"/>
              <w:pBdr/>
              <w:spacing w:before="0" w:after="0" w:line="262" w:lineRule="auto"/>
              <w:ind w:left="0" w:right="0"/>
              <w:jc w:val="left"/>
              <w:textAlignment w:val="center"/>
            </w:pPr>
            <w:r>
              <w:rPr>
                <w:color w:val="00274C"/>
                <w:position w:val="-2"/>
                <w:sz w:val="20"/>
                <w:szCs w:val="20"/>
                <w:u w:val="none"/>
              </w:rPr>
              <w:br/>
              <w:t xml:space="preserve"> Il connettore è di tipo Deutsch a 19 vie maschio, in </w:t>
            </w:r>
            <w:r>
              <w:rPr>
                <w:b/>
                <w:bCs/>
                <w:color w:val="00274C"/>
                <w:position w:val="-2"/>
                <w:sz w:val="20"/>
                <w:szCs w:val="20"/>
                <w:u w:val="none"/>
              </w:rPr>
              <w:t xml:space="preserve">Tab. 2.32 </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88276183" name="name805667065910cda82"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868567065910cda7d"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(sensore presenza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(sensore livello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(sensore livello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Relè con fusibile 5A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Alcuni connettori dei sensori e dei dispositivi a comando elettronico, sono a tenuta stagna.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Questi tipi di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Fig. </w:t>
            </w:r>
            <w:r>
              <w:rPr>
                <w:b/>
                <w:bCs/>
                <w:color w:val="00274C"/>
                <w:position w:val="-2"/>
                <w:sz w:val="20"/>
                <w:szCs w:val="20"/>
                <w:u w:val="none"/>
              </w:rPr>
              <w:t xml:space="preserve">2.26c</w:t>
            </w:r>
            <w:r>
              <w:rPr>
                <w:color w:val="00274C"/>
                <w:position w:val="-2"/>
                <w:sz w:val="20"/>
                <w:szCs w:val="20"/>
                <w:u w:val="none"/>
              </w:rPr>
              <w:t xml:space="preserve"> alla Fig. </w:t>
            </w:r>
            <w:r>
              <w:rPr>
                <w:b/>
                <w:bCs/>
                <w:color w:val="00274C"/>
                <w:position w:val="-2"/>
                <w:sz w:val="20"/>
                <w:szCs w:val="20"/>
                <w:u w:val="none"/>
              </w:rPr>
              <w:t xml:space="preserve">2.26g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54939123" name="name667967065910e196e"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331267065910e196a"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69376095" name="name160467065910eed8a"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464367065910eed85"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95121648" name="name931667065911057bd"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848067065911057b8"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91933393" name="name5440670659111018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5889670659111018a"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2222385" name="name2561670659111b6fc"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439670659111b6f8"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presenza acqua nel filtro carburante</w:t>
            </w:r>
            <w:r>
              <w:rPr>
                <w:color w:val="00274C"/>
                <w:position w:val="-2"/>
                <w:sz w:val="20"/>
                <w:szCs w:val="20"/>
                <w:u w:val="none"/>
              </w:rPr>
              <w:t xml:space="preserve"> </w:t>
            </w:r>
            <w:r>
              <w:rPr>
                <w:b/>
                <w:bCs/>
                <w:color w:val="00274C"/>
                <w:position w:val="-2"/>
                <w:sz w:val="20"/>
                <w:szCs w:val="20"/>
                <w:u w:val="none"/>
              </w:rPr>
              <w:t xml:space="preserve">(opzionale)</w:t>
            </w:r>
            <w:r>
              <w:rPr>
                <w:color w:val="00274C"/>
                <w:position w:val="-2"/>
                <w:sz w:val="20"/>
                <w:szCs w:val="20"/>
                <w:u w:val="none"/>
              </w:rPr>
              <w:br/>
              <w:br/>
              <w:t xml:space="preserve">Il sensore presenza acqua nel filtro carburante serve a segnalare la presenza d'acqua nel carburante.</w:t>
            </w:r>
            <w:r>
              <w:rPr>
                <w:color w:val="00274C"/>
                <w:position w:val="-2"/>
                <w:sz w:val="20"/>
                <w:szCs w:val="20"/>
                <w:u w:val="none"/>
              </w:rPr>
              <w:br/>
              <w:br/>
              <w:t xml:space="preserve">Il sensore chiude a massa il circuito accendendo la lampada spia sul cruscotto della macchina su cui il motore è montato.</w:t>
            </w:r>
            <w:r>
              <w:rPr>
                <w:color w:val="00274C"/>
                <w:position w:val="-2"/>
                <w:sz w:val="20"/>
                <w:szCs w:val="20"/>
                <w:u w:val="none"/>
              </w:rPr>
              <w:br/>
              <w:br/>
              <w:t xml:space="preserve">L'acqua, eventualmente presente nel carburante, si separa e si deposita a causa del suo maggiore peso specifico nella parte</w:t>
            </w:r>
            <w:r>
              <w:rPr>
                <w:color w:val="00274C"/>
                <w:position w:val="-2"/>
                <w:sz w:val="20"/>
                <w:szCs w:val="20"/>
                <w:u w:val="none"/>
              </w:rPr>
              <w:br/>
              <w:br/>
              <w:t xml:space="preserve">più bassa del filtro dove è presente tappo drenaggio acqua.</w:t>
            </w:r>
            <w:r>
              <w:rPr>
                <w:color w:val="00274C"/>
                <w:position w:val="-2"/>
                <w:sz w:val="20"/>
                <w:szCs w:val="20"/>
                <w:u w:val="none"/>
              </w:rPr>
              <w:br/>
              <w:br/>
              <w:t xml:space="preserve">Svitare leggermente il tappo drenaggio senza smontarlo; far fuoriuscire l'acqua se presente.</w:t>
            </w:r>
            <w:r>
              <w:rPr>
                <w:color w:val="00274C"/>
                <w:position w:val="-2"/>
                <w:sz w:val="20"/>
                <w:szCs w:val="20"/>
                <w:u w:val="none"/>
              </w:rPr>
              <w:br/>
              <w:br/>
              <w:t xml:space="preserve">Avvitare nuovamente il tappo drenaggio acqua </w:t>
            </w:r>
            <w:r>
              <w:rPr>
                <w:b/>
                <w:bCs/>
                <w:color w:val="00274C"/>
                <w:position w:val="-2"/>
                <w:sz w:val="20"/>
                <w:szCs w:val="20"/>
                <w:u w:val="none"/>
              </w:rPr>
              <w:t xml:space="preserve">H</w:t>
            </w:r>
            <w:r>
              <w:rPr>
                <w:color w:val="00274C"/>
                <w:position w:val="-2"/>
                <w:sz w:val="20"/>
                <w:szCs w:val="20"/>
                <w:u w:val="none"/>
              </w:rPr>
              <w:t xml:space="preserve"> non appena il carburante fuoriesce.</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4910377" name="name86476706591127e28"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18156706591127e2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Taratura 0.6 bar ± 0.1 bar.</w:t>
            </w:r>
            <w:r>
              <w:rPr>
                <w:color w:val="00274C"/>
                <w:position w:val="-2"/>
                <w:sz w:val="20"/>
                <w:szCs w:val="20"/>
                <w:u w:val="none"/>
              </w:rPr>
              <w:br/>
              <w:br/>
              <w:t xml:space="preserve">L'interruttore chiude a massa il circuito accendendo la lampada spia sul quadro di comando della macchina su cui il motore</w:t>
            </w:r>
            <w:r>
              <w:rPr>
                <w:color w:val="00274C"/>
                <w:position w:val="-2"/>
                <w:sz w:val="20"/>
                <w:szCs w:val="20"/>
                <w:u w:val="none"/>
              </w:rPr>
              <w:br/>
              <w:br/>
              <w:t xml:space="preserve">è montato.</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7485913" name="name967567065911335d1"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720767065911335cd"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ha la doppia funzione di termometro e di termocontatto.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refrigerante/termocontatto </w:t>
            </w:r>
            <w:r>
              <w:rPr>
                <w:b/>
                <w:bCs/>
                <w:color w:val="00274C"/>
                <w:position w:val="-2"/>
                <w:sz w:val="20"/>
                <w:szCs w:val="20"/>
                <w:u w:val="none"/>
              </w:rPr>
              <w:t xml:space="preserve">P</w:t>
            </w:r>
            <w:r>
              <w:rPr>
                <w:color w:val="00274C"/>
                <w:position w:val="-2"/>
                <w:sz w:val="20"/>
                <w:szCs w:val="20"/>
                <w:u w:val="none"/>
              </w:rPr>
              <w:t xml:space="preserve"> è fissato sulla testa motore lato valvola termostatica. </w:t>
            </w:r>
            <w:r>
              <w:rPr>
                <w:color w:val="00274C"/>
                <w:position w:val="-2"/>
                <w:sz w:val="20"/>
                <w:szCs w:val="20"/>
                <w:u w:val="none"/>
              </w:rPr>
              <w:br/>
              <w:t xml:space="preserve">Sul motore può essere montato il sensore </w:t>
            </w:r>
            <w:r>
              <w:rPr>
                <w:b/>
                <w:bCs/>
                <w:color w:val="00274C"/>
                <w:position w:val="-2"/>
                <w:sz w:val="20"/>
                <w:szCs w:val="20"/>
                <w:u w:val="none"/>
              </w:rPr>
              <w:t xml:space="preserve">P1</w:t>
            </w:r>
            <w:r>
              <w:rPr>
                <w:color w:val="00274C"/>
                <w:position w:val="-2"/>
                <w:sz w:val="20"/>
                <w:szCs w:val="20"/>
                <w:u w:val="none"/>
              </w:rPr>
              <w:t xml:space="preserve"> o </w:t>
            </w:r>
            <w:r>
              <w:rPr>
                <w:b/>
                <w:bCs/>
                <w:color w:val="00274C"/>
                <w:position w:val="-2"/>
                <w:sz w:val="20"/>
                <w:szCs w:val="20"/>
                <w:u w:val="none"/>
              </w:rPr>
              <w:t xml:space="preserve">P2</w:t>
            </w:r>
            <w:r>
              <w:rPr>
                <w:color w:val="00274C"/>
                <w:position w:val="-2"/>
                <w:sz w:val="20"/>
                <w:szCs w:val="20"/>
                <w:u w:val="none"/>
              </w:rPr>
              <w:t xml:space="preserve"> ( </w:t>
            </w:r>
            <w:r>
              <w:rPr>
                <w:b/>
                <w:bCs/>
                <w:color w:val="00274C"/>
                <w:position w:val="-2"/>
                <w:sz w:val="20"/>
                <w:szCs w:val="20"/>
                <w:u w:val="none"/>
              </w:rPr>
              <w:t xml:space="preserve">Fig. 2.29</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Caratteristiche indicate in </w:t>
            </w:r>
            <w:r>
              <w:rPr>
                <w:b/>
                <w:bCs/>
                <w:color w:val="00274C"/>
                <w:position w:val="-2"/>
                <w:sz w:val="20"/>
                <w:szCs w:val="20"/>
                <w:u w:val="none"/>
              </w:rPr>
              <w:t xml:space="preserve">Tab. 2.33A</w:t>
            </w:r>
            <w:r>
              <w:rPr>
                <w:color w:val="00274C"/>
                <w:position w:val="-2"/>
                <w:sz w:val="20"/>
                <w:szCs w:val="20"/>
                <w:u w:val="none"/>
              </w:rPr>
              <w:t xml:space="preserve"> (connettore blu).      Termocontatto N/O con temperatura di chiusura +110 °C ±3°C, riapertura +88 °C / +100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P2</w:t>
            </w:r>
            <w:r>
              <w:rPr>
                <w:color w:val="00274C"/>
                <w:position w:val="-2"/>
                <w:sz w:val="20"/>
                <w:szCs w:val="20"/>
                <w:u w:val="none"/>
              </w:rPr>
              <w:t xml:space="preserve"> Caratteristiche indicate in </w:t>
            </w:r>
            <w:r>
              <w:rPr>
                <w:b/>
                <w:bCs/>
                <w:color w:val="00274C"/>
                <w:position w:val="-2"/>
                <w:sz w:val="20"/>
                <w:szCs w:val="20"/>
                <w:u w:val="none"/>
              </w:rPr>
              <w:t xml:space="preserve">Tab. 2.33B</w:t>
            </w:r>
            <w:r>
              <w:rPr>
                <w:color w:val="00274C"/>
                <w:position w:val="-2"/>
                <w:sz w:val="20"/>
                <w:szCs w:val="20"/>
                <w:u w:val="none"/>
              </w:rPr>
              <w:t xml:space="preserve"> (connettore bianco).
</w:t>
            </w:r>
          </w:p>
          <w:p>
            <w:pPr>
              <w:widowControl w:val="on"/>
              <w:pBdr/>
              <w:spacing w:before="0" w:after="0" w:line="262" w:lineRule="auto"/>
              <w:ind w:left="0" w:right="0"/>
              <w:jc w:val="left"/>
              <w:textAlignment w:val="center"/>
            </w:pPr>
            <w:r>
              <w:rPr>
                <w:color w:val="00274C"/>
                <w:position w:val="-2"/>
                <w:sz w:val="20"/>
                <w:szCs w:val="20"/>
                <w:u w:val="none"/>
              </w:rPr>
              <w:t xml:space="preserve">     Termocontatto N/O con temperatura di chiusura +110 °C ±3°C, riapertura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5073158" name="name6348670659114d89a"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6338670659114d89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Interruttore intasamento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
          <w:p/>
          <w:p/>
          <w:p>
            <w:pPr>
              <w:widowControl w:val="on"/>
              <w:pBdr/>
              <w:spacing w:before="0" w:after="0" w:line="262" w:lineRule="auto"/>
              <w:ind w:left="0" w:right="0"/>
              <w:jc w:val="left"/>
              <w:textAlignment w:val="center"/>
            </w:pPr>
            <w:r>
              <w:rPr>
                <w:color w:val="00274C"/>
                <w:position w:val="-2"/>
                <w:sz w:val="20"/>
                <w:szCs w:val="20"/>
                <w:u w:val="none"/>
              </w:rPr>
              <w:t xml:space="preserve">Le caratteristiche: • Temperatura di esercizio: -30 °C / +100°C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Contatto normalmente aperto.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Chiusura contatto per depressione: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29846338" name="name6654670659115dbfc"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2240670659115dbf7"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Ampere 55A (80A opzionale)</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Volt 12V</w:t>
            </w:r>
          </w:p>
          <w:p/>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85363338" name="name9658670659116e341"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2086670659116e33d"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Motorino di avviamento</w:t>
            </w:r>
            <w:r>
              <w:rPr>
                <w:color w:val="00274C"/>
                <w:position w:val="-2"/>
                <w:sz w:val="20"/>
                <w:szCs w:val="20"/>
                <w:u w:val="none"/>
              </w:rP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7130837" name="name6597670659117c006"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2783670659117c00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Dispositivo avviamento a freddo (Heater)</w:t>
            </w:r>
            <w:r>
              <w:rPr>
                <w:color w:val="00274C"/>
                <w:position w:val="-2"/>
                <w:sz w:val="20"/>
                <w:szCs w:val="20"/>
                <w:u w:val="none"/>
              </w:rPr>
              <w:br/>
              <w:br/>
              <w:t xml:space="preserve">Il dispositivo avviamento a freddo è costituito da una resistenza, gestita dalla centralina pre-riscaldo </w:t>
            </w:r>
            <w:r>
              <w:rPr>
                <w:b/>
                <w:bCs/>
                <w:color w:val="00274C"/>
                <w:position w:val="-2"/>
                <w:sz w:val="20"/>
                <w:szCs w:val="20"/>
                <w:u w:val="none"/>
              </w:rPr>
              <w:t xml:space="preserve">H</w:t>
            </w:r>
            <w:r>
              <w:rPr>
                <w:color w:val="00274C"/>
                <w:position w:val="-2"/>
                <w:sz w:val="20"/>
                <w:szCs w:val="20"/>
                <w:u w:val="none"/>
              </w:rPr>
              <w:t xml:space="preserve"> , che viene attivata quando la temperatura ambiente è ≤ -16°C.</w:t>
            </w:r>
            <w:r>
              <w:rPr>
                <w:color w:val="00274C"/>
                <w:position w:val="-2"/>
                <w:sz w:val="20"/>
                <w:szCs w:val="20"/>
                <w:u w:val="none"/>
              </w:rPr>
              <w:br/>
              <w:br/>
              <w:t xml:space="preserve">L'aria aspirata si scalda attraverso la resistenza e facilita l'avviamento del motore.</w:t>
            </w:r>
            <w:r>
              <w:rPr>
                <w:color w:val="00274C"/>
                <w:position w:val="-2"/>
                <w:sz w:val="20"/>
                <w:szCs w:val="20"/>
                <w:u w:val="none"/>
              </w:rPr>
              <w:br/>
              <w:b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1520"/>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6941567" name="name541467065911899f0"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167767065911899e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Pompa elettrica (opzionale)</w:t>
            </w:r>
          </w:p>
          <w:p>
            <w:pPr>
              <w:widowControl w:val="on"/>
              <w:pBdr/>
              <w:spacing w:before="0" w:after="0" w:line="262" w:lineRule="auto"/>
              <w:ind w:left="0" w:right="0"/>
              <w:jc w:val="left"/>
              <w:textAlignment w:val="center"/>
            </w:pPr>
            <w:r>
              <w:rPr>
                <w:color w:val="00274C"/>
                <w:position w:val="-2"/>
                <w:sz w:val="20"/>
                <w:szCs w:val="20"/>
                <w:u w:val="none"/>
              </w:rPr>
              <w:b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La pompa elettrica è montata prima del filtro carburante, può essere montata una delle pompe A1 - A2 - A3 - A4.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2.34 a-b-c-d</w:t>
            </w:r>
            <w:r>
              <w:rPr>
                <w:color w:val="00274C"/>
                <w:position w:val="-2"/>
                <w:sz w:val="20"/>
                <w:szCs w:val="20"/>
                <w:u w:val="none"/>
              </w:rPr>
              <w:t xml:space="preserve">  sono indicate le caratteristiche delle pompe.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uscita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al filtro carburante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2.34a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58764062" name="name653467065911a1860"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101667065911a185a"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38264566" name="name281367065911ac008"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332367065911ac004"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90396268" name="name986467065911b47f5"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13667065911b47f0"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70390906" name="name909767065911bfa2a"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377667065911bfa25"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26608858" name="name557867065911c94d4"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234167065911c94cf"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Cold Start Advance </w:t>
            </w:r>
            <w:r>
              <w:rPr>
                <w:b/>
                <w:bCs/>
                <w:color w:val="00274C"/>
                <w:position w:val="-2"/>
                <w:sz w:val="20"/>
                <w:szCs w:val="20"/>
                <w:u w:val="none"/>
              </w:rPr>
              <w:t xml:space="preserve">E</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alla modifica di anticipo dell'iniezione</w:t>
            </w:r>
            <w:r>
              <w:rPr>
                <w:color w:val="00274C"/>
                <w:position w:val="-2"/>
                <w:sz w:val="20"/>
                <w:szCs w:val="20"/>
                <w:u w:val="none"/>
              </w:rPr>
              <w:br/>
              <w:t xml:space="preserve">per facilitare l'avviamento del motore a basse temperature.</w:t>
            </w:r>
          </w:p>
          <w:p>
            <w:pPr>
              <w:widowControl w:val="on"/>
              <w:pBdr/>
              <w:spacing w:before="0" w:after="0" w:line="262" w:lineRule="auto"/>
              <w:ind w:left="0" w:right="0"/>
              <w:jc w:val="left"/>
              <w:textAlignment w:val="center"/>
            </w:pPr>
            <w:r>
              <w:rPr>
                <w:color w:val="00274C"/>
                <w:position w:val="-2"/>
                <w:sz w:val="20"/>
                <w:szCs w:val="20"/>
                <w:u w:val="none"/>
              </w:rPr>
              <w:t xml:space="preserve">Il dispositivo è comandato dalla centralina </w:t>
            </w:r>
            <w:r>
              <w:rPr>
                <w:b/>
                <w:bCs/>
                <w:color w:val="00274C"/>
                <w:position w:val="-2"/>
                <w:sz w:val="20"/>
                <w:szCs w:val="20"/>
                <w:u w:val="none"/>
              </w:rPr>
              <w:t xml:space="preserve">H.</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4092018" name="name295167065911d2d0b"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600467065911d2d05"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Elettro-Stop</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elettro-stop </w:t>
            </w:r>
            <w:r>
              <w:rPr>
                <w:b/>
                <w:bCs/>
                <w:color w:val="00274C"/>
                <w:position w:val="-2"/>
                <w:sz w:val="20"/>
                <w:szCs w:val="20"/>
                <w:u w:val="none"/>
              </w:rPr>
              <w:t xml:space="preserve">F</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allo spegnimento del motore bloccando il flusso di</w:t>
            </w:r>
            <w:r>
              <w:rPr>
                <w:color w:val="00274C"/>
                <w:position w:val="-2"/>
                <w:sz w:val="20"/>
                <w:szCs w:val="20"/>
                <w:u w:val="none"/>
              </w:rPr>
              <w:br/>
              <w:t xml:space="preserve">carburante in entrata nella pompa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Centralina d'avviamento</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w:t>
            </w:r>
            <w:r>
              <w:rPr>
                <w:b/>
                <w:bCs/>
                <w:color w:val="00274C"/>
                <w:position w:val="-2"/>
                <w:sz w:val="20"/>
                <w:szCs w:val="20"/>
                <w:u w:val="none"/>
              </w:rPr>
              <w:t xml:space="preserve">H</w:t>
            </w:r>
            <w:r>
              <w:rPr>
                <w:color w:val="00274C"/>
                <w:position w:val="-2"/>
                <w:sz w:val="20"/>
                <w:szCs w:val="20"/>
                <w:u w:val="none"/>
              </w:rPr>
              <w:t xml:space="preserve"> favorisce l'accensione del motore a freddo comandando il "dispositivo avviamento a freddo" ( </w:t>
            </w:r>
            <w:r>
              <w:rPr>
                <w:b/>
                <w:bCs/>
                <w:color w:val="00274C"/>
                <w:position w:val="-2"/>
                <w:sz w:val="20"/>
                <w:szCs w:val="20"/>
                <w:u w:val="none"/>
              </w:rPr>
              <w:t xml:space="preserve">Heater</w:t>
            </w:r>
            <w:r>
              <w:rPr>
                <w:color w:val="00274C"/>
                <w:position w:val="-2"/>
                <w:sz w:val="20"/>
                <w:szCs w:val="20"/>
                <w:u w:val="none"/>
              </w:rPr>
              <w:t xml:space="preserve"> ) e il dispositivo "Cold Start Advance" ( </w:t>
            </w:r>
            <w:r>
              <w:rPr>
                <w:b/>
                <w:bCs/>
                <w:color w:val="00274C"/>
                <w:position w:val="-2"/>
                <w:sz w:val="20"/>
                <w:szCs w:val="20"/>
                <w:u w:val="none"/>
              </w:rPr>
              <w:t xml:space="preserve">CSA</w:t>
            </w:r>
            <w:r>
              <w:rPr>
                <w:color w:val="00274C"/>
                <w:position w:val="-2"/>
                <w:sz w:val="20"/>
                <w:szCs w:val="20"/>
                <w:u w:val="none"/>
              </w:rPr>
              <w:t xml:space="preserve"> ), nella </w:t>
            </w:r>
            <w:r>
              <w:rPr>
                <w:b/>
                <w:bCs/>
                <w:color w:val="00274C"/>
                <w:position w:val="-2"/>
                <w:sz w:val="20"/>
                <w:szCs w:val="20"/>
                <w:u w:val="none"/>
              </w:rPr>
              <w:t xml:space="preserve">Tab. 2.35a</w:t>
            </w:r>
            <w:r>
              <w:rPr>
                <w:color w:val="00274C"/>
                <w:position w:val="-2"/>
                <w:sz w:val="20"/>
                <w:szCs w:val="20"/>
                <w:u w:val="none"/>
              </w:rPr>
              <w:t xml:space="preserve"> sono indicati i tempi di attivazione in base alla temperatura ambiente.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Indicador en el cuadro de mandoo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29987132" name="name763767065911e5750"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905267065911e574c"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
          <w:p>
            <w:pPr>
              <w:widowControl w:val="on"/>
              <w:pBdr/>
              <w:spacing w:before="0" w:after="0" w:line="262" w:lineRule="auto"/>
              <w:ind w:left="0" w:right="0"/>
              <w:jc w:val="left"/>
              <w:textAlignment w:val="center"/>
            </w:pPr>
            <w:r>
              <w:rPr>
                <w:color w:val="00274C"/>
                <w:position w:val="-2"/>
                <w:sz w:val="20"/>
                <w:szCs w:val="20"/>
                <w:u w:val="none"/>
              </w:rPr>
              <w:t xml:space="preserve">Il dispositivo </w:t>
            </w:r>
            <w:r>
              <w:rPr>
                <w:b/>
                <w:bCs/>
                <w:color w:val="00274C"/>
                <w:position w:val="-2"/>
                <w:sz w:val="20"/>
                <w:szCs w:val="20"/>
                <w:u w:val="none"/>
              </w:rPr>
              <w:t xml:space="preserve">G</w:t>
            </w:r>
            <w:r>
              <w:rPr>
                <w:color w:val="00274C"/>
                <w:position w:val="-2"/>
                <w:sz w:val="20"/>
                <w:szCs w:val="20"/>
                <w:u w:val="none"/>
              </w:rPr>
              <w:t xml:space="preserve"> è montato sulla testa </w:t>
            </w:r>
            <w:r>
              <w:rPr>
                <w:b/>
                <w:bCs/>
                <w:color w:val="00274C"/>
                <w:position w:val="-2"/>
                <w:sz w:val="20"/>
                <w:szCs w:val="20"/>
                <w:u w:val="none"/>
              </w:rPr>
              <w:t xml:space="preserve">P</w:t>
            </w:r>
            <w:r>
              <w:rPr>
                <w:color w:val="00274C"/>
                <w:position w:val="-2"/>
                <w:sz w:val="20"/>
                <w:szCs w:val="20"/>
                <w:u w:val="none"/>
              </w:rPr>
              <w:t xml:space="preserve"> (lato volano), provvede alla protezione del circuito elettrico in caso di sovraccarico o</w:t>
            </w:r>
            <w:r>
              <w:rPr>
                <w:color w:val="00274C"/>
                <w:position w:val="-2"/>
                <w:sz w:val="20"/>
                <w:szCs w:val="20"/>
                <w:u w:val="none"/>
              </w:rPr>
              <w:br/>
              <w:t xml:space="preserve">cortocircuito.</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22445227" name="name742667065911f1061"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71467065911f105d"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Quadro di comando (opzionale)</w:t>
            </w:r>
          </w:p>
          <w:p/>
          <w:p/>
          <w:p>
            <w:pPr>
              <w:widowControl w:val="on"/>
              <w:pBdr/>
              <w:spacing w:before="0" w:after="0" w:line="262" w:lineRule="auto"/>
              <w:ind w:left="0" w:right="0"/>
              <w:jc w:val="left"/>
              <w:textAlignment w:val="center"/>
            </w:pPr>
            <w:r>
              <w:rPr>
                <w:color w:val="00274C"/>
                <w:position w:val="-2"/>
                <w:sz w:val="20"/>
                <w:szCs w:val="20"/>
                <w:u w:val="none"/>
              </w:rPr>
              <w:t xml:space="preserve">Il quadro </w:t>
            </w:r>
            <w:r>
              <w:rPr>
                <w:b/>
                <w:bCs/>
                <w:color w:val="00274C"/>
                <w:position w:val="-2"/>
                <w:sz w:val="20"/>
                <w:szCs w:val="20"/>
                <w:u w:val="none"/>
              </w:rPr>
              <w:t xml:space="preserve">L</w:t>
            </w:r>
            <w:r>
              <w:rPr>
                <w:color w:val="00274C"/>
                <w:position w:val="-2"/>
                <w:sz w:val="20"/>
                <w:szCs w:val="20"/>
                <w:u w:val="none"/>
              </w:rPr>
              <w:t xml:space="preserve"> può essere montato a bordo motore o macchina.</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vengono illustrate le funzioni principali.</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conta 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di comando per avviamento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di accensione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batteria non in carica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olio motore non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temperatura refrigerante elevata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indicatore generico di allarme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89781279" name="name7116670659120dad3"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965670659120dace"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2.16.1 Identificazione componenti</w:t>
            </w:r>
          </w:p>
          <w:p/>
          <w:p>
            <w:r>
              <w:rPr>
                <w:position w:val="-167"/>
              </w:rPr>
              <w:drawing>
                <wp:inline distT="0" distB="0" distL="0" distR="0">
                  <wp:extent cx="4140000" cy="2152800"/>
                  <wp:effectExtent b="0" l="0" r="0" t="0"/>
                  <wp:docPr id="63251289" name="name81416706591218a18"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56296706591218a13" cstate="print"/>
                          <a:stretch>
                            <a:fillRect/>
                          </a:stretch>
                        </pic:blipFill>
                        <pic:spPr>
                          <a:xfrm>
                            <a:off x="0" y="0"/>
                            <a:ext cx="4140000" cy="2152800"/>
                          </a:xfrm>
                          <a:prstGeom prst="rect">
                            <a:avLst/>
                          </a:prstGeom>
                          <a:ln w="0">
                            <a:noFill/>
                          </a:ln>
                        </pic:spPr>
                      </pic:pic>
                    </a:graphicData>
                  </a:graphic>
                </wp:inline>
              </w:drawing>
            </w:r>
            <w:r>
              <w:rPr>
                <w:b/>
                <w:bCs/>
                <w:color w:val="00274C"/>
                <w:position w:val="-2"/>
                <w:sz w:val="20"/>
                <w:szCs w:val="20"/>
                <w:u w:val="none"/>
              </w:rPr>
              <w:br/>
              <w:t xml:space="preserve">Fig 2.43</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60030398" name="name2123670659122891d"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3206706591228918"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2.44</w:t>
            </w:r>
            <w:r>
              <w:rPr>
                <w:position w:val="-244"/>
              </w:rPr>
              <w:drawing>
                <wp:inline distT="0" distB="0" distL="0" distR="0">
                  <wp:extent cx="2404800" cy="1598400"/>
                  <wp:effectExtent b="0" l="0" r="0" t="0"/>
                  <wp:docPr id="14500671" name="name79526706591231029"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13276706591231024" cstate="print"/>
                          <a:stretch>
                            <a:fillRect/>
                          </a:stretch>
                        </pic:blipFill>
                        <pic:spPr>
                          <a:xfrm>
                            <a:off x="0" y="0"/>
                            <a:ext cx="2404800" cy="15984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8817694" name="name5341670659123c89c"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3529670659123c897"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90400" cy="1612800"/>
                  <wp:effectExtent b="0" l="0" r="0" t="0"/>
                  <wp:docPr id="55000514" name="name52926706591249cb0"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81626706591249cac" cstate="print"/>
                          <a:stretch>
                            <a:fillRect/>
                          </a:stretch>
                        </pic:blipFill>
                        <pic:spPr>
                          <a:xfrm>
                            <a:off x="0" y="0"/>
                            <a:ext cx="2390400" cy="16128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bl>
          <w:p/>
          <w:p/>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w:t>
            </w:r>
            <w:r>
              <w:rPr>
                <w:b/>
                <w:bCs/>
                <w:color w:val="00274C"/>
                <w:position w:val="-2"/>
                <w:sz w:val="20"/>
                <w:szCs w:val="20"/>
                <w:u w:val="none"/>
              </w:rPr>
              <w:t xml:space="preserve">5</w:t>
            </w:r>
            <w:r>
              <w:rPr>
                <w:color w:val="00274C"/>
                <w:position w:val="-2"/>
                <w:sz w:val="20"/>
                <w:szCs w:val="20"/>
                <w:u w:val="none"/>
              </w:rPr>
              <w:t xml:space="preserve">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w:t>
            </w:r>
            <w:r>
              <w:rPr>
                <w:b/>
                <w:bCs/>
                <w:color w:val="00274C"/>
                <w:position w:val="-2"/>
                <w:sz w:val="20"/>
                <w:szCs w:val="20"/>
                <w:u w:val="none"/>
              </w:rPr>
              <w:t xml:space="preserve">6</w:t>
            </w:r>
            <w:r>
              <w:rPr>
                <w:color w:val="00274C"/>
                <w:position w:val="-2"/>
                <w:sz w:val="20"/>
                <w:szCs w:val="20"/>
                <w:u w:val="none"/>
              </w:rPr>
              <w:t xml:space="preserve">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498"/>
              </w:rPr>
              <w:drawing>
                <wp:inline distT="0" distB="0" distL="0" distR="0">
                  <wp:extent cx="2275200" cy="3168000"/>
                  <wp:effectExtent b="0" l="0" r="0" t="0"/>
                  <wp:docPr id="36235171" name="name60256706591257f8a"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40546706591257f85" cstate="print"/>
                          <a:stretch>
                            <a:fillRect/>
                          </a:stretch>
                        </pic:blipFill>
                        <pic:spPr>
                          <a:xfrm>
                            <a:off x="0" y="0"/>
                            <a:ext cx="2275200" cy="316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w:t>
            </w:r>
          </w:p>
          <w:p>
            <w:pPr>
              <w:numPr>
                <w:ilvl w:val="1"/>
                <w:numId w:val="1523"/>
              </w:numPr>
              <w:spacing w:before="0" w:after="0" w:line="262" w:lineRule="auto"/>
              <w:jc w:val="left"/>
              <w:rPr>
                <w:color w:val="00274C"/>
                <w:sz w:val="20"/>
                <w:szCs w:val="20"/>
              </w:rPr>
            </w:pPr>
            <w:r>
              <w:rPr>
                <w:color w:val="00274C"/>
                <w:position w:val="-2"/>
                <w:sz w:val="20"/>
                <w:szCs w:val="20"/>
                <w:u w:val="none"/>
              </w:rPr>
              <w:br/>
              <w:br/>
              <w:t xml:space="preserve">A motore freddo il tempo di riempimento delle punterie può risultare molto lungo, a causa della maggiore viscosità dell'olio, se non si utilizza un tipo di olio idoneo alle caratteristiche ambientali ( </w:t>
            </w:r>
            <w:hyperlink r:id="rId2606670659125960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1"/>
                <w:numId w:val="1523"/>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r>
              <w:rPr>
                <w:color w:val="00274C"/>
                <w:position w:val="-2"/>
                <w:sz w:val="20"/>
                <w:szCs w:val="20"/>
                <w:u w:val="none"/>
              </w:rPr>
              <w:br/>
              <w:br/>
              <w:t xml:space="preserve">Il perdurare del ticchettio o rumorosità anormale per periodi prolungati, deve essere oggetto di indagine per prevenire eventuali malfunzionamenti, se necessario sostituire le punterie idrauliche e olio motore.</w:t>
            </w:r>
            <w:r>
              <w:rPr>
                <w:color w:val="00274C"/>
                <w:position w:val="-2"/>
                <w:sz w:val="20"/>
                <w:szCs w:val="20"/>
                <w:u w:val="none"/>
              </w:rPr>
              <w:br/>
              <w:b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6873283" name="name120767065912682a6"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68867065912682a1"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5069389" name="name6840670659127161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1114670659127161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23">
    <w:multiLevelType w:val="hybridMultilevel"/>
    <w:lvl w:ilvl="0" w:tplc="69458964">
      <w:start w:val="1"/>
      <w:numFmt w:val="decimal"/>
      <w:lvlText w:val="%1."/>
      <w:lvlJc w:val="left"/>
      <w:pPr>
        <w:ind w:left="720" w:hanging="360"/>
      </w:pPr>
    </w:lvl>
    <w:lvl w:ilvl="1" w:tplc="69458964" w:tentative="1">
      <w:start w:val="1"/>
      <w:numFmt w:val="decimal"/>
      <w:lvlText w:val="%2."/>
      <w:lvlJc w:val="left"/>
      <w:pPr>
        <w:ind w:left="1440" w:hanging="360"/>
      </w:pPr>
    </w:lvl>
    <w:lvl w:ilvl="2" w:tplc="69458964" w:tentative="1">
      <w:start w:val="1"/>
      <w:numFmt w:val="lowerRoman"/>
      <w:lvlText w:val="%3."/>
      <w:lvlJc w:val="right"/>
      <w:pPr>
        <w:ind w:left="2160" w:hanging="180"/>
      </w:pPr>
    </w:lvl>
    <w:lvl w:ilvl="3" w:tplc="69458964" w:tentative="1">
      <w:start w:val="1"/>
      <w:numFmt w:val="decimal"/>
      <w:lvlText w:val="%4."/>
      <w:lvlJc w:val="left"/>
      <w:pPr>
        <w:ind w:left="2880" w:hanging="360"/>
      </w:pPr>
    </w:lvl>
    <w:lvl w:ilvl="4" w:tplc="69458964" w:tentative="1">
      <w:start w:val="1"/>
      <w:numFmt w:val="lowerLetter"/>
      <w:lvlText w:val="%5."/>
      <w:lvlJc w:val="left"/>
      <w:pPr>
        <w:ind w:left="3600" w:hanging="360"/>
      </w:pPr>
    </w:lvl>
    <w:lvl w:ilvl="5" w:tplc="69458964" w:tentative="1">
      <w:start w:val="1"/>
      <w:numFmt w:val="lowerRoman"/>
      <w:lvlText w:val="%6."/>
      <w:lvlJc w:val="right"/>
      <w:pPr>
        <w:ind w:left="4320" w:hanging="180"/>
      </w:pPr>
    </w:lvl>
    <w:lvl w:ilvl="6" w:tplc="69458964" w:tentative="1">
      <w:start w:val="1"/>
      <w:numFmt w:val="decimal"/>
      <w:lvlText w:val="%7."/>
      <w:lvlJc w:val="left"/>
      <w:pPr>
        <w:ind w:left="5040" w:hanging="360"/>
      </w:pPr>
    </w:lvl>
    <w:lvl w:ilvl="7" w:tplc="69458964" w:tentative="1">
      <w:start w:val="1"/>
      <w:numFmt w:val="lowerLetter"/>
      <w:lvlText w:val="%8."/>
      <w:lvlJc w:val="left"/>
      <w:pPr>
        <w:ind w:left="5760" w:hanging="360"/>
      </w:pPr>
    </w:lvl>
    <w:lvl w:ilvl="8" w:tplc="69458964" w:tentative="1">
      <w:start w:val="1"/>
      <w:numFmt w:val="lowerRoman"/>
      <w:lvlText w:val="%9."/>
      <w:lvlJc w:val="right"/>
      <w:pPr>
        <w:ind w:left="6480" w:hanging="180"/>
      </w:pPr>
    </w:lvl>
  </w:abstractNum>
  <w:abstractNum w:abstractNumId="1522">
    <w:multiLevelType w:val="hybridMultilevel"/>
    <w:lvl w:ilvl="0" w:tplc="87535517">
      <w:start w:val="1"/>
      <w:numFmt w:val="decimal"/>
      <w:lvlText w:val="%1."/>
      <w:lvlJc w:val="left"/>
      <w:pPr>
        <w:ind w:left="720" w:hanging="360"/>
      </w:pPr>
    </w:lvl>
    <w:lvl w:ilvl="1" w:tplc="87535517" w:tentative="1">
      <w:start w:val="1"/>
      <w:numFmt w:val="lowerLetter"/>
      <w:lvlText w:val="%2."/>
      <w:lvlJc w:val="left"/>
      <w:pPr>
        <w:ind w:left="1440" w:hanging="360"/>
      </w:pPr>
    </w:lvl>
    <w:lvl w:ilvl="2" w:tplc="87535517" w:tentative="1">
      <w:start w:val="1"/>
      <w:numFmt w:val="lowerRoman"/>
      <w:lvlText w:val="%3."/>
      <w:lvlJc w:val="right"/>
      <w:pPr>
        <w:ind w:left="2160" w:hanging="180"/>
      </w:pPr>
    </w:lvl>
    <w:lvl w:ilvl="3" w:tplc="87535517" w:tentative="1">
      <w:start w:val="1"/>
      <w:numFmt w:val="decimal"/>
      <w:lvlText w:val="%4."/>
      <w:lvlJc w:val="left"/>
      <w:pPr>
        <w:ind w:left="2880" w:hanging="360"/>
      </w:pPr>
    </w:lvl>
    <w:lvl w:ilvl="4" w:tplc="87535517" w:tentative="1">
      <w:start w:val="1"/>
      <w:numFmt w:val="lowerLetter"/>
      <w:lvlText w:val="%5."/>
      <w:lvlJc w:val="left"/>
      <w:pPr>
        <w:ind w:left="3600" w:hanging="360"/>
      </w:pPr>
    </w:lvl>
    <w:lvl w:ilvl="5" w:tplc="87535517" w:tentative="1">
      <w:start w:val="1"/>
      <w:numFmt w:val="lowerRoman"/>
      <w:lvlText w:val="%6."/>
      <w:lvlJc w:val="right"/>
      <w:pPr>
        <w:ind w:left="4320" w:hanging="180"/>
      </w:pPr>
    </w:lvl>
    <w:lvl w:ilvl="6" w:tplc="87535517" w:tentative="1">
      <w:start w:val="1"/>
      <w:numFmt w:val="decimal"/>
      <w:lvlText w:val="%7."/>
      <w:lvlJc w:val="left"/>
      <w:pPr>
        <w:ind w:left="5040" w:hanging="360"/>
      </w:pPr>
    </w:lvl>
    <w:lvl w:ilvl="7" w:tplc="87535517" w:tentative="1">
      <w:start w:val="1"/>
      <w:numFmt w:val="lowerLetter"/>
      <w:lvlText w:val="%8."/>
      <w:lvlJc w:val="left"/>
      <w:pPr>
        <w:ind w:left="5760" w:hanging="360"/>
      </w:pPr>
    </w:lvl>
    <w:lvl w:ilvl="8" w:tplc="87535517" w:tentative="1">
      <w:start w:val="1"/>
      <w:numFmt w:val="lowerRoman"/>
      <w:lvlText w:val="%9."/>
      <w:lvlJc w:val="right"/>
      <w:pPr>
        <w:ind w:left="6480" w:hanging="180"/>
      </w:pPr>
    </w:lvl>
  </w:abstractNum>
  <w:abstractNum w:abstractNumId="1521">
    <w:multiLevelType w:val="hybridMultilevel"/>
    <w:lvl w:ilvl="0" w:tplc="25363055">
      <w:start w:val="1"/>
      <w:numFmt w:val="decimal"/>
      <w:lvlText w:val="%1."/>
      <w:lvlJc w:val="left"/>
      <w:pPr>
        <w:ind w:left="720" w:hanging="360"/>
      </w:pPr>
    </w:lvl>
    <w:lvl w:ilvl="1" w:tplc="25363055" w:tentative="1">
      <w:start w:val="1"/>
      <w:numFmt w:val="lowerLetter"/>
      <w:lvlText w:val="%2."/>
      <w:lvlJc w:val="left"/>
      <w:pPr>
        <w:ind w:left="1440" w:hanging="360"/>
      </w:pPr>
    </w:lvl>
    <w:lvl w:ilvl="2" w:tplc="25363055" w:tentative="1">
      <w:start w:val="1"/>
      <w:numFmt w:val="lowerRoman"/>
      <w:lvlText w:val="%3."/>
      <w:lvlJc w:val="right"/>
      <w:pPr>
        <w:ind w:left="2160" w:hanging="180"/>
      </w:pPr>
    </w:lvl>
    <w:lvl w:ilvl="3" w:tplc="25363055" w:tentative="1">
      <w:start w:val="1"/>
      <w:numFmt w:val="decimal"/>
      <w:lvlText w:val="%4."/>
      <w:lvlJc w:val="left"/>
      <w:pPr>
        <w:ind w:left="2880" w:hanging="360"/>
      </w:pPr>
    </w:lvl>
    <w:lvl w:ilvl="4" w:tplc="25363055" w:tentative="1">
      <w:start w:val="1"/>
      <w:numFmt w:val="lowerLetter"/>
      <w:lvlText w:val="%5."/>
      <w:lvlJc w:val="left"/>
      <w:pPr>
        <w:ind w:left="3600" w:hanging="360"/>
      </w:pPr>
    </w:lvl>
    <w:lvl w:ilvl="5" w:tplc="25363055" w:tentative="1">
      <w:start w:val="1"/>
      <w:numFmt w:val="lowerRoman"/>
      <w:lvlText w:val="%6."/>
      <w:lvlJc w:val="right"/>
      <w:pPr>
        <w:ind w:left="4320" w:hanging="180"/>
      </w:pPr>
    </w:lvl>
    <w:lvl w:ilvl="6" w:tplc="25363055" w:tentative="1">
      <w:start w:val="1"/>
      <w:numFmt w:val="decimal"/>
      <w:lvlText w:val="%7."/>
      <w:lvlJc w:val="left"/>
      <w:pPr>
        <w:ind w:left="5040" w:hanging="360"/>
      </w:pPr>
    </w:lvl>
    <w:lvl w:ilvl="7" w:tplc="25363055" w:tentative="1">
      <w:start w:val="1"/>
      <w:numFmt w:val="lowerLetter"/>
      <w:lvlText w:val="%8."/>
      <w:lvlJc w:val="left"/>
      <w:pPr>
        <w:ind w:left="5760" w:hanging="360"/>
      </w:pPr>
    </w:lvl>
    <w:lvl w:ilvl="8" w:tplc="25363055" w:tentative="1">
      <w:start w:val="1"/>
      <w:numFmt w:val="lowerRoman"/>
      <w:lvlText w:val="%9."/>
      <w:lvlJc w:val="right"/>
      <w:pPr>
        <w:ind w:left="6480" w:hanging="180"/>
      </w:pPr>
    </w:lvl>
  </w:abstractNum>
  <w:abstractNum w:abstractNumId="1520">
    <w:multiLevelType w:val="hybridMultilevel"/>
    <w:lvl w:ilvl="0" w:tplc="133170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20">
    <w:abstractNumId w:val="1520"/>
  </w:num>
  <w:num w:numId="1521">
    <w:abstractNumId w:val="1521"/>
  </w:num>
  <w:num w:numId="1522">
    <w:abstractNumId w:val="1522"/>
  </w:num>
  <w:num w:numId="1523">
    <w:abstractNumId w:val="15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5455127" Type="http://schemas.openxmlformats.org/officeDocument/2006/relationships/comments" Target="comments.xml"/><Relationship Id="rId905752335" Type="http://schemas.microsoft.com/office/2011/relationships/commentsExtended" Target="commentsExtended.xml"/><Relationship Id="rId69954919" Type="http://schemas.openxmlformats.org/officeDocument/2006/relationships/image" Target="media/imgrId69954919.jpg"/><Relationship Id="rId65436706590e9257f" Type="http://schemas.openxmlformats.org/officeDocument/2006/relationships/hyperlink" Target="https://iservice.lombardini.it/jsp/Template2/manuale.jsp?id=268&amp;parent=1136" TargetMode="External"/><Relationship Id="rId15486706590e96d13" Type="http://schemas.openxmlformats.org/officeDocument/2006/relationships/hyperlink" Target="https://iservice.lombardini.it/jsp/Template2/manuale.jsp?id=281&amp;parent=1136" TargetMode="External"/><Relationship Id="rId36606706590ecedf0" Type="http://schemas.openxmlformats.org/officeDocument/2006/relationships/hyperlink" Target="https://iservice.lombardini.it/jsp/Template2/manuale.jsp?id=203&amp;parent=1000" TargetMode="External"/><Relationship Id="rId34436706590f1c641" Type="http://schemas.openxmlformats.org/officeDocument/2006/relationships/hyperlink" Target="https://iservice.lombardini.it/jsp/Template2/manuale.jsp?id=280&amp;parent=1136" TargetMode="External"/><Relationship Id="rId89256706590f93a56" Type="http://schemas.openxmlformats.org/officeDocument/2006/relationships/hyperlink" Target="https://iservice.lombardini.it/jsp/Template2/manuale.jsp?id=339&amp;parent=1136" TargetMode="External"/><Relationship Id="rId59676706590f94db7" Type="http://schemas.openxmlformats.org/officeDocument/2006/relationships/hyperlink" Target="https://iservice.lombardini.it/jsp/Template2/manuale.jsp?id=339&amp;parent=1136" TargetMode="External"/><Relationship Id="rId34866706590fd3f16" Type="http://schemas.openxmlformats.org/officeDocument/2006/relationships/hyperlink" Target="https://www.youtube.com/embed/5HuLfSgqz6s?rel=0" TargetMode="External"/><Relationship Id="rId26066706591259603" Type="http://schemas.openxmlformats.org/officeDocument/2006/relationships/hyperlink" Target="https://iservice.lombardini.it/jsp/Template2/manuale.jsp?id=268&amp;parent=1136" TargetMode="External"/><Relationship Id="rId99266706590ea615f" Type="http://schemas.openxmlformats.org/officeDocument/2006/relationships/image" Target="media/imgrId99266706590ea615f.jpg"/><Relationship Id="rId35346706590eb0beb" Type="http://schemas.openxmlformats.org/officeDocument/2006/relationships/image" Target="media/imgrId35346706590eb0beb.jpg"/><Relationship Id="rId45916706590ebaa46" Type="http://schemas.openxmlformats.org/officeDocument/2006/relationships/image" Target="media/imgrId45916706590ebaa46.jpg"/><Relationship Id="rId70976706590ec37cd" Type="http://schemas.openxmlformats.org/officeDocument/2006/relationships/image" Target="media/imgrId70976706590ec37cd.jpg"/><Relationship Id="rId43046706590ecdc08" Type="http://schemas.openxmlformats.org/officeDocument/2006/relationships/image" Target="media/imgrId43046706590ecdc08.jpg"/><Relationship Id="rId24376706590edabe3" Type="http://schemas.openxmlformats.org/officeDocument/2006/relationships/image" Target="media/imgrId24376706590edabe3.jpg"/><Relationship Id="rId59256706590ee107c" Type="http://schemas.openxmlformats.org/officeDocument/2006/relationships/image" Target="media/imgrId59256706590ee107c.jpg"/><Relationship Id="rId12826706590f0312e" Type="http://schemas.openxmlformats.org/officeDocument/2006/relationships/image" Target="media/imgrId12826706590f0312e.png"/><Relationship Id="rId47986706590f22bcd" Type="http://schemas.openxmlformats.org/officeDocument/2006/relationships/image" Target="media/imgrId47986706590f22bcd.jpg"/><Relationship Id="rId42206706590f317fd" Type="http://schemas.openxmlformats.org/officeDocument/2006/relationships/image" Target="media/imgrId42206706590f317fd.jpg"/><Relationship Id="rId98596706590f404a2" Type="http://schemas.openxmlformats.org/officeDocument/2006/relationships/image" Target="media/imgrId98596706590f404a2.jpg"/><Relationship Id="rId86826706590f51fe8" Type="http://schemas.openxmlformats.org/officeDocument/2006/relationships/image" Target="media/imgrId86826706590f51fe8.jpg"/><Relationship Id="rId47296706590f5ea3c" Type="http://schemas.openxmlformats.org/officeDocument/2006/relationships/image" Target="media/imgrId47296706590f5ea3c.jpg"/><Relationship Id="rId47716706590f665c3" Type="http://schemas.openxmlformats.org/officeDocument/2006/relationships/image" Target="media/imgrId47716706590f665c3.jpg"/><Relationship Id="rId12326706590f72b6e" Type="http://schemas.openxmlformats.org/officeDocument/2006/relationships/image" Target="media/imgrId12326706590f72b6e.jpg"/><Relationship Id="rId58386706590f8242b" Type="http://schemas.openxmlformats.org/officeDocument/2006/relationships/image" Target="media/imgrId58386706590f8242b.jpg"/><Relationship Id="rId24246706590f92055" Type="http://schemas.openxmlformats.org/officeDocument/2006/relationships/image" Target="media/imgrId24246706590f92055.jpg"/><Relationship Id="rId44276706590f9b820" Type="http://schemas.openxmlformats.org/officeDocument/2006/relationships/image" Target="media/imgrId44276706590f9b820.jpg"/><Relationship Id="rId51406706590fa4f35" Type="http://schemas.openxmlformats.org/officeDocument/2006/relationships/image" Target="media/imgrId51406706590fa4f35.jpg"/><Relationship Id="rId67016706590fb40bc" Type="http://schemas.openxmlformats.org/officeDocument/2006/relationships/image" Target="media/imgrId67016706590fb40bc.jpg"/><Relationship Id="rId48456706590fc72e6" Type="http://schemas.openxmlformats.org/officeDocument/2006/relationships/image" Target="media/imgrId48456706590fc72e6.jpg"/><Relationship Id="rId69796706590fd366a" Type="http://schemas.openxmlformats.org/officeDocument/2006/relationships/image" Target="media/imgrId69796706590fd366a.jpg"/><Relationship Id="rId48916706590fe9663" Type="http://schemas.openxmlformats.org/officeDocument/2006/relationships/image" Target="media/imgrId48916706590fe9663.jpg"/><Relationship Id="rId75906706591006d20" Type="http://schemas.openxmlformats.org/officeDocument/2006/relationships/image" Target="media/imgrId75906706591006d20.jpg"/><Relationship Id="rId1345670659101f605" Type="http://schemas.openxmlformats.org/officeDocument/2006/relationships/image" Target="media/imgrId1345670659101f605.jpg"/><Relationship Id="rId5994670659102c29f" Type="http://schemas.openxmlformats.org/officeDocument/2006/relationships/image" Target="media/imgrId5994670659102c29f.jpg"/><Relationship Id="rId6077670659103ad51" Type="http://schemas.openxmlformats.org/officeDocument/2006/relationships/image" Target="media/imgrId6077670659103ad51.jpg"/><Relationship Id="rId5171670659104d1b8" Type="http://schemas.openxmlformats.org/officeDocument/2006/relationships/image" Target="media/imgrId5171670659104d1b8.jpg"/><Relationship Id="rId74336706591057f96" Type="http://schemas.openxmlformats.org/officeDocument/2006/relationships/image" Target="media/imgrId74336706591057f96.jpg"/><Relationship Id="rId601167065910668aa" Type="http://schemas.openxmlformats.org/officeDocument/2006/relationships/image" Target="media/imgrId601167065910668aa.jpg"/><Relationship Id="rId64186706591073546" Type="http://schemas.openxmlformats.org/officeDocument/2006/relationships/image" Target="media/imgrId64186706591073546.jpg"/><Relationship Id="rId35976706591079bcd" Type="http://schemas.openxmlformats.org/officeDocument/2006/relationships/image" Target="media/imgrId35976706591079bcd.jpg"/><Relationship Id="rId26676706591085c0c" Type="http://schemas.openxmlformats.org/officeDocument/2006/relationships/image" Target="media/imgrId26676706591085c0c.jpg"/><Relationship Id="rId188267065910922c7" Type="http://schemas.openxmlformats.org/officeDocument/2006/relationships/image" Target="media/imgrId188267065910922c7.jpg"/><Relationship Id="rId528867065910a1bff" Type="http://schemas.openxmlformats.org/officeDocument/2006/relationships/image" Target="media/imgrId528867065910a1bff.jpg"/><Relationship Id="rId754667065910b6358" Type="http://schemas.openxmlformats.org/officeDocument/2006/relationships/image" Target="media/imgrId754667065910b6358.jpg"/><Relationship Id="rId868567065910cda7d" Type="http://schemas.openxmlformats.org/officeDocument/2006/relationships/image" Target="media/imgrId868567065910cda7d.jpg"/><Relationship Id="rId331267065910e196a" Type="http://schemas.openxmlformats.org/officeDocument/2006/relationships/image" Target="media/imgrId331267065910e196a.jpg"/><Relationship Id="rId464367065910eed85" Type="http://schemas.openxmlformats.org/officeDocument/2006/relationships/image" Target="media/imgrId464367065910eed85.jpg"/><Relationship Id="rId848067065911057b8" Type="http://schemas.openxmlformats.org/officeDocument/2006/relationships/image" Target="media/imgrId848067065911057b8.jpg"/><Relationship Id="rId5889670659111018a" Type="http://schemas.openxmlformats.org/officeDocument/2006/relationships/image" Target="media/imgrId5889670659111018a.jpg"/><Relationship Id="rId9439670659111b6f8" Type="http://schemas.openxmlformats.org/officeDocument/2006/relationships/image" Target="media/imgrId9439670659111b6f8.jpg"/><Relationship Id="rId18156706591127e24" Type="http://schemas.openxmlformats.org/officeDocument/2006/relationships/image" Target="media/imgrId18156706591127e24.jpg"/><Relationship Id="rId720767065911335cd" Type="http://schemas.openxmlformats.org/officeDocument/2006/relationships/image" Target="media/imgrId720767065911335cd.jpg"/><Relationship Id="rId6338670659114d895" Type="http://schemas.openxmlformats.org/officeDocument/2006/relationships/image" Target="media/imgrId6338670659114d895.png"/><Relationship Id="rId2240670659115dbf7" Type="http://schemas.openxmlformats.org/officeDocument/2006/relationships/image" Target="media/imgrId2240670659115dbf7.jpg"/><Relationship Id="rId2086670659116e33d" Type="http://schemas.openxmlformats.org/officeDocument/2006/relationships/image" Target="media/imgrId2086670659116e33d.jpg"/><Relationship Id="rId2783670659117c001" Type="http://schemas.openxmlformats.org/officeDocument/2006/relationships/image" Target="media/imgrId2783670659117c001.jpg"/><Relationship Id="rId167767065911899ec" Type="http://schemas.openxmlformats.org/officeDocument/2006/relationships/image" Target="media/imgrId167767065911899ec.jpg"/><Relationship Id="rId101667065911a185a" Type="http://schemas.openxmlformats.org/officeDocument/2006/relationships/image" Target="media/imgrId101667065911a185a.jpg"/><Relationship Id="rId332367065911ac004" Type="http://schemas.openxmlformats.org/officeDocument/2006/relationships/image" Target="media/imgrId332367065911ac004.jpg"/><Relationship Id="rId813667065911b47f0" Type="http://schemas.openxmlformats.org/officeDocument/2006/relationships/image" Target="media/imgrId813667065911b47f0.jpg"/><Relationship Id="rId377667065911bfa25" Type="http://schemas.openxmlformats.org/officeDocument/2006/relationships/image" Target="media/imgrId377667065911bfa25.jpg"/><Relationship Id="rId234167065911c94cf" Type="http://schemas.openxmlformats.org/officeDocument/2006/relationships/image" Target="media/imgrId234167065911c94cf.jpg"/><Relationship Id="rId600467065911d2d05" Type="http://schemas.openxmlformats.org/officeDocument/2006/relationships/image" Target="media/imgrId600467065911d2d05.jpg"/><Relationship Id="rId905267065911e574c" Type="http://schemas.openxmlformats.org/officeDocument/2006/relationships/image" Target="media/imgrId905267065911e574c.jpg"/><Relationship Id="rId271467065911f105d" Type="http://schemas.openxmlformats.org/officeDocument/2006/relationships/image" Target="media/imgrId271467065911f105d.jpg"/><Relationship Id="rId6965670659120dace" Type="http://schemas.openxmlformats.org/officeDocument/2006/relationships/image" Target="media/imgrId6965670659120dace.jpg"/><Relationship Id="rId56296706591218a13" Type="http://schemas.openxmlformats.org/officeDocument/2006/relationships/image" Target="media/imgrId56296706591218a13.jpg"/><Relationship Id="rId13206706591228918" Type="http://schemas.openxmlformats.org/officeDocument/2006/relationships/image" Target="media/imgrId13206706591228918.jpg"/><Relationship Id="rId13276706591231024" Type="http://schemas.openxmlformats.org/officeDocument/2006/relationships/image" Target="media/imgrId13276706591231024.jpg"/><Relationship Id="rId3529670659123c897" Type="http://schemas.openxmlformats.org/officeDocument/2006/relationships/image" Target="media/imgrId3529670659123c897.jpg"/><Relationship Id="rId81626706591249cac" Type="http://schemas.openxmlformats.org/officeDocument/2006/relationships/image" Target="media/imgrId81626706591249cac.jpg"/><Relationship Id="rId40546706591257f85" Type="http://schemas.openxmlformats.org/officeDocument/2006/relationships/image" Target="media/imgrId40546706591257f85.jpg"/><Relationship Id="rId468867065912682a1" Type="http://schemas.openxmlformats.org/officeDocument/2006/relationships/image" Target="media/imgrId468867065912682a1.jpg"/><Relationship Id="rId11146706591271611" Type="http://schemas.openxmlformats.org/officeDocument/2006/relationships/image" Target="media/imgrId1114670659127161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954919" Type="http://schemas.openxmlformats.org/officeDocument/2006/relationships/image" Target="media/imgrId699549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