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KDI-TCP 3404E5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KDI-TCP 3404 E5 (REV. 00)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6096000" cy="6096000"/>
            <wp:effectExtent l="0" t="95250" r="0" b="0"/>
            <wp:docPr id="85282605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595579" cstate="print"/>
                    <a:stretch>
                      <a:fillRect/>
                    </a:stretch>
                  </pic:blipFill>
                  <pic:spPr>
                    <a:xfrm>
                      <a:off x="0" y="0"/>
                      <a:ext cx="6096000" cy="609600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996554" w:name="ctxt"/>
    <w:bookmarkEnd w:id="63996554"/>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Questo manuale contiene le istruzioni necessarie ad eseguire un corretto uso e una corretta manutenzione del motore, quindi deve essere sempre disponibile, in modo tale da poterlo consultare all'occorrenza.</w:t>
            </w:r>
          </w:p>
          <w:p>
            <w:pPr>
              <w:numPr>
                <w:ilvl w:val="0"/>
                <w:numId w:val="40762952"/>
              </w:numPr>
              <w:spacing w:before="0" w:after="0" w:line="262" w:lineRule="auto"/>
              <w:jc w:val="left"/>
              <w:rPr>
                <w:color w:val="00274C"/>
                <w:sz w:val="20"/>
                <w:szCs w:val="20"/>
              </w:rPr>
            </w:pPr>
            <w:r>
              <w:rPr>
                <w:color w:val="00274C"/>
                <w:position w:val="-2"/>
                <w:sz w:val="20"/>
                <w:szCs w:val="20"/>
              </w:rPr>
              <w:t xml:space="preserve">Questo manuale è considerato parte integrante del motore, in caso di cessione o vendita, deve essere sempre allegato ad esso.</w:t>
            </w:r>
          </w:p>
          <w:p>
            <w:pPr>
              <w:numPr>
                <w:ilvl w:val="0"/>
                <w:numId w:val="40762952"/>
              </w:numPr>
              <w:spacing w:before="0" w:after="0" w:line="262" w:lineRule="auto"/>
              <w:jc w:val="left"/>
              <w:rPr>
                <w:color w:val="00274C"/>
                <w:sz w:val="20"/>
                <w:szCs w:val="20"/>
              </w:rPr>
            </w:pPr>
            <w:r>
              <w:rPr>
                <w:color w:val="00274C"/>
                <w:position w:val="-2"/>
                <w:sz w:val="20"/>
                <w:szCs w:val="20"/>
              </w:rPr>
              <w:t xml:space="preserve">Sul motore sono applicati appositi pittogrammi e sarà cura dell'operatore mantenerli in perfetto stato visivo e sostituirli quando non siano più leggibili</w:t>
            </w:r>
          </w:p>
          <w:p>
            <w:pPr>
              <w:numPr>
                <w:ilvl w:val="0"/>
                <w:numId w:val="40762952"/>
              </w:numPr>
              <w:spacing w:before="0" w:after="0" w:line="262" w:lineRule="auto"/>
              <w:jc w:val="left"/>
              <w:rPr>
                <w:color w:val="00274C"/>
                <w:sz w:val="20"/>
                <w:szCs w:val="20"/>
              </w:rPr>
            </w:pPr>
            <w:r>
              <w:rPr>
                <w:color w:val="00274C"/>
                <w:position w:val="-2"/>
                <w:sz w:val="20"/>
                <w:szCs w:val="20"/>
              </w:rPr>
              <w:t xml:space="preserve">Le informazioni, le descrizioni e le illustrazioni contenute nel manuale rispecchiano lo stato dell'arte al momento della commercializzazione del motore.</w:t>
            </w:r>
          </w:p>
          <w:p>
            <w:pPr>
              <w:numPr>
                <w:ilvl w:val="0"/>
                <w:numId w:val="40762952"/>
              </w:numPr>
              <w:spacing w:before="0" w:after="0" w:line="262" w:lineRule="auto"/>
              <w:jc w:val="left"/>
              <w:rPr>
                <w:color w:val="00274C"/>
                <w:sz w:val="20"/>
                <w:szCs w:val="20"/>
              </w:rPr>
            </w:pPr>
            <w:r>
              <w:rPr>
                <w:color w:val="00274C"/>
                <w:position w:val="-2"/>
                <w:sz w:val="20"/>
                <w:szCs w:val="20"/>
              </w:rPr>
              <w:t xml:space="preserve">Lo sviluppo dei motori, è tuttavia continuo, pertanto le informazioni contenute all'interno di questa pubblicazione sono soggette a variazioni senza obbligo di preavviso.</w:t>
            </w:r>
          </w:p>
          <w:p>
            <w:pPr>
              <w:numPr>
                <w:ilvl w:val="0"/>
                <w:numId w:val="407629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si riserva il diritto di apportare, in qualsiasi momento, eventuali modifiche ai motori per motivi di carattere tecnico o commerciale.</w:t>
            </w:r>
          </w:p>
          <w:p>
            <w:pPr>
              <w:numPr>
                <w:ilvl w:val="0"/>
                <w:numId w:val="40762952"/>
              </w:numPr>
              <w:spacing w:before="0" w:after="0" w:line="262" w:lineRule="auto"/>
              <w:jc w:val="left"/>
              <w:rPr>
                <w:color w:val="00274C"/>
                <w:sz w:val="20"/>
                <w:szCs w:val="20"/>
              </w:rPr>
            </w:pPr>
            <w:r>
              <w:rPr>
                <w:color w:val="00274C"/>
                <w:position w:val="-2"/>
                <w:sz w:val="20"/>
                <w:szCs w:val="20"/>
              </w:rPr>
              <w:t xml:space="preserve">Tali modifiche non obbligano </w:t>
            </w:r>
            <w:r>
              <w:rPr>
                <w:b/>
                <w:bCs/>
                <w:color w:val="00274C"/>
                <w:position w:val="-2"/>
                <w:sz w:val="20"/>
                <w:szCs w:val="20"/>
              </w:rPr>
              <w:t xml:space="preserve">KOHLER</w:t>
            </w:r>
            <w:r>
              <w:rPr>
                <w:color w:val="00274C"/>
                <w:position w:val="-2"/>
                <w:sz w:val="20"/>
                <w:szCs w:val="20"/>
              </w:rPr>
              <w:t xml:space="preserve"> ad intervenire sulla produzione commercializzata fino a quel momento, né a considerare la presente pubblicazione inadeguata.</w:t>
            </w:r>
          </w:p>
          <w:p>
            <w:pPr>
              <w:numPr>
                <w:ilvl w:val="0"/>
                <w:numId w:val="40762952"/>
              </w:numPr>
              <w:spacing w:before="0" w:after="0" w:line="262" w:lineRule="auto"/>
              <w:jc w:val="left"/>
              <w:rPr>
                <w:color w:val="00274C"/>
                <w:sz w:val="20"/>
                <w:szCs w:val="20"/>
              </w:rPr>
            </w:pPr>
            <w:r>
              <w:rPr>
                <w:color w:val="00274C"/>
                <w:position w:val="-2"/>
                <w:sz w:val="20"/>
                <w:szCs w:val="20"/>
              </w:rPr>
              <w:t xml:space="preserve">Eventuali integrazioni che </w:t>
            </w:r>
            <w:r>
              <w:rPr>
                <w:b/>
                <w:bCs/>
                <w:color w:val="00274C"/>
                <w:position w:val="-2"/>
                <w:sz w:val="20"/>
                <w:szCs w:val="20"/>
              </w:rPr>
              <w:t xml:space="preserve">KOHLER</w:t>
            </w:r>
            <w:r>
              <w:rPr>
                <w:color w:val="00274C"/>
                <w:position w:val="-2"/>
                <w:sz w:val="20"/>
                <w:szCs w:val="20"/>
              </w:rPr>
              <w:t xml:space="preserve"> riterrà opportuno fornite in seguito dovranno essere conservate unitamente al manuale e considerate parte integrante di esso.</w:t>
            </w:r>
          </w:p>
          <w:p>
            <w:pPr>
              <w:numPr>
                <w:ilvl w:val="0"/>
                <w:numId w:val="40762952"/>
              </w:numPr>
              <w:spacing w:before="0" w:after="0" w:line="262" w:lineRule="auto"/>
              <w:jc w:val="left"/>
              <w:rPr>
                <w:color w:val="00274C"/>
                <w:sz w:val="20"/>
                <w:szCs w:val="20"/>
              </w:rPr>
            </w:pPr>
            <w:r>
              <w:rPr>
                <w:color w:val="00274C"/>
                <w:position w:val="-2"/>
                <w:sz w:val="20"/>
                <w:szCs w:val="20"/>
              </w:rPr>
              <w:t xml:space="preserve">Le informazioni qui riportate sono di proprietà esclusiva della </w:t>
            </w:r>
            <w:r>
              <w:rPr>
                <w:b/>
                <w:bCs/>
                <w:color w:val="00274C"/>
                <w:position w:val="-2"/>
                <w:sz w:val="20"/>
                <w:szCs w:val="20"/>
              </w:rPr>
              <w:t xml:space="preserve">KOHLER</w:t>
            </w:r>
            <w:r>
              <w:rPr>
                <w:color w:val="00274C"/>
                <w:position w:val="-2"/>
                <w:sz w:val="20"/>
                <w:szCs w:val="20"/>
              </w:rPr>
              <w:t xml:space="preserve"> , pertanto non sono permesse riproduzioni o ristampe nè parziali nè totali senza il permesso espresso della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I paragrafi, le tabelle e le figure sono numerate per capitolo seguite dal numero progressivo di paragrafo, tabella e/o figura.</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capitolo 2 paragrafo 3.</w:t>
            </w:r>
            <w:r>
              <w:rPr>
                <w:b/>
                <w:bCs/>
                <w:color w:val="00274C"/>
                <w:position w:val="-2"/>
                <w:sz w:val="20"/>
                <w:szCs w:val="20"/>
              </w:rPr>
              <w:br/>
              <w:t xml:space="preserve">Tab. 3.4</w:t>
            </w:r>
            <w:r>
              <w:rPr>
                <w:color w:val="00274C"/>
                <w:position w:val="-2"/>
                <w:sz w:val="20"/>
                <w:szCs w:val="20"/>
              </w:rPr>
              <w:t xml:space="preserve"> - capitolo 3 tabella 4.</w:t>
            </w:r>
            <w:r>
              <w:rPr>
                <w:b/>
                <w:bCs/>
                <w:color w:val="00274C"/>
                <w:position w:val="-2"/>
                <w:sz w:val="20"/>
                <w:szCs w:val="20"/>
              </w:rPr>
              <w:br/>
              <w:t xml:space="preserve">Fig. 5.5</w:t>
            </w:r>
            <w:r>
              <w:rPr>
                <w:color w:val="00274C"/>
                <w:position w:val="-2"/>
                <w:sz w:val="20"/>
                <w:szCs w:val="20"/>
              </w:rPr>
              <w:t xml:space="preserve"> - capitolo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La lista completa e aggiornata dei centri assistenza autorizzati </w:t>
            </w:r>
            <w:r>
              <w:rPr>
                <w:b/>
                <w:bCs/>
                <w:color w:val="00274C"/>
                <w:position w:val="-2"/>
                <w:sz w:val="20"/>
                <w:szCs w:val="20"/>
              </w:rPr>
              <w:t xml:space="preserve">Kohler Co.</w:t>
            </w:r>
            <w:r>
              <w:rPr>
                <w:color w:val="00274C"/>
                <w:position w:val="-2"/>
                <w:sz w:val="20"/>
                <w:szCs w:val="20"/>
              </w:rPr>
              <w:t xml:space="preserve"> si può consultare sui siti web:</w:t>
            </w:r>
            <w:hyperlink r:id="rId9339608907c9321e4"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6309608907c93222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Per domande sui diritti e le responsabilità poste in essere dalla garanzia oppure per conoscere la sede del centro manutenzione autorizzato </w:t>
            </w:r>
            <w:r>
              <w:rPr>
                <w:b/>
                <w:bCs/>
                <w:color w:val="00274C"/>
                <w:position w:val="-2"/>
                <w:sz w:val="20"/>
                <w:szCs w:val="20"/>
              </w:rPr>
              <w:t xml:space="preserve">Kohler Co.</w:t>
            </w:r>
            <w:r>
              <w:rPr>
                <w:color w:val="00274C"/>
                <w:position w:val="-2"/>
                <w:sz w:val="20"/>
                <w:szCs w:val="20"/>
              </w:rPr>
              <w:t xml:space="preserve"> più vicino, chiamare il numero 1-800-544-2444 o visitare il sito Web </w:t>
            </w:r>
            <w:hyperlink r:id="rId1637608907c9322c1" w:history="1">
              <w:r>
                <w:rPr>
                  <w:b/>
                  <w:bCs/>
                  <w:color w:val="0000FF"/>
                  <w:position w:val="-2"/>
                  <w:sz w:val="20"/>
                  <w:szCs w:val="20"/>
                  <w:u w:val="single"/>
                </w:rPr>
                <w:t xml:space="preserve">www.kohlerengines.com</w:t>
              </w:r>
            </w:hyperlink>
            <w:r>
              <w:rPr>
                <w:color w:val="00274C"/>
                <w:position w:val="-2"/>
                <w:sz w:val="20"/>
                <w:szCs w:val="20"/>
              </w:rPr>
              <w:t xml:space="preserve"> (per USA e Nord America).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87663030" name="name1006608907c9690d8"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3640608907c9690cf"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docPr id="46781060" name="name8627608907c987701" descr="Engine_Label_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IT.png"/>
                          <pic:cNvPicPr/>
                        </pic:nvPicPr>
                        <pic:blipFill>
                          <a:blip r:embed="rId5647608907c9876fa" cstate="print"/>
                          <a:stretch>
                            <a:fillRect/>
                          </a:stretch>
                        </pic:blipFill>
                        <pic:spPr>
                          <a:xfrm>
                            <a:off x="0" y="0"/>
                            <a:ext cx="5040000" cy="19224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br/>
              <w:t xml:space="preserve">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48560388" name="name8860608907c9b3ec9"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756608907c9b3ec1"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4598048" name="name8702608907c9d520d"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8139608907c9d520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docPr id="66821375" name="name4861608907ca01098"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4381608907ca01093"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di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iniezione carburante ad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Radiatore/Intercooler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Tappo rifornimento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Volano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termostatica</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8029642" name="name4839608907ca31da7"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2269608907ca31d9f"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docPr id="55182851" name="name4218608907ca54052"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810608907ca5404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ritorno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Circuito per riscaldamento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elettronica per mandata liquido refrigerante al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liquido refrigerante al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ritorno del liquido refrigerante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del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21237966" name="name8995608907ca759a8"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650608907ca759a0"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del sistema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aspirazione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AdBlue®/DEF all'iniettore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ritorno in serbatoio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Circuito aspirazione e scarico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docPr id="90024904" name="name1470608907ca96081"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7204608907ca9607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8800"/>
                  <wp:docPr id="77555014" name="name4495608907caba915"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4701608907caba90f"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40" w:lineRule="auto"/>
              <w:ind w:left="0" w:right="0"/>
              <w:jc w:val="left"/>
            </w:pPr>
            <w:r>
              <w:rPr>
                <w:b/>
                <w:bCs/>
                <w:i/>
                <w:iCs/>
                <w:color w:val="00274C"/>
                <w:position w:val="-2"/>
                <w:sz w:val="20"/>
                <w:szCs w:val="20"/>
              </w:rPr>
              <w:t xml:space="preserve">NOTA:</w:t>
            </w:r>
            <w:r>
              <w:rPr>
                <w:color w:val="00274C"/>
                <w:position w:val="-2"/>
                <w:sz w:val="20"/>
                <w:szCs w:val="20"/>
              </w:rPr>
              <w:t xml:space="preserve"> </w:t>
            </w:r>
            <w:r>
              <w:rPr>
                <w:b/>
                <w:bCs/>
                <w:i/>
                <w:iCs/>
                <w:color w:val="00274C"/>
                <w:position w:val="-2"/>
                <w:sz w:val="20"/>
                <w:szCs w:val="20"/>
              </w:rPr>
              <w:t xml:space="preserve">Alcuni componenti hanno lo scopo puramente illustrativo, possono subire variazioni o non sono forniti da Kohler.</w:t>
            </w:r>
          </w:p>
          <w:p/>
        </w:tc>
      </w:tr>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aspirazione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mandata aria all'Intercooler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Tubo mandata aria verso il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Valvola ingresso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flessibile mandata gas di scarico verso l'SCR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 AdBlue®/DEF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ATS</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1.10.1 Etichetta per Norme EPA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3"/>
              </w:rPr>
              <w:drawing>
                <wp:inline distT="0" distB="0" distL="0" distR="0">
                  <wp:extent cx="5040000" cy="4586400"/>
                  <wp:docPr id="48605902" name="name6649608907cad35e3"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5182608907cad35de" cstate="print"/>
                          <a:stretch>
                            <a:fillRect/>
                          </a:stretch>
                        </pic:blipFill>
                        <pic:spPr>
                          <a:xfrm>
                            <a:off x="0" y="0"/>
                            <a:ext cx="5040000" cy="45864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(esempio: 2013.GEN)</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1.10.2 Etichetta per Norme Cina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p>
          <w:p/>
          <w:p/>
          <w:p>
            <w:pPr>
              <w:widowControl w:val="on"/>
              <w:pBdr/>
              <w:spacing w:before="0" w:after="0" w:line="262" w:lineRule="auto"/>
              <w:ind w:left="0" w:right="0"/>
              <w:jc w:val="left"/>
              <w:textAlignment w:val="center"/>
            </w:pPr>
            <w:r>
              <w:rPr>
                <w:position w:val="-361"/>
              </w:rPr>
              <w:drawing>
                <wp:inline distT="0" distB="0" distL="0" distR="0">
                  <wp:extent cx="5040000" cy="4564800"/>
                  <wp:docPr id="53688039" name="name3803608907caf0210"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6064608907caf020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Sistema post-trattamento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1.10.3 Etichetta per Norme Corea</w:t>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(esempio di compilazione)</w:t>
            </w:r>
            <w:r>
              <w:rPr>
                <w:color w:val="00274C"/>
                <w:position w:val="-2"/>
                <w:sz w:val="20"/>
                <w:szCs w:val="20"/>
              </w:rPr>
              <w:t xml:space="preserve">  </w:t>
            </w:r>
          </w:p>
          <w:p/>
          <w:p/>
          <w:p>
            <w:pPr>
              <w:widowControl w:val="on"/>
              <w:pBdr/>
              <w:spacing w:before="0" w:after="0" w:line="262" w:lineRule="auto"/>
              <w:ind w:left="0" w:right="0"/>
              <w:jc w:val="left"/>
              <w:textAlignment w:val="center"/>
            </w:pPr>
            <w:r>
              <w:rPr>
                <w:position w:val="-339"/>
              </w:rPr>
              <w:drawing>
                <wp:inline distT="0" distB="0" distL="0" distR="0">
                  <wp:extent cx="5040000" cy="4291200"/>
                  <wp:docPr id="10172353" name="name1853608907cb1e7a6"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4820608907cb1e79b"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certificazione emissioni Corea</w:t>
                  </w:r>
                </w:p>
              </w:tc>
            </w:tr>
          </w:tbl>
          <w:p/>
          <w:p/>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ATS con filtro DOC+DPF+SCR</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il sistema ATS con filtro DOC+DPF+SCR è presente solo per le versioni conformi alla normativa sulle emissioni "Stage V".</w:t>
            </w:r>
          </w:p>
          <w:p>
            <w:pPr>
              <w:widowControl w:val="on"/>
              <w:pBdr/>
              <w:spacing w:before="0" w:after="0" w:line="262" w:lineRule="auto"/>
              <w:ind w:left="0" w:right="0"/>
              <w:jc w:val="left"/>
              <w:textAlignment w:val="center"/>
            </w:pPr>
            <w:r>
              <w:rPr>
                <w:color w:val="00274C"/>
                <w:position w:val="-2"/>
                <w:sz w:val="20"/>
                <w:szCs w:val="20"/>
              </w:rPr>
              <w:t xml:space="preserve">Il sitema ATS può essere montato in modo differente rispetto all'illustrazione.</w:t>
            </w:r>
          </w:p>
        </w:tc>
        <w:tc>
          <w:tcPr>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Tab 1.5</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ETB</w:t>
                  </w:r>
                </w:p>
              </w:tc>
            </w:tr>
          </w:tbl>
          <w:p/>
        </w:tc>
      </w:tr>
      <w:tr>
        <w:trPr>
          <w:trHeight w:val="0" w:hRule="atLeast"/>
        </w:trPr>
        <w:tc>
          <w:tcPr>
            <w:gridSpan w:val="2"/>
            <w:tcMar>
              <w:top w:w="150" w:type="dxa"/>
              <w:bottom w:w="150" w:type="dxa"/>
            </w:tcMar>
            <w:vAlign w:val="center"/>
          </w:tcPr>
          <w:p>
            <w:r>
              <w:rPr>
                <w:position w:val="-329"/>
              </w:rPr>
              <w:drawing>
                <wp:inline distT="0" distB="0" distL="0" distR="0">
                  <wp:extent cx="5551200" cy="4161600"/>
                  <wp:docPr id="96023011" name="name2617608907cb4229b"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4105608907cb42293" cstate="print"/>
                          <a:stretch>
                            <a:fillRect/>
                          </a:stretch>
                        </pic:blipFill>
                        <pic:spPr>
                          <a:xfrm>
                            <a:off x="0" y="0"/>
                            <a:ext cx="5551200" cy="4161600"/>
                          </a:xfrm>
                          <a:prstGeom prst="rect">
                            <a:avLst/>
                          </a:prstGeom>
                          <a:ln w="0">
                            <a:noFill/>
                          </a:ln>
                        </pic:spPr>
                      </pic:pic>
                    </a:graphicData>
                  </a:graphic>
                </wp:inline>
              </w:drawing>
            </w:r>
          </w:p>
        </w:tc>
      </w:tr>
    </w:tbl>
    <w:p>
      <w:pPr>
        <w:pStyle w:val="Titolo1"/>
        <w:outlineLvl w:val="0"/>
      </w:pPr>
      <w:r>
        <w:rPr/>
        <w:t xml:space="preserve">Informazioni tecniche</w:t>
      </w:r>
    </w:p>
    <w:p>
      <w:pPr>
        <w:widowControl w:val="on"/>
        <w:pBdr/>
        <w:spacing w:before="0" w:after="0" w:line="240" w:lineRule="auto"/>
        <w:ind w:left="0" w:right="0"/>
        <w:jc w:val="left"/>
      </w:pPr>
    </w:p>
    <w:p>
      <w:pPr>
        <w:pStyle w:val="Titolo2"/>
      </w:pPr>
      <w:r>
        <w:rPr/>
        <w:t xml:space="preserve">Descrizione generale del motore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tempi con cilindri in linea; - Raffreddamento a liquido;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valvole per cilindro con punterie idrauliche;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Turbocompressore con valvola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Iniezione diretta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Dati tecnici motore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CARATTERISTICHE TECNICHE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UNITA' DI MISURA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53"/>
                    </w:rPr>
                    <w:drawing>
                      <wp:inline distT="0" distB="0" distL="0" distR="0">
                        <wp:extent cx="1080000" cy="741600"/>
                        <wp:docPr id="77854892" name="name4871608907cb56689" descr="Cap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2_01.png"/>
                                <pic:cNvPicPr/>
                              </pic:nvPicPr>
                              <pic:blipFill>
                                <a:blip r:embed="rId8133608907cb56684" cstate="print"/>
                                <a:stretch>
                                  <a:fillRect/>
                                </a:stretch>
                              </pic:blipFill>
                              <pic:spPr>
                                <a:xfrm>
                                  <a:off x="0" y="0"/>
                                  <a:ext cx="1080000" cy="7416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Modello motore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KDI-TCP 3404 E5</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Alesaggio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Corsa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INCLINAZIONE MASSIMA DURANTE IL FUNZIONAMENTO (anche in combinato)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CAPACITÀ OLIO (livello MAX.) con filtro olio montato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versione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A SECCO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Olio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942314" name="name5036608907cb6315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17608907cb6315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62952"/>
        </w:numPr>
        <w:spacing w:before="0" w:after="0" w:line="240" w:lineRule="auto"/>
        <w:jc w:val="left"/>
        <w:rPr>
          <w:color w:val="00274C"/>
          <w:sz w:val="20"/>
          <w:szCs w:val="20"/>
        </w:rPr>
      </w:pPr>
      <w:r>
        <w:rPr>
          <w:color w:val="00274C"/>
          <w:sz w:val="20"/>
          <w:szCs w:val="20"/>
        </w:rPr>
        <w:t xml:space="preserve">Il motore può danneggiarsi se fatto lavorare con livello olio non corretto.</w:t>
      </w:r>
    </w:p>
    <w:p>
      <w:pPr>
        <w:numPr>
          <w:ilvl w:val="0"/>
          <w:numId w:val="40762952"/>
        </w:numPr>
        <w:spacing w:before="0" w:after="0" w:line="240" w:lineRule="auto"/>
        <w:jc w:val="left"/>
        <w:rPr>
          <w:color w:val="00274C"/>
          <w:sz w:val="20"/>
          <w:szCs w:val="20"/>
        </w:rPr>
      </w:pPr>
      <w:r>
        <w:rPr>
          <w:color w:val="00274C"/>
          <w:sz w:val="20"/>
          <w:szCs w:val="20"/>
        </w:rPr>
        <w:t xml:space="preserve">Non superare il livello MAX. poichè la sua combustione può provocare un brusco aumento della velocità di rotazione.</w:t>
      </w:r>
    </w:p>
    <w:p>
      <w:pPr>
        <w:numPr>
          <w:ilvl w:val="0"/>
          <w:numId w:val="40762952"/>
        </w:numPr>
        <w:spacing w:before="0" w:after="0" w:line="240" w:lineRule="auto"/>
        <w:jc w:val="left"/>
        <w:rPr>
          <w:color w:val="00274C"/>
          <w:sz w:val="20"/>
          <w:szCs w:val="20"/>
        </w:rPr>
      </w:pPr>
      <w:r>
        <w:rPr>
          <w:color w:val="00274C"/>
          <w:sz w:val="20"/>
          <w:szCs w:val="20"/>
        </w:rPr>
        <w:t xml:space="preserve">Utilizzare unicamente l'olio prescritto al fine di garantire una adeguata protezione, efficenza e durata del motore.</w:t>
      </w:r>
    </w:p>
    <w:p>
      <w:pPr>
        <w:numPr>
          <w:ilvl w:val="0"/>
          <w:numId w:val="40762952"/>
        </w:numPr>
        <w:spacing w:before="0" w:after="0" w:line="240" w:lineRule="auto"/>
        <w:jc w:val="left"/>
        <w:rPr>
          <w:color w:val="00274C"/>
          <w:sz w:val="20"/>
          <w:szCs w:val="20"/>
        </w:rPr>
      </w:pPr>
      <w:r>
        <w:rPr>
          <w:color w:val="00274C"/>
          <w:sz w:val="20"/>
          <w:szCs w:val="20"/>
        </w:rPr>
        <w:t xml:space="preserve">Impiegando olio di qualità inferiore a quello prescritto, la durata del motore ne risulterà notevolmente compromessa.</w:t>
      </w:r>
    </w:p>
    <w:p>
      <w:pPr>
        <w:numPr>
          <w:ilvl w:val="0"/>
          <w:numId w:val="40762952"/>
        </w:numPr>
        <w:spacing w:before="0" w:after="0" w:line="240" w:lineRule="auto"/>
        <w:jc w:val="left"/>
        <w:rPr>
          <w:color w:val="00274C"/>
          <w:sz w:val="20"/>
          <w:szCs w:val="20"/>
        </w:rPr>
      </w:pPr>
      <w:r>
        <w:rPr>
          <w:color w:val="00274C"/>
          <w:sz w:val="20"/>
          <w:szCs w:val="20"/>
        </w:rPr>
        <w:t xml:space="preserve">La viscosità dell'olio deve essere adeguata alla temperatura ambiente in cui il motore opera.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778050" name="name4098608907cb71e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92608907cb71ef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Pericolo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62952"/>
        </w:numPr>
        <w:spacing w:before="0" w:after="0" w:line="240" w:lineRule="auto"/>
        <w:jc w:val="left"/>
        <w:rPr>
          <w:color w:val="00274C"/>
          <w:sz w:val="20"/>
          <w:szCs w:val="20"/>
        </w:rPr>
      </w:pPr>
      <w:r>
        <w:rPr>
          <w:color w:val="00274C"/>
          <w:sz w:val="20"/>
          <w:szCs w:val="20"/>
        </w:rPr>
        <w:t xml:space="preserve">Il prolungato contatto della pelle con l'olio motore esausto può essere causa di cancro all'epidermide.</w:t>
      </w:r>
    </w:p>
    <w:p>
      <w:pPr>
        <w:numPr>
          <w:ilvl w:val="0"/>
          <w:numId w:val="40762952"/>
        </w:numPr>
        <w:spacing w:before="0" w:after="0" w:line="240" w:lineRule="auto"/>
        <w:jc w:val="left"/>
        <w:rPr>
          <w:color w:val="00274C"/>
          <w:sz w:val="20"/>
          <w:szCs w:val="20"/>
        </w:rPr>
      </w:pPr>
      <w:r>
        <w:rPr>
          <w:color w:val="00274C"/>
          <w:sz w:val="20"/>
          <w:szCs w:val="20"/>
        </w:rPr>
        <w:t xml:space="preserve">Se il contatto con l'olio fosse inevitabile, lavarsi accuratamente le mani con acqua e sapone non appena possibile.</w:t>
      </w:r>
    </w:p>
    <w:p>
      <w:pPr>
        <w:numPr>
          <w:ilvl w:val="0"/>
          <w:numId w:val="40762952"/>
        </w:numPr>
        <w:spacing w:before="0" w:after="0" w:line="240" w:lineRule="auto"/>
        <w:jc w:val="left"/>
        <w:rPr>
          <w:color w:val="00274C"/>
          <w:sz w:val="20"/>
          <w:szCs w:val="20"/>
        </w:rPr>
      </w:pPr>
      <w:r>
        <w:rPr>
          <w:color w:val="00274C"/>
          <w:sz w:val="20"/>
          <w:szCs w:val="20"/>
        </w:rPr>
        <w:t xml:space="preserve">Per lo smaltimento dell'olio esausto fare riferimento al </w:t>
      </w:r>
      <w:r>
        <w:rPr>
          <w:b/>
          <w:bCs/>
          <w:color w:val="00274C"/>
          <w:sz w:val="20"/>
          <w:szCs w:val="20"/>
        </w:rPr>
        <w:t xml:space="preserve">Par. DISMISSIONE e ROTTAMAZIONE</w:t>
      </w:r>
      <w:r>
        <w:rPr>
          <w:color w:val="00274C"/>
          <w:sz w:val="20"/>
          <w:szCs w:val="20"/>
        </w:rPr>
        <w:t xml:space="preserve"> . </w:t>
      </w:r>
      <w:hyperlink r:id="rId1273608907cb72aac" w:history="1"/>
    </w:p>
    <w:p>
      <w:pPr>
        <w:widowControl w:val="on"/>
        <w:pBdr/>
        <w:spacing w:before="0" w:after="0" w:line="262" w:lineRule="auto"/>
        <w:ind w:left="0" w:right="0"/>
        <w:jc w:val="left"/>
      </w:pPr>
      <w:r>
        <w:rPr>
          <w:b/>
          <w:bCs/>
          <w:color w:val="00274C"/>
          <w:sz w:val="20"/>
          <w:szCs w:val="20"/>
        </w:rPr>
        <w:br/>
        <w:br/>
        <w:br/>
        <w:t xml:space="preserve">2.4.1 Classificazione olio SAE</w:t>
      </w:r>
    </w:p>
    <w:p>
      <w:pPr>
        <w:numPr>
          <w:ilvl w:val="0"/>
          <w:numId w:val="40762952"/>
        </w:numPr>
        <w:spacing w:before="0" w:after="0" w:line="240" w:lineRule="auto"/>
        <w:jc w:val="left"/>
        <w:rPr>
          <w:color w:val="00274C"/>
          <w:sz w:val="20"/>
          <w:szCs w:val="20"/>
        </w:rPr>
      </w:pPr>
      <w:r>
        <w:rPr>
          <w:color w:val="00274C"/>
          <w:sz w:val="20"/>
          <w:szCs w:val="20"/>
        </w:rPr>
        <w:t xml:space="preserve">Identifica gli oli in base alla viscosità, non tenendo conto di nessun altra caratteristica qualitativa.</w:t>
      </w:r>
    </w:p>
    <w:p>
      <w:pPr>
        <w:numPr>
          <w:ilvl w:val="0"/>
          <w:numId w:val="40762952"/>
        </w:numPr>
        <w:spacing w:before="0" w:after="0" w:line="240" w:lineRule="auto"/>
        <w:jc w:val="left"/>
        <w:rPr>
          <w:color w:val="00274C"/>
          <w:sz w:val="20"/>
          <w:szCs w:val="20"/>
        </w:rPr>
      </w:pPr>
      <w:r>
        <w:rPr>
          <w:color w:val="00274C"/>
          <w:sz w:val="20"/>
          <w:szCs w:val="20"/>
        </w:rPr>
        <w:t xml:space="preserve">Il codice è costituito da due numeri che indicano e devono corrispondere, alla temperatura ambiente in cui il motore opera, con un'interposizione di un " </w:t>
      </w:r>
      <w:r>
        <w:rPr>
          <w:b/>
          <w:bCs/>
          <w:color w:val="00274C"/>
          <w:sz w:val="20"/>
          <w:szCs w:val="20"/>
        </w:rPr>
        <w:t xml:space="preserve">W</w:t>
      </w:r>
      <w:r>
        <w:rPr>
          <w:color w:val="00274C"/>
          <w:sz w:val="20"/>
          <w:szCs w:val="20"/>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OLIO PRESCRITTO</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SPECIFICHE</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widowControl w:val="on"/>
        <w:pBdr/>
        <w:spacing w:before="0" w:after="0" w:line="262" w:lineRule="auto"/>
        <w:ind w:left="0" w:right="0"/>
        <w:jc w:val="left"/>
      </w:pPr>
      <w:r>
        <w:rPr>
          <w:color w:val="00274C"/>
          <w:sz w:val="20"/>
          <w:szCs w:val="20"/>
        </w:rPr>
        <w:t xml:space="preserve"> </w:t>
      </w:r>
    </w:p>
    <w:p>
      <w:pPr>
        <w:numPr>
          <w:ilvl w:val="0"/>
          <w:numId w:val="40762952"/>
        </w:numPr>
        <w:spacing w:before="0" w:after="0" w:line="240" w:lineRule="auto"/>
        <w:jc w:val="left"/>
        <w:rPr>
          <w:color w:val="00274C"/>
          <w:sz w:val="20"/>
          <w:szCs w:val="20"/>
        </w:rPr>
      </w:pPr>
      <w:r>
        <w:rPr>
          <w:color w:val="00274C"/>
          <w:sz w:val="20"/>
          <w:szCs w:val="20"/>
        </w:rPr>
        <w:t xml:space="preserve">La tecnologia Low S.A.P.S. (olio con basso contenuto di ceneri solfate, fosforo e zolfo) mantiene il catalizzatore in buone condizioni di funzionamento. La presenza di ceneri solfate, fosforo e zolfo e zolfo, nel tempo, causano l’intasamento del catalizzatore e la sua conseguente inefficienza.</w:t>
      </w:r>
    </w:p>
    <w:p>
      <w:pPr>
        <w:numPr>
          <w:ilvl w:val="0"/>
          <w:numId w:val="40762952"/>
        </w:numPr>
        <w:spacing w:before="0" w:after="0" w:line="240" w:lineRule="auto"/>
        <w:jc w:val="left"/>
        <w:rPr>
          <w:color w:val="00274C"/>
          <w:sz w:val="20"/>
          <w:szCs w:val="20"/>
        </w:rPr>
      </w:pPr>
      <w:r>
        <w:rPr>
          <w:color w:val="00274C"/>
          <w:sz w:val="20"/>
          <w:szCs w:val="20"/>
        </w:rPr>
        <w:t xml:space="preserve">Per quanto riguarda l’olio Mid S.A.P.S., il livello di ceneri solfate è lo stesso dell’olio API CJ-4 ≤ 1,0%, ma secondo la standardizzazione ACEA questi oli sono indicati come Mid SAPS.</w:t>
      </w:r>
    </w:p>
    <w:p>
      <w:pPr>
        <w:numPr>
          <w:ilvl w:val="0"/>
          <w:numId w:val="40762952"/>
        </w:numPr>
        <w:spacing w:before="0" w:after="0" w:line="240" w:lineRule="auto"/>
        <w:jc w:val="left"/>
        <w:rPr>
          <w:color w:val="00274C"/>
          <w:sz w:val="20"/>
          <w:szCs w:val="20"/>
        </w:rPr>
      </w:pPr>
      <w:r>
        <w:rPr>
          <w:color w:val="00274C"/>
          <w:sz w:val="20"/>
          <w:szCs w:val="20"/>
        </w:rPr>
        <w:t xml:space="preserve">La filtrazione dell’olio è estremamente importante per il corretto funzionamento e la giusta lubrificazione; cambiare regolarmente i filtri come specificato in questo manuale.</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NON utilizzare carburante con contenuto di zolfo superiore a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w:t>
      </w:r>
      <w:r>
        <w:rPr>
          <w:color w:val="00274C"/>
          <w:sz w:val="20"/>
          <w:szCs w:val="20"/>
        </w:rPr>
        <w:t xml:space="preserve"> </w:t>
      </w:r>
      <w:r>
        <w:rPr>
          <w:b/>
          <w:bCs/>
          <w:color w:val="00274C"/>
          <w:sz w:val="20"/>
          <w:szCs w:val="20"/>
        </w:rPr>
        <w:t xml:space="preserve">Su tutti i motori conformi alla normativa emissioni Stage-V (motori provvisti di dispositivo DPF), l'olio da utilizzare</w:t>
      </w:r>
      <w:r>
        <w:rPr>
          <w:color w:val="00274C"/>
          <w:sz w:val="20"/>
          <w:szCs w:val="20"/>
        </w:rPr>
        <w:t xml:space="preserve"> </w:t>
      </w:r>
      <w:r>
        <w:rPr>
          <w:b/>
          <w:bCs/>
          <w:color w:val="00274C"/>
          <w:sz w:val="20"/>
          <w:szCs w:val="20"/>
        </w:rPr>
        <w:t xml:space="preserve">deve essere obbligatoriamente conforme con la specifica API</w:t>
      </w:r>
      <w:r>
        <w:rPr>
          <w:color w:val="00274C"/>
          <w:sz w:val="20"/>
          <w:szCs w:val="20"/>
        </w:rPr>
        <w:t xml:space="preserve"> </w:t>
      </w:r>
      <w:r>
        <w:rPr>
          <w:b/>
          <w:bCs/>
          <w:color w:val="00274C"/>
          <w:sz w:val="20"/>
          <w:szCs w:val="20"/>
        </w:rPr>
        <w:t xml:space="preserve">CJ-4 Low S.A.P.S o ACEA</w:t>
      </w:r>
      <w:r>
        <w:rPr>
          <w:color w:val="00274C"/>
          <w:sz w:val="20"/>
          <w:szCs w:val="20"/>
        </w:rPr>
        <w:t xml:space="preserve"> </w:t>
      </w:r>
      <w:r>
        <w:rPr>
          <w:b/>
          <w:bCs/>
          <w:color w:val="00274C"/>
          <w:sz w:val="20"/>
          <w:szCs w:val="20"/>
        </w:rPr>
        <w:t xml:space="preserve">E6 Low S.A.P.S.</w:t>
      </w:r>
      <w:r>
        <w:rPr>
          <w:color w:val="00274C"/>
          <w:sz w:val="20"/>
          <w:szCs w:val="20"/>
        </w:rPr>
        <w:t xml:space="preserv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 NOTA</w:t>
      </w:r>
      <w:r>
        <w:rPr>
          <w:color w:val="00274C"/>
          <w:sz w:val="20"/>
          <w:szCs w:val="20"/>
        </w:rPr>
        <w:t xml:space="preserve"> : Gli oli Low S.A.P.S. con ceneri solfatate &lt;1% non possono essere usati con carburanti con contenuto di zolfo &gt; 50ppm.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NOTA:</w:t>
      </w:r>
      <w:r>
        <w:rPr>
          <w:color w:val="00274C"/>
          <w:sz w:val="20"/>
          <w:szCs w:val="20"/>
        </w:rPr>
        <w:t xml:space="preserve"> NON utilizzare carburante con contenuto di zolfo superiore a 500ppm.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4705187" name="name9358608907cb88687"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598608907cb8868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L’uso di altri tipi di carburante può causare danni al motore. Non usare carburante diesel sporco o miscele di carburante diesel e acqua poiché possono causare gravi danni al motore.</w:t>
            </w:r>
          </w:p>
          <w:p>
            <w:pPr>
              <w:numPr>
                <w:ilvl w:val="0"/>
                <w:numId w:val="40762952"/>
              </w:numPr>
              <w:spacing w:before="0" w:after="0" w:line="262" w:lineRule="auto"/>
              <w:jc w:val="left"/>
              <w:rPr>
                <w:color w:val="00274C"/>
                <w:sz w:val="20"/>
                <w:szCs w:val="20"/>
              </w:rPr>
            </w:pPr>
            <w:r>
              <w:rPr>
                <w:color w:val="00274C"/>
                <w:position w:val="-2"/>
                <w:sz w:val="20"/>
                <w:szCs w:val="20"/>
              </w:rPr>
              <w:t xml:space="preserve">Qualsiasi danno derivante dall’uso di carburanti diversi da quelli raccomandati non sarà coperto dalla garanzia.</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47991792" name="name4324608907cb9aca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261608907cb9aca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40762952"/>
              </w:numPr>
              <w:spacing w:before="0" w:after="0" w:line="262" w:lineRule="auto"/>
              <w:jc w:val="left"/>
              <w:rPr>
                <w:color w:val="00274C"/>
                <w:sz w:val="20"/>
                <w:szCs w:val="20"/>
              </w:rPr>
            </w:pPr>
            <w:r>
              <w:rPr>
                <w:color w:val="00274C"/>
                <w:position w:val="0"/>
                <w:sz w:val="20"/>
                <w:szCs w:val="20"/>
              </w:rPr>
              <w:t xml:space="preserve">L’uso di carburante adeguatamente filtrato previene l’intasamento dell’impianto di iniezione. Pulire immediatamente qualsiasi fuoriuscita di carburante durante il rifornimento. </w:t>
            </w:r>
          </w:p>
          <w:p>
            <w:pPr>
              <w:numPr>
                <w:ilvl w:val="0"/>
                <w:numId w:val="40762952"/>
              </w:numPr>
              <w:spacing w:before="0" w:after="0" w:line="262" w:lineRule="auto"/>
              <w:jc w:val="left"/>
              <w:rPr>
                <w:color w:val="00274C"/>
                <w:sz w:val="20"/>
                <w:szCs w:val="20"/>
              </w:rPr>
            </w:pPr>
            <w:r>
              <w:rPr>
                <w:color w:val="00274C"/>
                <w:position w:val="0"/>
                <w:sz w:val="20"/>
                <w:szCs w:val="20"/>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right"/>
              <w:textAlignment w:val="center"/>
            </w:pPr>
            <w:r>
              <w:rPr>
                <w:rFonts w:ascii="Arial" w:hAnsi="Arial" w:eastAsia="Arial" w:cs="Arial"/>
                <w:b/>
                <w:bCs/>
                <w:color w:val="00274C"/>
                <w:position w:val="-2"/>
                <w:sz w:val="20"/>
                <w:szCs w:val="20"/>
              </w:rPr>
              <w:t xml:space="preserve">2.3</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COMPATIBILITÀ DEL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(contenuto max. biodiesel 7%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equivalente al carburante diesel in conformità alla norma EN 590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Diesel artico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JIS K 2204 N. 1, N. 2</w:t>
                  </w:r>
                </w:p>
              </w:tc>
            </w:tr>
          </w:tbl>
          <w:p/>
        </w:tc>
      </w:tr>
    </w:tbl>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In caso di garanzia, il cliente deve dimostrare di aver utilizzato il carburante consentito mostrando un certificato rilasciato dal fornitore di carburante.</w:t>
            </w:r>
          </w:p>
          <w:p/>
          <w:p/>
          <w:p>
            <w:pPr>
              <w:widowControl w:val="on"/>
              <w:pBdr/>
              <w:spacing w:before="0" w:after="0" w:line="262" w:lineRule="auto"/>
              <w:ind w:left="0" w:right="0"/>
              <w:jc w:val="left"/>
              <w:textAlignment w:val="center"/>
            </w:pPr>
            <w:r>
              <w:rPr>
                <w:b/>
                <w:bCs/>
                <w:color w:val="00274C"/>
                <w:position w:val="-2"/>
                <w:sz w:val="20"/>
                <w:szCs w:val="20"/>
              </w:rPr>
              <w:t xml:space="preserve">Motori KDI a iniezione elettronica certificati Tier 4 final – Stage IIIB – Stage IV- Stage V</w:t>
            </w:r>
          </w:p>
          <w:p>
            <w:pPr>
              <w:widowControl w:val="on"/>
              <w:pBdr/>
              <w:spacing w:before="0" w:after="0" w:line="262" w:lineRule="auto"/>
              <w:ind w:left="0" w:right="0"/>
              <w:jc w:val="left"/>
              <w:textAlignment w:val="center"/>
            </w:pPr>
            <w:r>
              <w:rPr>
                <w:color w:val="00274C"/>
                <w:position w:val="-2"/>
                <w:sz w:val="20"/>
                <w:szCs w:val="20"/>
              </w:rPr>
              <w:t xml:space="preserve">Questi motori sono progettati per funzionare con carburanti conformi alle norme EN 590 e ASTM D975 per un numero di cetano non inferiore a 45. Poiché questi motori sono dotati di sistemi di post-trattamento dei gas di scarico quali catalizzatori di ossidazione diesel (DOC), filtri antiparticolato (DPF) e riduzione selettiva catalitica (SCR), questi possono essere usati solo con carburanti diesel senza zolfo (EN 590, DIN 5168, ASTM D975 Grado 2-D S15, ASTM D975 Grado 1-D S15). In caso contrario, la conformità con i requisiti sulle emissioni e la durata non saranno garantiti.</w:t>
            </w:r>
          </w:p>
          <w:p>
            <w:pPr>
              <w:widowControl w:val="on"/>
              <w:pBdr/>
              <w:spacing w:before="0" w:after="0" w:line="262" w:lineRule="auto"/>
              <w:ind w:left="0" w:right="0"/>
              <w:jc w:val="left"/>
              <w:textAlignment w:val="center"/>
            </w:pPr>
            <w:r>
              <w:rPr>
                <w:color w:val="00274C"/>
                <w:position w:val="-2"/>
                <w:sz w:val="20"/>
                <w:szCs w:val="20"/>
              </w:rPr>
              <w:t xml:space="preserve">Un’insufficiente capacità lubrificante può causare gravi problemi di usura, in particolare nei sistemi di iniezione Common Rail. Una capacità lubrificante troppo scarsa costituisce un problema soprattutto per i carburanti con un basso contenuto di zolfo (un contenuto di zolfo inferiore a 500 mg/kg può già essere considerato basso).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Un’adeguata capacità lubrificante è garantita dall’uso degli additivi adeguati nei carburanti diesel a basso contenuto di zolfo (min. 50 mg/kg) o senza zolfo (min. 10 mg/kg o min. 15 mg/kg), secondo le norme EN 590 e ASTM D 975. La capacità lubrificante dei carburanti diesel a basso contenuto di zolfo o senza zolfo che non rispettano tali norme deve essere garantita dall’uso di additivi. Il parametro indicatore di una capacità lubrificante sufficiente è dato da un'estensione dell'usura di 460 micrometri nel test HFRR (EN ISO 12156-1).</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2.5.1 Carburante per basse temperature</w:t>
            </w:r>
          </w:p>
          <w:p>
            <w:pPr>
              <w:numPr>
                <w:ilvl w:val="0"/>
                <w:numId w:val="40762952"/>
              </w:numPr>
              <w:spacing w:before="0" w:after="0" w:line="262" w:lineRule="auto"/>
              <w:jc w:val="left"/>
              <w:rPr>
                <w:color w:val="00274C"/>
                <w:sz w:val="20"/>
                <w:szCs w:val="20"/>
              </w:rPr>
            </w:pPr>
            <w:r>
              <w:rPr>
                <w:color w:val="00274C"/>
                <w:position w:val="-2"/>
                <w:sz w:val="20"/>
                <w:szCs w:val="20"/>
              </w:rPr>
              <w:t xml:space="preserve"> Quando il motore viene usato a temperature ambiente inferiori a 0°C, usare carburanti idonei normalmente distribuiti dalle compagnie petrolifere e comunque corrispondenti alle specifiche di cui alla Tab. 2.3.</w:t>
            </w:r>
          </w:p>
          <w:p>
            <w:pPr>
              <w:numPr>
                <w:ilvl w:val="0"/>
                <w:numId w:val="40762952"/>
              </w:numPr>
              <w:spacing w:before="0" w:after="0" w:line="262" w:lineRule="auto"/>
              <w:jc w:val="left"/>
              <w:rPr>
                <w:color w:val="00274C"/>
                <w:sz w:val="20"/>
                <w:szCs w:val="20"/>
              </w:rPr>
            </w:pPr>
            <w:r>
              <w:rPr>
                <w:color w:val="00274C"/>
                <w:position w:val="-2"/>
                <w:sz w:val="20"/>
                <w:szCs w:val="20"/>
              </w:rPr>
              <w:t xml:space="preserve">Questi carburanti limitano la formazione di paraffina alle basse temperature. </w:t>
            </w:r>
          </w:p>
          <w:p>
            <w:pPr>
              <w:numPr>
                <w:ilvl w:val="0"/>
                <w:numId w:val="40762952"/>
              </w:numPr>
              <w:spacing w:before="0" w:after="0" w:line="262" w:lineRule="auto"/>
              <w:jc w:val="left"/>
              <w:rPr>
                <w:color w:val="00274C"/>
                <w:sz w:val="20"/>
                <w:szCs w:val="20"/>
              </w:rPr>
            </w:pPr>
            <w:r>
              <w:rPr>
                <w:color w:val="00274C"/>
                <w:position w:val="-2"/>
                <w:sz w:val="20"/>
                <w:szCs w:val="20"/>
              </w:rPr>
              <w:t xml:space="preserve">Quando nel carburante si forma la paraffina, il filtro del carburante si intasa interrompendone il flusso.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2.5.2 Carburante Biodiesel</w:t>
            </w:r>
          </w:p>
          <w:p>
            <w:pPr>
              <w:numPr>
                <w:ilvl w:val="0"/>
                <w:numId w:val="40762952"/>
              </w:numPr>
              <w:spacing w:before="0" w:after="0" w:line="262" w:lineRule="auto"/>
              <w:jc w:val="left"/>
              <w:rPr>
                <w:color w:val="00274C"/>
                <w:sz w:val="20"/>
                <w:szCs w:val="20"/>
              </w:rPr>
            </w:pPr>
            <w:r>
              <w:rPr>
                <w:color w:val="00274C"/>
                <w:position w:val="-2"/>
                <w:sz w:val="20"/>
                <w:szCs w:val="20"/>
              </w:rPr>
              <w:t xml:space="preserve">I carburanti contenenti 10% di metilestere o B10, sono adatti all’uso su questo motore, purchè rispondenti alle specifiche riportate nella Tab. 2.3.</w:t>
            </w:r>
          </w:p>
          <w:p>
            <w:pPr>
              <w:numPr>
                <w:ilvl w:val="0"/>
                <w:numId w:val="40762952"/>
              </w:numPr>
              <w:spacing w:before="0" w:after="0" w:line="262" w:lineRule="auto"/>
              <w:jc w:val="left"/>
              <w:rPr>
                <w:color w:val="00274C"/>
                <w:sz w:val="20"/>
                <w:szCs w:val="20"/>
              </w:rPr>
            </w:pPr>
            <w:r>
              <w:rPr>
                <w:color w:val="00274C"/>
                <w:position w:val="-2"/>
                <w:sz w:val="20"/>
                <w:szCs w:val="20"/>
              </w:rPr>
              <w:t xml:space="preserve">NON USARE oli vegetali come biocarburante per questo motore.</w:t>
            </w:r>
          </w:p>
          <w:p>
            <w:pPr>
              <w:widowControl w:val="on"/>
              <w:pBdr/>
              <w:spacing w:before="0" w:after="0" w:line="262" w:lineRule="auto"/>
              <w:ind w:left="0" w:right="0"/>
              <w:jc w:val="right"/>
              <w:textAlignment w:val="center"/>
            </w:pPr>
            <w:r>
              <w:rPr>
                <w:b/>
                <w:bCs/>
                <w:color w:val="00274C"/>
                <w:position w:val="-2"/>
                <w:sz w:val="20"/>
                <w:szCs w:val="20"/>
              </w:rPr>
              <w:t xml:space="preserve">2.4</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COMPATIBILITÀ BIODIESEL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alla norma EN 14214 (ammesso solo per miscele con carburante diesel al max. 10% (V/V))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alla norma ASTM D6751 – 09a (B100) (ammesso solo per miscele con carburante diesel al 10% (V/V))</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2.5.3 Carburanti sintetici: GTL, CTL, BTL, HV</w:t>
            </w:r>
          </w:p>
          <w:p>
            <w:pPr>
              <w:widowControl w:val="on"/>
              <w:pBdr/>
              <w:spacing w:before="0" w:after="0" w:line="262" w:lineRule="auto"/>
              <w:ind w:left="0" w:right="0"/>
              <w:jc w:val="left"/>
              <w:textAlignment w:val="center"/>
            </w:pPr>
            <w:r>
              <w:rPr>
                <w:color w:val="00274C"/>
                <w:position w:val="-2"/>
                <w:sz w:val="20"/>
                <w:szCs w:val="20"/>
              </w:rPr>
              <w:t xml:space="preserve">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p>
          <w:p>
            <w:pPr>
              <w:widowControl w:val="on"/>
              <w:pBdr/>
              <w:spacing w:before="0" w:after="0" w:line="262" w:lineRule="auto"/>
              <w:ind w:left="0" w:right="0"/>
              <w:jc w:val="left"/>
              <w:textAlignment w:val="center"/>
            </w:pPr>
            <w:r>
              <w:rPr>
                <w:color w:val="00274C"/>
                <w:position w:val="-2"/>
                <w:sz w:val="20"/>
                <w:szCs w:val="20"/>
              </w:rPr>
              <w:t xml:space="preserve">Pertanto, il passaggio dal carburante diesel a quello sintetico può essere fatto solo dopo aver sostituito le guarnizioni principali. Il problema del restringimento non si verifica se il motore viene alimentato con carburante sintetico fin dall’inizio.</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2.5.4 Emissione - Relativo alle istruzioni di installazione</w:t>
            </w:r>
          </w:p>
          <w:p>
            <w:pPr>
              <w:widowControl w:val="on"/>
              <w:pBdr/>
              <w:spacing w:before="0" w:after="0" w:line="262" w:lineRule="auto"/>
              <w:ind w:left="0" w:right="0"/>
              <w:jc w:val="left"/>
              <w:textAlignment w:val="center"/>
            </w:pPr>
            <w:r>
              <w:rPr>
                <w:color w:val="00274C"/>
                <w:position w:val="-2"/>
                <w:sz w:val="20"/>
                <w:szCs w:val="20"/>
              </w:rPr>
              <w:t xml:space="preserve">La mancata osservanza delle istruzioni, per l'installazione di un motore certificato in un apparecchio non stradale viola il diritto federale (40 CFR 1068,105 (b)), ed è soggetto a multe o altre sanzioni, come descritto nel Clean Air Act.       </w:t>
            </w:r>
          </w:p>
          <w:p>
            <w:pPr>
              <w:widowControl w:val="on"/>
              <w:pBdr/>
              <w:spacing w:before="0" w:after="0" w:line="262" w:lineRule="auto"/>
              <w:ind w:left="0" w:right="0"/>
              <w:jc w:val="left"/>
              <w:textAlignment w:val="center"/>
            </w:pPr>
            <w:r>
              <w:rPr>
                <w:color w:val="00274C"/>
                <w:position w:val="-2"/>
                <w:sz w:val="20"/>
                <w:szCs w:val="20"/>
              </w:rPr>
              <w:t xml:space="preserve">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rPr>
              <w:t xml:space="preserve">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rPr>
              <w:t xml:space="preserve">Motori a velocità costante devono essere installati solo su apparecchiature per il funzionamento a velocità costante.</w:t>
            </w:r>
          </w:p>
          <w:p>
            <w:pPr>
              <w:widowControl w:val="on"/>
              <w:pBdr/>
              <w:spacing w:before="0" w:after="0" w:line="262" w:lineRule="auto"/>
              <w:ind w:left="0" w:right="0"/>
              <w:jc w:val="left"/>
              <w:textAlignment w:val="center"/>
            </w:pPr>
            <w:r>
              <w:rPr>
                <w:color w:val="00274C"/>
                <w:position w:val="-2"/>
                <w:sz w:val="20"/>
                <w:szCs w:val="20"/>
              </w:rPr>
              <w:t xml:space="preserve">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AdBlue®/DEF</w:t>
      </w:r>
    </w:p>
    <w:tbl>
      <w:tblPr>
        <w:tblStyle w:val="NormalTablePHPDOCX"/>
        <w:tblW w:w="5000" w:type="pct"/>
        <w:tblInd w:w="0" w:type="auto"/>
        <w:tblBorders/>
      </w:tblPr>
      <w:tblGrid>
        <w:gridCol w:w="1"/>
        <w:gridCol w:w="1"/>
        <w:gridCol w:w="1"/>
      </w:tblGrid>
      <w:tr>
        <w:trPr>
          <w:trHeight w:val="0" w:hRule="atLeast"/>
        </w:trPr>
        <w:tc>
          <w:tcPr>
            <w:gridSpan w:val="3"/>
            <w:tcMar>
              <w:top w:w="150" w:type="dxa"/>
              <w:bottom w:w="150" w:type="dxa"/>
            </w:tcMar>
            <w:vAlign w:val="center"/>
          </w:tcPr>
          <w:p>
            <w:pPr>
              <w:numPr>
                <w:ilvl w:val="0"/>
                <w:numId w:val="40762954"/>
              </w:numPr>
              <w:spacing w:before="0" w:after="0" w:line="262" w:lineRule="auto"/>
              <w:jc w:val="left"/>
              <w:rPr>
                <w:color w:val="00274C"/>
                <w:sz w:val="20"/>
                <w:szCs w:val="20"/>
              </w:rPr>
            </w:pPr>
            <w:r>
              <w:rPr>
                <w:color w:val="00274C"/>
                <w:position w:val="-2"/>
                <w:sz w:val="20"/>
                <w:szCs w:val="20"/>
              </w:rPr>
              <w:t xml:space="preserve">Conosciuto come "AUS 32" in Europa, "DEF" negli USA o "Urea Solution", è registrato con il marchio “AdBlue </w:t>
            </w:r>
            <w:r>
              <w:rPr>
                <w:color w:val="00274C"/>
                <w:position w:val="3"/>
                <w:sz w:val="17"/>
                <w:szCs w:val="17"/>
                <w:vertAlign w:val="superscript"/>
              </w:rPr>
              <w:t xml:space="preserve">®</w:t>
            </w:r>
            <w:r>
              <w:rPr>
                <w:color w:val="00274C"/>
                <w:position w:val="-2"/>
                <w:sz w:val="20"/>
                <w:szCs w:val="20"/>
              </w:rPr>
              <w:t xml:space="preserve"> ” al Verband der Automobilindustrie (VDA ) e deve rispettare le seguenti norme ISO:</w:t>
            </w:r>
          </w:p>
          <w:p>
            <w:pPr>
              <w:numPr>
                <w:ilvl w:val="0"/>
                <w:numId w:val="40762952"/>
              </w:numPr>
              <w:spacing w:before="0" w:after="0" w:line="262" w:lineRule="auto"/>
              <w:jc w:val="left"/>
              <w:rPr>
                <w:color w:val="00274C"/>
                <w:sz w:val="20"/>
                <w:szCs w:val="20"/>
              </w:rPr>
            </w:pPr>
            <w:r>
              <w:rPr>
                <w:color w:val="00274C"/>
                <w:position w:val="-2"/>
                <w:sz w:val="20"/>
                <w:szCs w:val="20"/>
              </w:rPr>
              <w:t xml:space="preserve">ISO 22241-1 Quality requirements</w:t>
            </w:r>
          </w:p>
          <w:p>
            <w:pPr>
              <w:numPr>
                <w:ilvl w:val="0"/>
                <w:numId w:val="40762952"/>
              </w:numPr>
              <w:spacing w:before="0" w:after="0" w:line="262" w:lineRule="auto"/>
              <w:jc w:val="left"/>
              <w:rPr>
                <w:color w:val="00274C"/>
                <w:sz w:val="20"/>
                <w:szCs w:val="20"/>
              </w:rPr>
            </w:pPr>
            <w:r>
              <w:rPr>
                <w:color w:val="00274C"/>
                <w:position w:val="-2"/>
                <w:sz w:val="20"/>
                <w:szCs w:val="20"/>
              </w:rPr>
              <w:t xml:space="preserve">ISO 22241-2 Test Methods</w:t>
            </w:r>
          </w:p>
          <w:p>
            <w:pPr>
              <w:numPr>
                <w:ilvl w:val="0"/>
                <w:numId w:val="40762952"/>
              </w:numPr>
              <w:spacing w:before="0" w:after="0" w:line="262" w:lineRule="auto"/>
              <w:jc w:val="left"/>
              <w:rPr>
                <w:color w:val="00274C"/>
                <w:sz w:val="20"/>
                <w:szCs w:val="20"/>
              </w:rPr>
            </w:pPr>
            <w:r>
              <w:rPr>
                <w:color w:val="00274C"/>
                <w:position w:val="-2"/>
                <w:sz w:val="20"/>
                <w:szCs w:val="20"/>
              </w:rPr>
              <w:t xml:space="preserve">ISO 22241-3 Handling, transportation and Storing</w:t>
            </w:r>
          </w:p>
          <w:p>
            <w:pPr>
              <w:numPr>
                <w:ilvl w:val="0"/>
                <w:numId w:val="40762952"/>
              </w:numPr>
              <w:spacing w:before="0" w:after="0" w:line="262" w:lineRule="auto"/>
              <w:jc w:val="left"/>
              <w:rPr>
                <w:color w:val="00274C"/>
                <w:sz w:val="20"/>
                <w:szCs w:val="20"/>
              </w:rPr>
            </w:pPr>
            <w:r>
              <w:rPr>
                <w:color w:val="00274C"/>
                <w:position w:val="-2"/>
                <w:sz w:val="20"/>
                <w:szCs w:val="20"/>
              </w:rPr>
              <w:t xml:space="preserve">ISO 22241-4 Refilling Interface</w:t>
            </w:r>
          </w:p>
          <w:p>
            <w:pPr>
              <w:numPr>
                <w:ilvl w:val="0"/>
                <w:numId w:val="40762955"/>
              </w:numPr>
              <w:spacing w:before="0" w:after="0" w:line="262" w:lineRule="auto"/>
              <w:jc w:val="left"/>
              <w:rPr>
                <w:color w:val="00274C"/>
                <w:sz w:val="20"/>
                <w:szCs w:val="20"/>
              </w:rPr>
            </w:pPr>
            <w:r>
              <w:rPr>
                <w:color w:val="00274C"/>
                <w:position w:val="-2"/>
                <w:sz w:val="20"/>
                <w:szCs w:val="20"/>
              </w:rPr>
              <w:t xml:space="preserve">Il rifornimento del serbatoio AdBlue® deve essere eseguito tramite apposita pistola automatica presso i distributori abilitati, consultare il manuale della macchina per le operazioni di rifornimento.</w:t>
            </w:r>
          </w:p>
          <w:p>
            <w:pPr>
              <w:numPr>
                <w:ilvl w:val="0"/>
                <w:numId w:val="40762955"/>
              </w:numPr>
              <w:spacing w:before="0" w:after="0" w:line="262" w:lineRule="auto"/>
              <w:jc w:val="left"/>
              <w:rPr>
                <w:color w:val="00274C"/>
                <w:sz w:val="20"/>
                <w:szCs w:val="20"/>
              </w:rPr>
            </w:pPr>
            <w:r>
              <w:rPr>
                <w:color w:val="00274C"/>
                <w:position w:val="-2"/>
                <w:sz w:val="20"/>
                <w:szCs w:val="20"/>
              </w:rPr>
              <w:t xml:space="preserve">Al rifornimento, rispettare il livello del MAX presente sul serbatoio.</w:t>
            </w:r>
          </w:p>
          <w:p>
            <w:pPr>
              <w:numPr>
                <w:ilvl w:val="0"/>
                <w:numId w:val="40762955"/>
              </w:numPr>
              <w:spacing w:before="0" w:after="0" w:line="262" w:lineRule="auto"/>
              <w:jc w:val="left"/>
              <w:rPr>
                <w:color w:val="00274C"/>
                <w:sz w:val="20"/>
                <w:szCs w:val="20"/>
              </w:rPr>
            </w:pPr>
            <w:r>
              <w:rPr>
                <w:color w:val="00274C"/>
                <w:position w:val="-2"/>
                <w:sz w:val="20"/>
                <w:szCs w:val="20"/>
              </w:rPr>
              <w:t xml:space="preserve">Durante le operazioni di rifornimento deve essere evitato l’introduzione nel serbatoio di qualsiasi genere di impurità.</w:t>
            </w:r>
          </w:p>
          <w:p>
            <w:pPr>
              <w:numPr>
                <w:ilvl w:val="0"/>
                <w:numId w:val="40762955"/>
              </w:numPr>
              <w:spacing w:before="0" w:after="0" w:line="262" w:lineRule="auto"/>
              <w:jc w:val="left"/>
              <w:rPr>
                <w:color w:val="00274C"/>
                <w:sz w:val="20"/>
                <w:szCs w:val="20"/>
              </w:rPr>
            </w:pPr>
            <w:r>
              <w:rPr>
                <w:color w:val="00274C"/>
                <w:position w:val="-2"/>
                <w:sz w:val="20"/>
                <w:szCs w:val="20"/>
              </w:rPr>
              <w:t xml:space="preserve">Nell’imbocco del serbatoio è presente un filtro che deve essere periodicamente pulito o sostituito (vedere la tabella di manutenzione e sostituzione - solo per serbatoio fornito da Kohler).</w:t>
            </w:r>
          </w:p>
          <w:p>
            <w:pPr>
              <w:numPr>
                <w:ilvl w:val="0"/>
                <w:numId w:val="40762955"/>
              </w:numPr>
              <w:spacing w:before="0" w:after="0" w:line="262" w:lineRule="auto"/>
              <w:jc w:val="left"/>
              <w:rPr>
                <w:color w:val="00274C"/>
                <w:sz w:val="20"/>
                <w:szCs w:val="20"/>
              </w:rPr>
            </w:pPr>
            <w:r>
              <w:rPr>
                <w:color w:val="00274C"/>
                <w:position w:val="-2"/>
                <w:sz w:val="20"/>
                <w:szCs w:val="20"/>
              </w:rPr>
              <w:t xml:space="preserve">La qualità dell'AdBlue </w:t>
            </w:r>
            <w:r>
              <w:rPr>
                <w:color w:val="00274C"/>
                <w:position w:val="3"/>
                <w:sz w:val="17"/>
                <w:szCs w:val="17"/>
                <w:vertAlign w:val="superscript"/>
              </w:rPr>
              <w:t xml:space="preserve">®</w:t>
            </w:r>
            <w:r>
              <w:rPr>
                <w:color w:val="00274C"/>
                <w:position w:val="-2"/>
                <w:sz w:val="20"/>
                <w:szCs w:val="20"/>
              </w:rPr>
              <w:t xml:space="preserve"> deve rispettare le specifiche descritte in Tab. 2.5.</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1871051" name="name5566608907cbb137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791608907cbb137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Avvertenza</w:t>
            </w:r>
          </w:p>
          <w:p>
            <w:pPr>
              <w:numPr>
                <w:ilvl w:val="0"/>
                <w:numId w:val="40762952"/>
              </w:numPr>
              <w:spacing w:before="0" w:after="0" w:line="262" w:lineRule="auto"/>
              <w:jc w:val="left"/>
              <w:rPr>
                <w:color w:val="00274C"/>
                <w:sz w:val="20"/>
                <w:szCs w:val="20"/>
              </w:rPr>
            </w:pPr>
            <w:r>
              <w:rPr>
                <w:color w:val="00274C"/>
                <w:position w:val="-2"/>
                <w:sz w:val="20"/>
                <w:szCs w:val="20"/>
              </w:rPr>
              <w:t xml:space="preserve">Non miscelare l' AdBlue® con il carburante o altri liquidi (acqua compresa) e non rifornire il serbatoio carburante con l'AdBlue®.</w:t>
            </w:r>
          </w:p>
          <w:p>
            <w:pPr>
              <w:numPr>
                <w:ilvl w:val="0"/>
                <w:numId w:val="40762952"/>
              </w:numPr>
              <w:spacing w:before="0" w:after="0" w:line="262" w:lineRule="auto"/>
              <w:jc w:val="left"/>
              <w:rPr>
                <w:color w:val="00274C"/>
                <w:sz w:val="20"/>
                <w:szCs w:val="20"/>
              </w:rPr>
            </w:pPr>
            <w:r>
              <w:rPr>
                <w:color w:val="00274C"/>
                <w:position w:val="-2"/>
                <w:sz w:val="20"/>
                <w:szCs w:val="20"/>
              </w:rPr>
              <w:t xml:space="preserve">La presenza dell' AdBlue® all'interno dell'apposito serbatoio è necessaria per l'avviamento del motore.</w:t>
            </w:r>
          </w:p>
          <w:p>
            <w:pPr>
              <w:numPr>
                <w:ilvl w:val="0"/>
                <w:numId w:val="40762952"/>
              </w:numPr>
              <w:spacing w:before="0" w:after="0" w:line="262" w:lineRule="auto"/>
              <w:jc w:val="left"/>
              <w:rPr>
                <w:color w:val="00274C"/>
                <w:sz w:val="20"/>
                <w:szCs w:val="20"/>
              </w:rPr>
            </w:pPr>
            <w:r>
              <w:rPr>
                <w:color w:val="00274C"/>
                <w:position w:val="-2"/>
                <w:sz w:val="20"/>
                <w:szCs w:val="20"/>
              </w:rPr>
              <w:t xml:space="preserve">Acquisto in contenitori: il contenitore anche se aperto può essere stoccato con le medesime condizioni del contenitore sigillato.</w:t>
            </w:r>
          </w:p>
          <w:p>
            <w:pPr>
              <w:numPr>
                <w:ilvl w:val="0"/>
                <w:numId w:val="40762952"/>
              </w:numPr>
              <w:spacing w:before="0" w:after="0" w:line="262" w:lineRule="auto"/>
              <w:jc w:val="left"/>
              <w:rPr>
                <w:color w:val="00274C"/>
                <w:sz w:val="20"/>
                <w:szCs w:val="20"/>
              </w:rPr>
            </w:pPr>
            <w:r>
              <w:rPr>
                <w:color w:val="00274C"/>
                <w:position w:val="-2"/>
                <w:sz w:val="20"/>
                <w:szCs w:val="20"/>
              </w:rPr>
              <w:t xml:space="preserve">Non stoccare il contenitore ad una temperatura superiore ai 35° in quanto causerebbe un alterazione dell' AdBlue®.</w:t>
            </w:r>
          </w:p>
          <w:p>
            <w:pPr>
              <w:numPr>
                <w:ilvl w:val="0"/>
                <w:numId w:val="40762952"/>
              </w:numPr>
              <w:spacing w:before="0" w:after="0" w:line="262" w:lineRule="auto"/>
              <w:jc w:val="left"/>
              <w:rPr>
                <w:color w:val="00274C"/>
                <w:sz w:val="20"/>
                <w:szCs w:val="20"/>
              </w:rPr>
            </w:pPr>
            <w:r>
              <w:rPr>
                <w:color w:val="00274C"/>
                <w:position w:val="-2"/>
                <w:sz w:val="20"/>
                <w:szCs w:val="20"/>
              </w:rPr>
              <w:t xml:space="preserve">In caso di congelamento dell' AdBlue® all'interno del contenitore (&lt; 11°C | 51,8°F), l' AdBlue® può essere utilizzato quando tornato allo stato liquido.</w:t>
            </w:r>
          </w:p>
          <w:p>
            <w:pPr>
              <w:numPr>
                <w:ilvl w:val="0"/>
                <w:numId w:val="40762952"/>
              </w:numPr>
              <w:spacing w:before="0" w:after="0" w:line="262" w:lineRule="auto"/>
              <w:jc w:val="left"/>
              <w:rPr>
                <w:color w:val="00274C"/>
                <w:sz w:val="20"/>
                <w:szCs w:val="20"/>
              </w:rPr>
            </w:pPr>
            <w:r>
              <w:rPr>
                <w:color w:val="00274C"/>
                <w:position w:val="-2"/>
                <w:sz w:val="20"/>
                <w:szCs w:val="20"/>
              </w:rPr>
              <w:t xml:space="preserve">Non esporre l' AdBlue® alla luce diretta del sole.</w:t>
            </w:r>
          </w:p>
          <w:p>
            <w:pPr>
              <w:numPr>
                <w:ilvl w:val="0"/>
                <w:numId w:val="40762952"/>
              </w:numPr>
              <w:spacing w:before="0" w:after="0" w:line="262" w:lineRule="auto"/>
              <w:jc w:val="left"/>
              <w:rPr>
                <w:color w:val="00274C"/>
                <w:sz w:val="20"/>
                <w:szCs w:val="20"/>
              </w:rPr>
            </w:pPr>
            <w:r>
              <w:rPr>
                <w:color w:val="00274C"/>
                <w:position w:val="-2"/>
                <w:sz w:val="20"/>
                <w:szCs w:val="20"/>
              </w:rPr>
              <w:t xml:space="preserve">In caso di apertura e chiusura del contenitore di acquisto originale, l' AdBlue® deve essere controllato tramite spettrometro per verificarne la qualità prima del suo riutilizzo.</w:t>
            </w:r>
          </w:p>
          <w:p>
            <w:pPr>
              <w:numPr>
                <w:ilvl w:val="0"/>
                <w:numId w:val="40762952"/>
              </w:numPr>
              <w:spacing w:before="0" w:after="0" w:line="262" w:lineRule="auto"/>
              <w:jc w:val="left"/>
              <w:rPr>
                <w:color w:val="00274C"/>
                <w:sz w:val="20"/>
                <w:szCs w:val="20"/>
              </w:rPr>
            </w:pPr>
            <w:r>
              <w:rPr>
                <w:color w:val="00274C"/>
                <w:position w:val="-2"/>
                <w:sz w:val="20"/>
                <w:szCs w:val="20"/>
              </w:rPr>
              <w:t xml:space="preserve">Non immettere nel serbatoio l' AdBlue® alterato in quanto il motore potrebbe non rispettare i parametri di emissioni, generare degli errori da parte della DCU e di conseguenza lo spegnimento o la non accensione del motore.</w:t>
            </w:r>
          </w:p>
        </w:tc>
      </w:tr>
      <w:tr>
        <w:trPr>
          <w:trHeight w:val="0" w:hRule="atLeast"/>
        </w:trPr>
        <w:tc>
          <w:tcPr>
            <w:gridSpan w:val="3"/>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PARAMETRI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Titolo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31,8 ÷ 33,2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Densità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1.087 ÷ 1.093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di rifrazione a 20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1,3814 ÷ 1,3843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Alcalinità come NH3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Biureto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Aldeide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Insolubili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Fosfati come PO4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Calcio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Ferro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Zinco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Cromo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Alluminio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Magnesio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Sodio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Potassio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Punto di congelamento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11</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Raccomandazioni sul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OAT (Organic Acid Technology) a basso contenuto di silicati: </w:t>
            </w:r>
            <w:r>
              <w:rPr>
                <w:b/>
                <w:bCs/>
                <w:color w:val="00274C"/>
                <w:position w:val="-2"/>
                <w:sz w:val="20"/>
                <w:szCs w:val="20"/>
              </w:rPr>
              <w:t xml:space="preserve">ASTM D-3306 D-6210</w:t>
            </w:r>
          </w:p>
          <w:p>
            <w:pPr>
              <w:numPr>
                <w:ilvl w:val="0"/>
                <w:numId w:val="40762952"/>
              </w:numPr>
              <w:spacing w:before="0" w:after="0" w:line="262" w:lineRule="auto"/>
              <w:jc w:val="left"/>
              <w:rPr>
                <w:color w:val="00274C"/>
                <w:sz w:val="20"/>
                <w:szCs w:val="20"/>
              </w:rPr>
            </w:pPr>
            <w:r>
              <w:rPr>
                <w:color w:val="00274C"/>
                <w:position w:val="-2"/>
                <w:sz w:val="20"/>
                <w:szCs w:val="20"/>
              </w:rPr>
              <w:t xml:space="preserve">HOAT (Hybrid Organic Acid Technology) a basso contenuto di silicati: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87143511" name="name1936608907cbc34b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548608907cbc34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40762952"/>
              </w:numPr>
              <w:spacing w:before="0" w:after="0" w:line="262" w:lineRule="auto"/>
              <w:jc w:val="left"/>
              <w:rPr>
                <w:color w:val="00274C"/>
                <w:sz w:val="20"/>
                <w:szCs w:val="20"/>
              </w:rPr>
            </w:pPr>
            <w:r>
              <w:rPr>
                <w:color w:val="00274C"/>
                <w:position w:val="-2"/>
                <w:sz w:val="20"/>
                <w:szCs w:val="20"/>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Alignment w:val="center"/>
            </w:pPr>
            <w:r>
              <w:rPr>
                <w:color w:val="00274C"/>
                <w:position w:val="-2"/>
                <w:sz w:val="20"/>
                <w:szCs w:val="20"/>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Caratteristiche batterie</w:t>
      </w:r>
    </w:p>
    <w:tbl>
      <w:tblPr>
        <w:tblStyle w:val="NormalTablePHPDOCX"/>
        <w:tblW w:w="5000" w:type="pct"/>
        <w:tblInd w:w="0" w:type="auto"/>
        <w:tblBorders/>
      </w:tblPr>
      <w:tblGrid>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Batteria non di fornitura Kohler</w:t>
            </w:r>
          </w:p>
          <w:p/>
          <w:p/>
          <w:p>
            <w:pPr>
              <w:widowControl w:val="on"/>
              <w:pBdr/>
              <w:spacing w:before="0" w:after="0" w:line="262" w:lineRule="auto"/>
              <w:ind w:left="0" w:right="0"/>
              <w:jc w:val="left"/>
              <w:textAlignment w:val="center"/>
            </w:pPr>
            <w:r>
              <w:rPr>
                <w:b/>
                <w:bCs/>
                <w:color w:val="00274C"/>
                <w:position w:val="-2"/>
                <w:sz w:val="20"/>
                <w:szCs w:val="20"/>
              </w:rPr>
              <w:t xml:space="preserve">Tab. 2.6</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MOTORINO AVVIAMENTO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OLIO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BATTERIA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 MACCHINA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3.2kW + HEATER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880CCA SAE (=1000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leggeri o frizione e cambio meccanico</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4.2kW + HEATER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1000CCA SAE =(1250 A (EN))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color w:val="00274C"/>
                      <w:position w:val="-2"/>
                      <w:sz w:val="20"/>
                      <w:szCs w:val="20"/>
                      <w:shd w:val="clear" w:color="auto" w:fill="E1E2E0"/>
                    </w:rPr>
                    <w:t xml:space="preserve">carichi parassitici idraulici pesanti</w:t>
                  </w:r>
                </w:p>
                <w:p/>
              </w:tc>
            </w:tr>
          </w:tbl>
          <w:p/>
        </w:tc>
      </w:tr>
    </w:tbl>
    <w:p>
      <w:pPr>
        <w:widowControl w:val="on"/>
        <w:pBdr/>
        <w:spacing w:before="0" w:after="0" w:line="262" w:lineRule="auto"/>
        <w:ind w:left="0" w:right="0"/>
        <w:jc w:val="left"/>
      </w:pPr>
      <w:r>
        <w:rPr>
          <w:color w:val="00274C"/>
          <w:sz w:val="20"/>
          <w:szCs w:val="20"/>
        </w:rPr>
        <w:t xml:space="preserve"> </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Inducement dell'impianto ATS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L'inducement è l'operazione di riduzione delle performance del motore dovuta al rilevamento da parte della DCU ad un malfunzionamento o manomissione dell'impianto ATS.</w:t>
            </w:r>
            <w:r>
              <w:rPr>
                <w:color w:val="00274C"/>
                <w:position w:val="-2"/>
                <w:sz w:val="20"/>
                <w:szCs w:val="20"/>
              </w:rPr>
              <w:br/>
              <w:br/>
              <w:t xml:space="preserve">Il grado di Inducement viene deciso dalla ECU in base all'errore che la DCU ha rilevato.</w:t>
            </w:r>
            <w:r>
              <w:rPr>
                <w:color w:val="00274C"/>
                <w:position w:val="-2"/>
                <w:sz w:val="20"/>
                <w:szCs w:val="20"/>
              </w:rPr>
              <w:br/>
              <w:br/>
              <w:br/>
              <w:br/>
              <w:t xml:space="preserve">L'informazione sul quadro macchina o l'attivazione dell'Inducement può avvenire per i seguenti motivi: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Basso livello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40762952"/>
              </w:numPr>
              <w:spacing w:before="0" w:after="0" w:line="262" w:lineRule="auto"/>
              <w:jc w:val="left"/>
              <w:rPr>
                <w:color w:val="00274C"/>
                <w:sz w:val="20"/>
                <w:szCs w:val="20"/>
              </w:rPr>
            </w:pPr>
            <w:r>
              <w:rPr>
                <w:color w:val="00274C"/>
                <w:position w:val="-2"/>
                <w:sz w:val="20"/>
                <w:szCs w:val="20"/>
              </w:rPr>
              <w:t xml:space="preserve">Qualità scadente dell'AdBlue </w:t>
            </w:r>
            <w:r>
              <w:rPr>
                <w:color w:val="00274C"/>
                <w:position w:val="3"/>
                <w:sz w:val="17"/>
                <w:szCs w:val="17"/>
                <w:vertAlign w:val="superscript"/>
              </w:rPr>
              <w:t xml:space="preserve">®</w:t>
            </w:r>
            <w:r>
              <w:rPr>
                <w:color w:val="00274C"/>
                <w:position w:val="-2"/>
                <w:sz w:val="20"/>
                <w:szCs w:val="20"/>
              </w:rPr>
              <w:t xml:space="preserve"> /DEF</w:t>
            </w:r>
          </w:p>
          <w:p>
            <w:pPr>
              <w:numPr>
                <w:ilvl w:val="0"/>
                <w:numId w:val="40762952"/>
              </w:numPr>
              <w:spacing w:before="0" w:after="0" w:line="262" w:lineRule="auto"/>
              <w:jc w:val="left"/>
              <w:rPr>
                <w:color w:val="00274C"/>
                <w:sz w:val="20"/>
                <w:szCs w:val="20"/>
              </w:rPr>
            </w:pPr>
            <w:r>
              <w:rPr>
                <w:color w:val="00274C"/>
                <w:position w:val="-2"/>
                <w:sz w:val="20"/>
                <w:szCs w:val="20"/>
              </w:rPr>
              <w:t xml:space="preserve">Interruzione del dosaggio di AdBlue </w:t>
            </w:r>
            <w:r>
              <w:rPr>
                <w:color w:val="00274C"/>
                <w:position w:val="3"/>
                <w:sz w:val="17"/>
                <w:szCs w:val="17"/>
                <w:vertAlign w:val="superscript"/>
              </w:rPr>
              <w:t xml:space="preserve">®</w:t>
            </w:r>
            <w:r>
              <w:rPr>
                <w:color w:val="00274C"/>
                <w:position w:val="-2"/>
                <w:sz w:val="20"/>
                <w:szCs w:val="20"/>
              </w:rPr>
              <w:t xml:space="preserve"> /DEF</w:t>
            </w:r>
          </w:p>
          <w:p>
            <w:pPr>
              <w:numPr>
                <w:ilvl w:val="0"/>
                <w:numId w:val="40762952"/>
              </w:numPr>
              <w:spacing w:before="0" w:after="0" w:line="262" w:lineRule="auto"/>
              <w:jc w:val="left"/>
              <w:rPr>
                <w:color w:val="00274C"/>
                <w:sz w:val="20"/>
                <w:szCs w:val="20"/>
              </w:rPr>
            </w:pPr>
            <w:r>
              <w:rPr>
                <w:color w:val="00274C"/>
                <w:position w:val="-2"/>
                <w:sz w:val="20"/>
                <w:szCs w:val="20"/>
              </w:rPr>
              <w:t xml:space="preserve">Malfunzionamento della valvola EGR</w:t>
            </w:r>
          </w:p>
          <w:p>
            <w:pPr>
              <w:numPr>
                <w:ilvl w:val="0"/>
                <w:numId w:val="40762952"/>
              </w:numPr>
              <w:spacing w:before="0" w:after="0" w:line="262" w:lineRule="auto"/>
              <w:jc w:val="left"/>
              <w:rPr>
                <w:color w:val="00274C"/>
                <w:sz w:val="20"/>
                <w:szCs w:val="20"/>
              </w:rPr>
            </w:pPr>
            <w:r>
              <w:rPr>
                <w:color w:val="00274C"/>
                <w:position w:val="-2"/>
                <w:sz w:val="20"/>
                <w:szCs w:val="20"/>
              </w:rPr>
              <w:t xml:space="preserve">Manomissione dei sistemi di monitoraggio dell'impianto ATS.</w:t>
            </w:r>
          </w:p>
          <w:p>
            <w:pPr>
              <w:widowControl w:val="on"/>
              <w:pBdr/>
              <w:spacing w:before="0" w:after="0" w:line="240" w:lineRule="auto"/>
              <w:ind w:left="0" w:right="0"/>
              <w:jc w:val="left"/>
            </w:pPr>
            <w:r>
              <w:rPr>
                <w:color w:val="00274C"/>
                <w:position w:val="-2"/>
                <w:sz w:val="20"/>
                <w:szCs w:val="20"/>
              </w:rPr>
              <w:t xml:space="preserve">
La strategia dell'Inducement viene applicata in base a: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problema rilevato</w:t>
            </w:r>
          </w:p>
          <w:p>
            <w:pPr>
              <w:numPr>
                <w:ilvl w:val="0"/>
                <w:numId w:val="40762952"/>
              </w:numPr>
              <w:spacing w:before="0" w:after="0" w:line="262" w:lineRule="auto"/>
              <w:jc w:val="left"/>
              <w:rPr>
                <w:color w:val="00274C"/>
                <w:sz w:val="20"/>
                <w:szCs w:val="20"/>
              </w:rPr>
            </w:pPr>
            <w:r>
              <w:rPr>
                <w:color w:val="00274C"/>
                <w:position w:val="-2"/>
                <w:sz w:val="20"/>
                <w:szCs w:val="20"/>
              </w:rPr>
              <w:t xml:space="preserve">ore trascorse.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le ore vengono azzerate dopo 40h senza rilevamento di alcuna anomalia da parte della DCU, in caso contrario le ore vengono sommate alle precedenti già contabilizzate. Per il basso livello di AdBlue®/DEF l'attivazione avviene in base alla percentuale di liquido presente all'interno del serbatoio AdBlue®/DEF, non vengono contabilizzate le ore di 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(Stage V - EU):</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2 livelli, di seguito elencati:</w:t>
            </w:r>
          </w:p>
          <w:p>
            <w:pPr>
              <w:numPr>
                <w:ilvl w:val="0"/>
                <w:numId w:val="40762952"/>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40762952"/>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
            <w:pPr>
              <w:widowControl w:val="on"/>
              <w:pBdr/>
              <w:spacing w:before="0" w:after="0" w:line="240" w:lineRule="auto"/>
              <w:ind w:left="0" w:right="0"/>
              <w:jc w:val="left"/>
            </w:pPr>
            <w:r>
              <w:rPr>
                <w:color w:val="00274C"/>
                <w:position w:val="-2"/>
                <w:sz w:val="20"/>
                <w:szCs w:val="20"/>
              </w:rPr>
              <w:t xml:space="preserve">
Prima dell'attivazione dell'Inducement (1° livello o 2°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&lt;10% del livello MAX</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&lt;2.5% del livello MAX</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0%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10h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20h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4076295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4076295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36h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100h dal rilevamento dell'anomalia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si elenca la strategia per le varie anomalie (Tier 4 Final - USA):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L'Inducement può essere di 3 livelli, di seguito elencati:</w:t>
            </w:r>
          </w:p>
          <w:p>
            <w:pPr>
              <w:numPr>
                <w:ilvl w:val="0"/>
                <w:numId w:val="40762952"/>
              </w:numPr>
              <w:spacing w:before="0" w:after="0" w:line="262" w:lineRule="auto"/>
              <w:jc w:val="left"/>
              <w:rPr>
                <w:color w:val="00274C"/>
                <w:sz w:val="20"/>
                <w:szCs w:val="20"/>
              </w:rPr>
            </w:pPr>
            <w:r>
              <w:rPr>
                <w:color w:val="00274C"/>
                <w:position w:val="-2"/>
                <w:sz w:val="20"/>
                <w:szCs w:val="20"/>
              </w:rPr>
              <w:t xml:space="preserve">1° livello: riduzione del 25% della coppia MAX disponibile.</w:t>
            </w:r>
          </w:p>
          <w:p>
            <w:pPr>
              <w:numPr>
                <w:ilvl w:val="0"/>
                <w:numId w:val="40762952"/>
              </w:numPr>
              <w:spacing w:before="0" w:after="0" w:line="262" w:lineRule="auto"/>
              <w:jc w:val="left"/>
              <w:rPr>
                <w:color w:val="00274C"/>
                <w:sz w:val="20"/>
                <w:szCs w:val="20"/>
              </w:rPr>
            </w:pPr>
            <w:r>
              <w:rPr>
                <w:color w:val="00274C"/>
                <w:position w:val="-2"/>
                <w:sz w:val="20"/>
                <w:szCs w:val="20"/>
              </w:rPr>
              <w:t xml:space="preserve">2° livello: riduzione del 50% della coppia MAX disponibile e riduzione del 40% dei giri MAX disponibili.</w:t>
            </w:r>
          </w:p>
          <w:p>
            <w:pPr>
              <w:numPr>
                <w:ilvl w:val="0"/>
                <w:numId w:val="40762952"/>
              </w:numPr>
              <w:spacing w:before="0" w:after="0" w:line="262" w:lineRule="auto"/>
              <w:jc w:val="left"/>
              <w:rPr>
                <w:color w:val="00274C"/>
                <w:sz w:val="20"/>
                <w:szCs w:val="20"/>
              </w:rPr>
            </w:pPr>
            <w:r>
              <w:rPr>
                <w:color w:val="00274C"/>
                <w:position w:val="-2"/>
                <w:sz w:val="20"/>
                <w:szCs w:val="20"/>
              </w:rPr>
              <w:t xml:space="preserve">3° livello: il motore lavora al minimo dei giri e della coppia MAX disponibile</w:t>
            </w:r>
          </w:p>
          <w:p/>
          <w:p>
            <w:pPr>
              <w:widowControl w:val="on"/>
              <w:pBdr/>
              <w:spacing w:before="0" w:after="0" w:line="240" w:lineRule="auto"/>
              <w:ind w:left="0" w:right="0"/>
              <w:jc w:val="left"/>
            </w:pPr>
            <w:r>
              <w:rPr>
                <w:color w:val="00274C"/>
                <w:position w:val="-2"/>
                <w:sz w:val="20"/>
                <w:szCs w:val="20"/>
              </w:rPr>
              <w:t xml:space="preserve">
Prima dell'attivazione dell'Inducement (1° livello, 2° livello o 3° livello) la ECU attiva un warning o una spia sul quadro macchina (consultare la documentazione della macchina per conoscere il tipo di warning).
</w:t>
            </w:r>
          </w:p>
          <w:p>
            <w:pPr>
              <w:widowControl w:val="on"/>
              <w:pBdr/>
              <w:spacing w:before="0" w:after="0" w:line="262" w:lineRule="auto"/>
              <w:ind w:left="0" w:right="0"/>
              <w:jc w:val="left"/>
              <w:textAlignment w:val="center"/>
            </w:pPr>
            <w:r>
              <w:rPr>
                <w:b/>
                <w:bCs/>
                <w:i/>
                <w:iCs/>
                <w:color w:val="00274C"/>
                <w:position w:val="-2"/>
                <w:sz w:val="20"/>
                <w:szCs w:val="20"/>
              </w:rPr>
              <w:br/>
              <w:t xml:space="preserve">Basso livello di 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&lt;15% del livello MAX</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&lt;5% del livello MAX</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&lt;2.5% del livello MAX</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3° livello: &lt;0.5% del livello MAX</w:t>
            </w:r>
          </w:p>
          <w:p>
            <w:pPr>
              <w:widowControl w:val="on"/>
              <w:pBdr/>
              <w:spacing w:before="0" w:after="0" w:line="240" w:lineRule="auto"/>
              <w:ind w:left="0" w:right="0"/>
              <w:jc w:val="left"/>
            </w:pPr>
            <w:r>
              <w:rPr>
                <w:b/>
                <w:bCs/>
                <w:i/>
                <w:iCs/>
                <w:color w:val="00274C"/>
                <w:position w:val="-2"/>
                <w:sz w:val="20"/>
                <w:szCs w:val="20"/>
              </w:rPr>
              <w:t xml:space="preserve">Qualità scadente dell'AdBlue®/DEF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Interruzione del dosaggio di AdBlue®/DEF</w:t>
            </w:r>
          </w:p>
          <w:p>
            <w:pPr>
              <w:numPr>
                <w:ilvl w:val="0"/>
                <w:numId w:val="40762952"/>
              </w:numPr>
              <w:spacing w:before="0" w:after="0" w:line="262" w:lineRule="auto"/>
              <w:jc w:val="left"/>
              <w:rPr>
                <w:color w:val="00274C"/>
                <w:sz w:val="20"/>
                <w:szCs w:val="20"/>
              </w:rPr>
            </w:pPr>
            <w:r>
              <w:rPr>
                <w:color w:val="00274C"/>
                <w:position w:val="-2"/>
                <w:sz w:val="20"/>
                <w:szCs w:val="20"/>
              </w:rP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Malfunzionamento della valvola EGR</w:t>
            </w:r>
          </w:p>
          <w:p>
            <w:pPr>
              <w:numPr>
                <w:ilvl w:val="0"/>
                <w:numId w:val="4076295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p>
            <w:pPr>
              <w:widowControl w:val="on"/>
              <w:pBdr/>
              <w:spacing w:before="0" w:after="0" w:line="240" w:lineRule="auto"/>
              <w:ind w:left="0" w:right="0"/>
              <w:jc w:val="left"/>
            </w:pPr>
            <w:r>
              <w:rPr>
                <w:b/>
                <w:bCs/>
                <w:i/>
                <w:iCs/>
                <w:color w:val="00274C"/>
                <w:position w:val="-2"/>
                <w:sz w:val="20"/>
                <w:szCs w:val="20"/>
              </w:rPr>
              <w:t xml:space="preserve">Manomissione dei sistemi di monitoraggio dell'impianto ATS</w:t>
            </w:r>
          </w:p>
          <w:p>
            <w:pPr>
              <w:numPr>
                <w:ilvl w:val="0"/>
                <w:numId w:val="40762952"/>
              </w:numPr>
              <w:spacing w:before="0" w:after="0" w:line="262" w:lineRule="auto"/>
              <w:jc w:val="left"/>
              <w:rPr>
                <w:color w:val="00274C"/>
                <w:sz w:val="20"/>
                <w:szCs w:val="20"/>
              </w:rPr>
            </w:pPr>
            <w:r>
              <w:rPr>
                <w:color w:val="00274C"/>
                <w:position w:val="-2"/>
                <w:sz w:val="20"/>
                <w:szCs w:val="20"/>
              </w:rPr>
              <w:br/>
              <w:t xml:space="preserve">attivazione informazione sul quadro macchina: 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1° livello: dopo 1h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2° livello: dopo 2h dal rilevamento dell'anomalia</w:t>
            </w:r>
          </w:p>
          <w:p>
            <w:pPr>
              <w:numPr>
                <w:ilvl w:val="0"/>
                <w:numId w:val="40762952"/>
              </w:numPr>
              <w:spacing w:before="0" w:after="0" w:line="262" w:lineRule="auto"/>
              <w:jc w:val="left"/>
              <w:rPr>
                <w:color w:val="00274C"/>
                <w:sz w:val="20"/>
                <w:szCs w:val="20"/>
              </w:rPr>
            </w:pPr>
            <w:r>
              <w:rPr>
                <w:color w:val="00274C"/>
                <w:position w:val="-2"/>
                <w:sz w:val="20"/>
                <w:szCs w:val="20"/>
              </w:rPr>
              <w:t xml:space="preserve">Inducement di 3° livello: dopo 3h dal rilevamento dell'anomalia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Quadro di comando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Nella </w:t>
            </w:r>
            <w:r>
              <w:rPr>
                <w:b/>
                <w:bCs/>
                <w:color w:val="00274C"/>
                <w:position w:val="-2"/>
                <w:sz w:val="20"/>
                <w:szCs w:val="20"/>
              </w:rPr>
              <w:t xml:space="preserve">Tab. 2.8</w:t>
            </w:r>
            <w:r>
              <w:rPr>
                <w:color w:val="00274C"/>
                <w:position w:val="-2"/>
                <w:sz w:val="20"/>
                <w:szCs w:val="20"/>
              </w:rPr>
              <w:t xml:space="preserve">  sono indicati i componenti del quadro di comando.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Interruttore accensione quadro e motore con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di consultazione dati o errori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freccia di navigazione menu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Pulsante di selezione o inserimento dati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stato di funzionamento motore (verde = nessun inconveniente rilevato)</w:t>
                  </w:r>
                </w:p>
              </w:tc>
            </w:tr>
          </w:tbl>
          <w:p/>
        </w:tc>
        <w:tc>
          <w:tcPr>
            <w:tcMar>
              <w:top w:w="150" w:type="dxa"/>
              <w:bottom w:w="150" w:type="dxa"/>
            </w:tcMar>
            <w:vAlign w:val="top"/>
          </w:tcPr>
          <w:p>
            <w:r>
              <w:rPr>
                <w:position w:val="-196"/>
              </w:rPr>
              <w:drawing>
                <wp:inline distT="0" distB="0" distL="0" distR="0">
                  <wp:extent cx="2196000" cy="1296000"/>
                  <wp:docPr id="52356040" name="name5981608907cbda0d2"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752608907cbda0cf"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nel caso il LED </w:t>
            </w:r>
            <w:r>
              <w:rPr>
                <w:b/>
                <w:bCs/>
                <w:color w:val="00274C"/>
                <w:position w:val="-2"/>
                <w:sz w:val="20"/>
                <w:szCs w:val="20"/>
              </w:rPr>
              <w:t xml:space="preserve">F</w:t>
            </w:r>
            <w:r>
              <w:rPr>
                <w:color w:val="00274C"/>
                <w:position w:val="-2"/>
                <w:sz w:val="20"/>
                <w:szCs w:val="20"/>
              </w:rPr>
              <w:t xml:space="preserve"> sia illuminato in rosso, consultare il le officine autorizzate </w:t>
            </w:r>
            <w:r>
              <w:rPr>
                <w:b/>
                <w:bCs/>
                <w:color w:val="00274C"/>
                <w:position w:val="-2"/>
                <w:sz w:val="20"/>
                <w:szCs w:val="20"/>
              </w:rPr>
              <w:t xml:space="preserve">KOHLER</w:t>
            </w:r>
            <w:r>
              <w:rPr>
                <w:color w:val="00274C"/>
                <w:position w:val="-2"/>
                <w:sz w:val="20"/>
                <w:szCs w:val="20"/>
              </w:rPr>
              <w:t xml:space="preserve"> per conoscere il tipo di inconveniente. Per alcuni inconvenienti si attiva lo spegnimento automatico del motore.</w:t>
            </w:r>
          </w:p>
          <w:p/>
          <w:p/>
          <w:p>
            <w:pPr>
              <w:widowControl w:val="on"/>
              <w:pBdr/>
              <w:spacing w:before="0" w:after="0" w:line="262" w:lineRule="auto"/>
              <w:ind w:left="0" w:right="0"/>
              <w:jc w:val="left"/>
              <w:textAlignment w:val="center"/>
            </w:pPr>
            <w:r>
              <w:rPr>
                <w:color w:val="00274C"/>
                <w:position w:val="-2"/>
                <w:sz w:val="20"/>
                <w:szCs w:val="20"/>
              </w:rPr>
              <w:t xml:space="preserve">Nella </w:t>
            </w:r>
            <w:r>
              <w:rPr>
                <w:b/>
                <w:bCs/>
                <w:color w:val="00274C"/>
                <w:position w:val="-2"/>
                <w:sz w:val="20"/>
                <w:szCs w:val="20"/>
              </w:rPr>
              <w:t xml:space="preserve">Tab. 2.9</w:t>
            </w:r>
            <w:r>
              <w:rPr>
                <w:color w:val="00274C"/>
                <w:position w:val="-2"/>
                <w:sz w:val="20"/>
                <w:szCs w:val="20"/>
              </w:rPr>
              <w:t xml:space="preserve">  sono indicati i dati che è possibile consultare sul display </w:t>
            </w:r>
            <w:r>
              <w:rPr>
                <w:b/>
                <w:bCs/>
                <w:color w:val="00274C"/>
                <w:position w:val="-2"/>
                <w:sz w:val="20"/>
                <w:szCs w:val="20"/>
              </w:rPr>
              <w:t xml:space="preserve">B</w:t>
            </w:r>
            <w:r>
              <w:rPr>
                <w:color w:val="00274C"/>
                <w:position w:val="-2"/>
                <w:sz w:val="20"/>
                <w:szCs w:val="20"/>
              </w:rPr>
              <w:t xml:space="preserve"> premendo i pulsanti </w:t>
            </w:r>
            <w:r>
              <w:rPr>
                <w:b/>
                <w:bCs/>
                <w:color w:val="00274C"/>
                <w:position w:val="-2"/>
                <w:sz w:val="20"/>
                <w:szCs w:val="20"/>
              </w:rPr>
              <w:t xml:space="preserve">C</w:t>
            </w:r>
            <w:r>
              <w:rPr>
                <w:color w:val="00274C"/>
                <w:position w:val="-2"/>
                <w:sz w:val="20"/>
                <w:szCs w:val="20"/>
              </w:rPr>
              <w:t xml:space="preserve"> o </w:t>
            </w:r>
            <w:r>
              <w:rPr>
                <w:b/>
                <w:bCs/>
                <w:color w:val="00274C"/>
                <w:position w:val="-2"/>
                <w:sz w:val="20"/>
                <w:szCs w:val="20"/>
              </w:rPr>
              <w:t xml:space="preserve">D.</w:t>
            </w:r>
          </w:p>
          <w:p/>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i dati descritti in </w:t>
            </w:r>
            <w:r>
              <w:rPr>
                <w:b/>
                <w:bCs/>
                <w:color w:val="00274C"/>
                <w:position w:val="-2"/>
                <w:sz w:val="20"/>
                <w:szCs w:val="20"/>
              </w:rPr>
              <w:t xml:space="preserve">Tab. 2.9</w:t>
            </w:r>
            <w:r>
              <w:rPr>
                <w:color w:val="00274C"/>
                <w:position w:val="-2"/>
                <w:sz w:val="20"/>
                <w:szCs w:val="20"/>
              </w:rPr>
              <w:t xml:space="preserve">  possono essere diversi, in tal caso consultare il manuale della macchina.</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Ore rimanenti alla manutenzione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olio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 utilizzata @ rpm (% di utilizzo)</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sicurezza</w:t>
      </w:r>
    </w:p>
    <w:p>
      <w:pPr>
        <w:widowControl w:val="on"/>
        <w:pBdr/>
        <w:spacing w:before="0" w:after="0" w:line="240" w:lineRule="auto"/>
        <w:ind w:left="0" w:right="0"/>
        <w:jc w:val="left"/>
      </w:pPr>
    </w:p>
    <w:p>
      <w:pPr>
        <w:pStyle w:val="Titolo2"/>
      </w:pPr>
      <w:r>
        <w:rPr/>
        <w:t xml:space="preserve">Avvertenze di sicurezza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L'uso previsto del motore è quello in combinazione con la macchina sul quale è installato.</w:t>
            </w:r>
          </w:p>
          <w:p>
            <w:pPr>
              <w:numPr>
                <w:ilvl w:val="0"/>
                <w:numId w:val="40762952"/>
              </w:numPr>
              <w:spacing w:before="0" w:after="0" w:line="262" w:lineRule="auto"/>
              <w:jc w:val="left"/>
              <w:rPr>
                <w:color w:val="00274C"/>
                <w:sz w:val="20"/>
                <w:szCs w:val="20"/>
              </w:rPr>
            </w:pPr>
            <w:r>
              <w:rPr>
                <w:color w:val="00274C"/>
                <w:position w:val="-2"/>
                <w:sz w:val="20"/>
                <w:szCs w:val="20"/>
              </w:rPr>
              <w:t xml:space="preserve">Un uso diverso da quello specificato da </w:t>
            </w:r>
            <w:r>
              <w:rPr>
                <w:b/>
                <w:bCs/>
                <w:color w:val="00274C"/>
                <w:position w:val="-2"/>
                <w:sz w:val="20"/>
                <w:szCs w:val="20"/>
              </w:rPr>
              <w:t xml:space="preserve">KOHLER</w:t>
            </w:r>
            <w:r>
              <w:rPr>
                <w:color w:val="00274C"/>
                <w:position w:val="-2"/>
                <w:sz w:val="20"/>
                <w:szCs w:val="20"/>
              </w:rPr>
              <w:t xml:space="preserve"> all'interno di questo manuale è considerato improprio.</w:t>
            </w:r>
          </w:p>
          <w:p>
            <w:pPr>
              <w:numPr>
                <w:ilvl w:val="0"/>
                <w:numId w:val="407629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ogni responsabilità per qualsiasi variazione al motore non descritta in questo manuale effettuata da personale non autorizzato dalla </w:t>
            </w:r>
            <w:r>
              <w:rPr>
                <w:b/>
                <w:bCs/>
                <w:color w:val="00274C"/>
                <w:position w:val="-2"/>
                <w:sz w:val="20"/>
                <w:szCs w:val="20"/>
              </w:rPr>
              <w:t xml:space="preserve">KOHLER</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Un corretto uso del motore, una scrupolosa osservanza delle norme qui elencate e l'applicazione rigorosa di tutte le precauzioni indicate scongiureranno il pericolo di incidenti o infortuni.</w:t>
            </w:r>
          </w:p>
          <w:p>
            <w:pPr>
              <w:numPr>
                <w:ilvl w:val="0"/>
                <w:numId w:val="40762952"/>
              </w:numPr>
              <w:spacing w:before="0" w:after="0" w:line="262" w:lineRule="auto"/>
              <w:jc w:val="left"/>
              <w:rPr>
                <w:color w:val="00274C"/>
                <w:sz w:val="20"/>
                <w:szCs w:val="20"/>
              </w:rPr>
            </w:pPr>
            <w:r>
              <w:rPr>
                <w:color w:val="00274C"/>
                <w:position w:val="-2"/>
                <w:sz w:val="20"/>
                <w:szCs w:val="20"/>
              </w:rPr>
              <w:t xml:space="preserve">Chi esegue le operazioni di uso e manutenzione del motore deve impiegare le dotazioni di sicurezza ed i dispositivi di protezione individuale.</w:t>
            </w:r>
          </w:p>
          <w:p>
            <w:pPr>
              <w:numPr>
                <w:ilvl w:val="0"/>
                <w:numId w:val="407629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declina qualsiasi responsabilità oggettiva e soggettiva, qualora non risultino applicate e rispettate le norme comportamentali richiamate nel manuale.</w:t>
            </w:r>
          </w:p>
          <w:p>
            <w:pPr>
              <w:numPr>
                <w:ilvl w:val="0"/>
                <w:numId w:val="40762952"/>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non può contemplare ogni uso improprio ragionevolmente imprevedibile capace di comportare un potenziale pericolo.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Note generali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3.2.1 Note per il costruttore</w:t>
            </w:r>
          </w:p>
          <w:p>
            <w:pPr>
              <w:numPr>
                <w:ilvl w:val="0"/>
                <w:numId w:val="40762952"/>
              </w:numPr>
              <w:spacing w:before="0" w:after="0" w:line="262" w:lineRule="auto"/>
              <w:jc w:val="left"/>
              <w:rPr>
                <w:color w:val="00274C"/>
                <w:sz w:val="20"/>
                <w:szCs w:val="20"/>
              </w:rPr>
            </w:pPr>
            <w:r>
              <w:rPr>
                <w:color w:val="00274C"/>
                <w:position w:val="-2"/>
                <w:sz w:val="20"/>
                <w:szCs w:val="20"/>
              </w:rPr>
              <w:t xml:space="preserve">In fase di applicazione dei motori </w:t>
            </w:r>
            <w:r>
              <w:rPr>
                <w:b/>
                <w:bCs/>
                <w:color w:val="00274C"/>
                <w:position w:val="-2"/>
                <w:sz w:val="20"/>
                <w:szCs w:val="20"/>
              </w:rPr>
              <w:t xml:space="preserve">KDI</w:t>
            </w:r>
            <w:r>
              <w:rPr>
                <w:color w:val="00274C"/>
                <w:position w:val="-2"/>
                <w:sz w:val="20"/>
                <w:szCs w:val="20"/>
              </w:rPr>
              <w:t xml:space="preserve"> tenere presente che ogni variazione ai sistemi funzionali comporta serie anomalie al motore.</w:t>
            </w:r>
          </w:p>
          <w:p>
            <w:pPr>
              <w:numPr>
                <w:ilvl w:val="0"/>
                <w:numId w:val="40762952"/>
              </w:numPr>
              <w:spacing w:before="0" w:after="0" w:line="262" w:lineRule="auto"/>
              <w:jc w:val="left"/>
              <w:rPr>
                <w:color w:val="00274C"/>
                <w:sz w:val="20"/>
                <w:szCs w:val="20"/>
              </w:rPr>
            </w:pPr>
            <w:r>
              <w:rPr>
                <w:color w:val="00274C"/>
                <w:position w:val="-2"/>
                <w:sz w:val="20"/>
                <w:szCs w:val="20"/>
              </w:rPr>
              <w:t xml:space="preserve">L'ottimizzazione dovrà essere verificata a priori presso le sale prove della </w:t>
            </w:r>
            <w:r>
              <w:rPr>
                <w:b/>
                <w:bCs/>
                <w:color w:val="00274C"/>
                <w:position w:val="-2"/>
                <w:sz w:val="20"/>
                <w:szCs w:val="20"/>
              </w:rPr>
              <w:t xml:space="preserve">KOHLER</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La non approvazione da parte della </w:t>
            </w:r>
            <w:r>
              <w:rPr>
                <w:b/>
                <w:bCs/>
                <w:color w:val="00274C"/>
                <w:position w:val="-2"/>
                <w:sz w:val="20"/>
                <w:szCs w:val="20"/>
              </w:rPr>
              <w:t xml:space="preserve">KOHLER</w:t>
            </w:r>
            <w:r>
              <w:rPr>
                <w:color w:val="00274C"/>
                <w:position w:val="-2"/>
                <w:sz w:val="20"/>
                <w:szCs w:val="20"/>
              </w:rPr>
              <w:t xml:space="preserve"> di tale tipo di modifica ne solleva la stessa dalle anomalie di funzionamento e da eventuali danni che il motore può subire.</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widowControl w:val="on"/>
              <w:pBdr/>
              <w:spacing w:before="0" w:after="0" w:line="262" w:lineRule="auto"/>
              <w:ind w:left="0" w:right="0"/>
              <w:jc w:val="left"/>
              <w:textAlignment w:val="center"/>
            </w:pPr>
            <w:r>
              <w:rPr>
                <w:b/>
                <w:bCs/>
                <w:color w:val="00274C"/>
                <w:position w:val="-2"/>
                <w:sz w:val="20"/>
                <w:szCs w:val="20"/>
              </w:rPr>
              <w:br/>
              <w:t xml:space="preserve">3.2.2 Note per l'utente finale</w:t>
            </w:r>
          </w:p>
          <w:p>
            <w:pPr>
              <w:numPr>
                <w:ilvl w:val="0"/>
                <w:numId w:val="40762952"/>
              </w:numPr>
              <w:spacing w:before="0" w:after="0" w:line="262" w:lineRule="auto"/>
              <w:jc w:val="left"/>
              <w:rPr>
                <w:color w:val="00274C"/>
                <w:sz w:val="20"/>
                <w:szCs w:val="20"/>
              </w:rPr>
            </w:pPr>
            <w:r>
              <w:rPr>
                <w:color w:val="00274C"/>
                <w:position w:val="-2"/>
                <w:sz w:val="20"/>
                <w:szCs w:val="20"/>
              </w:rPr>
              <w:t xml:space="preserve">Le indicazioni che seguono sono rivolte all'utente della macchina per ridurre o eliminare i rischi in relazione al funzionamento del motore e le operazioni di manutenzione ordinaria relative.</w:t>
            </w:r>
          </w:p>
          <w:p>
            <w:pPr>
              <w:numPr>
                <w:ilvl w:val="0"/>
                <w:numId w:val="40762952"/>
              </w:numPr>
              <w:spacing w:before="0" w:after="0" w:line="262" w:lineRule="auto"/>
              <w:jc w:val="left"/>
              <w:rPr>
                <w:color w:val="00274C"/>
                <w:sz w:val="20"/>
                <w:szCs w:val="20"/>
              </w:rPr>
            </w:pPr>
            <w:r>
              <w:rPr>
                <w:color w:val="00274C"/>
                <w:position w:val="-2"/>
                <w:sz w:val="20"/>
                <w:szCs w:val="20"/>
              </w:rPr>
              <w:t xml:space="preserve">Leggere attentamente queste istruzioni. In caso contrario si può incorrere in gravi pericoli per la sicurezza e la salute propria e delle persone che vengano a trovarsi in prossimità della macchina.</w:t>
            </w:r>
          </w:p>
          <w:p>
            <w:pPr>
              <w:numPr>
                <w:ilvl w:val="0"/>
                <w:numId w:val="40762952"/>
              </w:numPr>
              <w:spacing w:before="0" w:after="0" w:line="262" w:lineRule="auto"/>
              <w:jc w:val="left"/>
              <w:rPr>
                <w:color w:val="00274C"/>
                <w:sz w:val="20"/>
                <w:szCs w:val="20"/>
              </w:rPr>
            </w:pPr>
            <w:r>
              <w:rPr>
                <w:color w:val="00274C"/>
                <w:position w:val="-2"/>
                <w:sz w:val="20"/>
                <w:szCs w:val="20"/>
              </w:rPr>
              <w:t xml:space="preserve">All'atto dell'avviamento assicurarsi che il motore sia in posizione prossima all'orizzontale, fatte salve le specifiche della macchina.</w:t>
            </w:r>
          </w:p>
          <w:p>
            <w:pPr>
              <w:numPr>
                <w:ilvl w:val="0"/>
                <w:numId w:val="40762952"/>
              </w:numPr>
              <w:spacing w:before="0" w:after="0" w:line="262" w:lineRule="auto"/>
              <w:jc w:val="left"/>
              <w:rPr>
                <w:color w:val="00274C"/>
                <w:sz w:val="20"/>
                <w:szCs w:val="20"/>
              </w:rPr>
            </w:pPr>
            <w:r>
              <w:rPr>
                <w:color w:val="00274C"/>
                <w:position w:val="-2"/>
                <w:sz w:val="20"/>
                <w:szCs w:val="20"/>
              </w:rPr>
              <w:t xml:space="preserve">Verificare la stabilità della macchina per evitare rischi di ribaltamento.</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non può funzionare in ambienti nei quali siano presenti materiali e/o polveri infiammabili, atmosfere esplosive, a meno che non siano state prese precauzioni specifiche e chiaramente indicate e certificate per la macchina.</w:t>
            </w:r>
          </w:p>
          <w:p>
            <w:pPr>
              <w:numPr>
                <w:ilvl w:val="0"/>
                <w:numId w:val="40762952"/>
              </w:numPr>
              <w:spacing w:before="0" w:after="0" w:line="262" w:lineRule="auto"/>
              <w:jc w:val="left"/>
              <w:rPr>
                <w:color w:val="00274C"/>
                <w:sz w:val="20"/>
                <w:szCs w:val="20"/>
              </w:rPr>
            </w:pPr>
            <w:r>
              <w:rPr>
                <w:color w:val="00274C"/>
                <w:position w:val="-2"/>
                <w:sz w:val="20"/>
                <w:szCs w:val="20"/>
              </w:rPr>
              <w:t xml:space="preserve">Per prevenire rischi d'incendio mantenere la macchina ad almeno un metro da edifici o da altri macchinari.</w:t>
            </w:r>
          </w:p>
          <w:p>
            <w:pPr>
              <w:numPr>
                <w:ilvl w:val="0"/>
                <w:numId w:val="40762952"/>
              </w:numPr>
              <w:spacing w:before="0" w:after="0" w:line="262" w:lineRule="auto"/>
              <w:jc w:val="left"/>
              <w:rPr>
                <w:color w:val="00274C"/>
                <w:sz w:val="20"/>
                <w:szCs w:val="20"/>
              </w:rPr>
            </w:pPr>
            <w:r>
              <w:rPr>
                <w:color w:val="00274C"/>
                <w:position w:val="-2"/>
                <w:sz w:val="20"/>
                <w:szCs w:val="20"/>
              </w:rPr>
              <w:t xml:space="preserve">Bambini e animali devono essere mantenuti a debita distanza dalle macchine per evitare pericoli derivanti dal funzionamento.</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qualsiasi operazione, pulire accuratamente tutte le parti esterne del motore al fine di evitare l'introduzione accidentale di impurità e corpi estranei. </w:t>
            </w:r>
            <w:r>
              <w:rPr>
                <w:color w:val="00274C"/>
                <w:position w:val="-2"/>
                <w:sz w:val="20"/>
                <w:szCs w:val="20"/>
              </w:rPr>
              <w:t xml:space="preserve">Utilizzare esclusivamente acqua e/o prodotti adeguati alla pulizia del motore.</w:t>
            </w:r>
            <w:r>
              <w:rPr>
                <w:color w:val="00274C"/>
                <w:position w:val="-2"/>
                <w:sz w:val="20"/>
                <w:szCs w:val="20"/>
              </w:rPr>
              <w:t xml:space="preserve"> Usando dispositivi di lavaggio a pressione o a vapore, è importante mantenere una distanza minima di almeno 200 mm tra la superficie da lavare e l'ugello. Pulire accuratamente l'area circostante/sovrastante il motore, seguendo le indicazioni fornite dal costruttore della macchina.</w:t>
            </w:r>
          </w:p>
          <w:p>
            <w:pPr>
              <w:numPr>
                <w:ilvl w:val="0"/>
                <w:numId w:val="40762952"/>
              </w:numPr>
              <w:spacing w:before="0" w:after="0" w:line="262" w:lineRule="auto"/>
              <w:jc w:val="left"/>
              <w:rPr>
                <w:color w:val="00274C"/>
                <w:sz w:val="20"/>
                <w:szCs w:val="20"/>
              </w:rPr>
            </w:pPr>
            <w:r>
              <w:rPr>
                <w:color w:val="00274C"/>
                <w:position w:val="-2"/>
                <w:sz w:val="20"/>
                <w:szCs w:val="20"/>
              </w:rPr>
              <w:t xml:space="preserve">Il carburante e l'olio sono altamente infiammabili, il loro rifornimento deve avvenire a motore spento. Al momento dell'avvio, il motore deve risultare pulito da residui di carburante.</w:t>
            </w:r>
          </w:p>
          <w:p>
            <w:pPr>
              <w:numPr>
                <w:ilvl w:val="0"/>
                <w:numId w:val="40762952"/>
              </w:numPr>
              <w:spacing w:before="0" w:after="0" w:line="262" w:lineRule="auto"/>
              <w:jc w:val="left"/>
              <w:rPr>
                <w:color w:val="00274C"/>
                <w:sz w:val="20"/>
                <w:szCs w:val="20"/>
              </w:rPr>
            </w:pPr>
            <w:r>
              <w:rPr>
                <w:color w:val="00274C"/>
                <w:position w:val="-2"/>
                <w:sz w:val="20"/>
                <w:szCs w:val="20"/>
              </w:rPr>
              <w:t xml:space="preserve">Accertarsi che eventuali pannelli fonoassorbenti e il terreno sul quale si trova la macchina siano privi di residui di carburanti.</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può essere assemblato su una macchina solo da personale adeguatamente formato dalla </w:t>
            </w:r>
            <w:r>
              <w:rPr>
                <w:b/>
                <w:bCs/>
                <w:color w:val="00274C"/>
                <w:position w:val="-2"/>
                <w:sz w:val="20"/>
                <w:szCs w:val="20"/>
              </w:rPr>
              <w:t xml:space="preserve">KOHLER</w:t>
            </w:r>
            <w:r>
              <w:rPr>
                <w:color w:val="00274C"/>
                <w:position w:val="-2"/>
                <w:sz w:val="20"/>
                <w:szCs w:val="20"/>
              </w:rPr>
              <w:t xml:space="preserve"> e operante sulla base della manualistica esistente.</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è stato costruito su specifica del costruttore di una macchina, ed è stata sua cura adottare tutte le azioni necessarie per soddisfare i requisiti essenziali di sicurezza e di tutela della salute come prescritto dalle leggi in vigore, ogni utilizzo del motore al di fuori di quello così definito non può essere considerato conforme all'uso previsto dalla </w:t>
            </w:r>
            <w:r>
              <w:rPr>
                <w:b/>
                <w:bCs/>
                <w:color w:val="00274C"/>
                <w:position w:val="-2"/>
                <w:sz w:val="20"/>
                <w:szCs w:val="20"/>
              </w:rPr>
              <w:t xml:space="preserve">KOHLER</w:t>
            </w:r>
            <w:r>
              <w:rPr>
                <w:color w:val="00274C"/>
                <w:position w:val="-2"/>
                <w:sz w:val="20"/>
                <w:szCs w:val="20"/>
              </w:rPr>
              <w:t xml:space="preserve"> che quindi declina ogni responsabilità per gli eventuali infortuni conseguenti a tale operazione.</w:t>
            </w:r>
          </w:p>
          <w:p>
            <w:pPr>
              <w:numPr>
                <w:ilvl w:val="0"/>
                <w:numId w:val="40762952"/>
              </w:numPr>
              <w:spacing w:before="0" w:after="0" w:line="262" w:lineRule="auto"/>
              <w:jc w:val="left"/>
              <w:rPr>
                <w:color w:val="00274C"/>
                <w:sz w:val="20"/>
                <w:szCs w:val="20"/>
              </w:rPr>
            </w:pPr>
            <w:r>
              <w:rPr>
                <w:color w:val="00274C"/>
                <w:position w:val="-2"/>
                <w:sz w:val="20"/>
                <w:szCs w:val="20"/>
              </w:rPr>
              <w:t xml:space="preserve">I vapori del carburante sono altamente tossici, effettuare le operazioni di rifornimento solo all'aperto o in ambienti ben areggiati.</w:t>
            </w:r>
          </w:p>
          <w:p>
            <w:pPr>
              <w:numPr>
                <w:ilvl w:val="0"/>
                <w:numId w:val="40762952"/>
              </w:numPr>
              <w:spacing w:before="0" w:after="0" w:line="262" w:lineRule="auto"/>
              <w:jc w:val="left"/>
              <w:rPr>
                <w:color w:val="00274C"/>
                <w:sz w:val="20"/>
                <w:szCs w:val="20"/>
              </w:rPr>
            </w:pPr>
            <w:r>
              <w:rPr>
                <w:color w:val="00274C"/>
                <w:position w:val="-2"/>
                <w:sz w:val="20"/>
                <w:szCs w:val="20"/>
              </w:rPr>
              <w:t xml:space="preserve">Non fumare o usare fiamme libere durante le operazioni di rifornimento.</w:t>
            </w:r>
          </w:p>
          <w:p>
            <w:pPr>
              <w:numPr>
                <w:ilvl w:val="0"/>
                <w:numId w:val="40762952"/>
              </w:numPr>
              <w:spacing w:before="0" w:after="0" w:line="262" w:lineRule="auto"/>
              <w:jc w:val="left"/>
              <w:rPr>
                <w:color w:val="00274C"/>
                <w:sz w:val="20"/>
                <w:szCs w:val="20"/>
              </w:rPr>
            </w:pPr>
            <w:r>
              <w:rPr>
                <w:color w:val="00274C"/>
                <w:position w:val="-2"/>
                <w:sz w:val="20"/>
                <w:szCs w:val="20"/>
              </w:rPr>
              <w:t xml:space="preserve">Durante il funzionamento la superficie del motore raggiunge temperature che possono essere pericolose, in particolare occorre evitare qualunque contatto con il sistema di scarico.</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procedere a qualsiasi operazione sul motore, spegnerlo e attendere che il motore raggiunga la temperatura ambiente.</w:t>
            </w:r>
          </w:p>
          <w:p>
            <w:pPr>
              <w:numPr>
                <w:ilvl w:val="0"/>
                <w:numId w:val="40762952"/>
              </w:numPr>
              <w:spacing w:before="0" w:after="0" w:line="262" w:lineRule="auto"/>
              <w:jc w:val="left"/>
              <w:rPr>
                <w:color w:val="00274C"/>
                <w:sz w:val="20"/>
                <w:szCs w:val="20"/>
              </w:rPr>
            </w:pPr>
            <w:r>
              <w:rPr>
                <w:color w:val="00274C"/>
                <w:position w:val="-2"/>
                <w:sz w:val="20"/>
                <w:szCs w:val="20"/>
              </w:rPr>
              <w:t xml:space="preserve">Aprire sempre con cautela il tappo del radiatore o del vaschetta d'espansione, indossando indumenti e occhiali protettivi.</w:t>
            </w:r>
          </w:p>
          <w:p>
            <w:pPr>
              <w:numPr>
                <w:ilvl w:val="0"/>
                <w:numId w:val="40762952"/>
              </w:numPr>
              <w:spacing w:before="0" w:after="0" w:line="262" w:lineRule="auto"/>
              <w:jc w:val="left"/>
              <w:rPr>
                <w:color w:val="00274C"/>
                <w:sz w:val="20"/>
                <w:szCs w:val="20"/>
              </w:rPr>
            </w:pPr>
            <w:r>
              <w:rPr>
                <w:color w:val="00274C"/>
                <w:position w:val="-2"/>
                <w:sz w:val="20"/>
                <w:szCs w:val="20"/>
              </w:rPr>
              <w:t xml:space="preserve">Il circuito di raffreddamento a liquido è sotto pressione, non effettuare controlli prima che il motore sia a temperatura ambiente.</w:t>
            </w:r>
          </w:p>
          <w:p>
            <w:pPr>
              <w:numPr>
                <w:ilvl w:val="0"/>
                <w:numId w:val="40762952"/>
              </w:numPr>
              <w:spacing w:before="0" w:after="0" w:line="262" w:lineRule="auto"/>
              <w:jc w:val="left"/>
              <w:rPr>
                <w:color w:val="00274C"/>
                <w:sz w:val="20"/>
                <w:szCs w:val="20"/>
              </w:rPr>
            </w:pPr>
            <w:r>
              <w:rPr>
                <w:color w:val="00274C"/>
                <w:position w:val="-2"/>
                <w:sz w:val="20"/>
                <w:szCs w:val="20"/>
              </w:rPr>
              <w:t xml:space="preserve">Ove prevista una elettroventola non avvicinarsi ad essa se il motore è caldo perché potrebbe entrare in funzione anche a motore spento.</w:t>
            </w:r>
          </w:p>
          <w:p/>
          <w:p/>
          <w:p>
            <w:pPr>
              <w:widowControl w:val="on"/>
              <w:pBdr/>
              <w:spacing w:before="0" w:after="0" w:line="262" w:lineRule="auto"/>
              <w:ind w:left="0" w:right="0"/>
              <w:jc w:val="left"/>
              <w:textAlignment w:val="center"/>
            </w:pPr>
            <w:r>
              <w:rPr>
                <w:position w:val="-20"/>
              </w:rPr>
              <w:drawing>
                <wp:inline distT="0" distB="0" distL="0" distR="0">
                  <wp:extent cx="324000" cy="324000"/>
                  <wp:docPr id="34044645" name="name8622608907cbee1f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13608907cbee1f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L'operazione di scarico dell'olio, dovendo essere effettuata a motore caldo, richiede particolare cura per evitare ustioni. Evitare il contatto dell'olio con la pelle per i pericoli che ne possono derivare alla salute, si consiglia l'uso di una pompa aspirazione olio.</w:t>
            </w:r>
          </w:p>
          <w:p>
            <w:pPr>
              <w:numPr>
                <w:ilvl w:val="0"/>
                <w:numId w:val="40762952"/>
              </w:numPr>
              <w:spacing w:before="0" w:after="0" w:line="262" w:lineRule="auto"/>
              <w:jc w:val="left"/>
              <w:rPr>
                <w:color w:val="00274C"/>
                <w:sz w:val="20"/>
                <w:szCs w:val="20"/>
              </w:rPr>
            </w:pPr>
            <w:r>
              <w:rPr>
                <w:color w:val="00274C"/>
                <w:position w:val="-2"/>
                <w:sz w:val="20"/>
                <w:szCs w:val="20"/>
              </w:rPr>
              <w:t xml:space="preserve">Durante le operazioni che comportano l'accesso a parti mobili del motore e/o rimozione delle protezioni rotanti interrompere il segnale elettrico isolando il cavo negativo (-) della batteria per prevenire corto circuiti accidentali e l'attivazione del motorino avviamento.</w:t>
            </w:r>
          </w:p>
          <w:p>
            <w:pPr>
              <w:numPr>
                <w:ilvl w:val="0"/>
                <w:numId w:val="40762952"/>
              </w:numPr>
              <w:spacing w:before="0" w:after="0" w:line="262" w:lineRule="auto"/>
              <w:jc w:val="left"/>
              <w:rPr>
                <w:color w:val="00274C"/>
                <w:sz w:val="20"/>
                <w:szCs w:val="20"/>
              </w:rPr>
            </w:pPr>
            <w:r>
              <w:rPr>
                <w:color w:val="00274C"/>
                <w:position w:val="-2"/>
                <w:sz w:val="20"/>
                <w:szCs w:val="20"/>
              </w:rPr>
              <w:t xml:space="preserve">Controllare lo stato di tensione delle cinghie solo a motore spento.</w:t>
            </w:r>
          </w:p>
          <w:p>
            <w:pPr>
              <w:numPr>
                <w:ilvl w:val="0"/>
                <w:numId w:val="40762952"/>
              </w:numPr>
              <w:spacing w:before="0" w:after="0" w:line="262" w:lineRule="auto"/>
              <w:jc w:val="left"/>
              <w:rPr>
                <w:color w:val="00274C"/>
                <w:sz w:val="20"/>
                <w:szCs w:val="20"/>
              </w:rPr>
            </w:pPr>
            <w:r>
              <w:rPr>
                <w:color w:val="00274C"/>
                <w:position w:val="-2"/>
                <w:sz w:val="20"/>
                <w:szCs w:val="20"/>
              </w:rPr>
              <w:t xml:space="preserve">Richiudere accuratamente il tappo del serbatoio dopo ogni rifornimento, non riempire completamente il serbatoio ma lasciare un volume libero adeguato per l'espansione del carburante.</w:t>
            </w:r>
          </w:p>
          <w:p>
            <w:pPr>
              <w:numPr>
                <w:ilvl w:val="0"/>
                <w:numId w:val="40762952"/>
              </w:numPr>
              <w:spacing w:before="0" w:after="0" w:line="262" w:lineRule="auto"/>
              <w:jc w:val="left"/>
              <w:rPr>
                <w:color w:val="00274C"/>
                <w:sz w:val="20"/>
                <w:szCs w:val="20"/>
              </w:rPr>
            </w:pPr>
            <w:r>
              <w:rPr>
                <w:color w:val="00274C"/>
                <w:position w:val="-2"/>
                <w:sz w:val="20"/>
                <w:szCs w:val="20"/>
              </w:rPr>
              <w:t xml:space="preserve">Il motore deve essere avviato seguendo le istruzioni specifiche riportate nel manuale d'uso del motore e/o della macchina, evitare l'uso di dispositivi ausiliari d'avviamento non installati sulla macchina all'origine (es. Startpilot).</w:t>
            </w:r>
          </w:p>
          <w:p>
            <w:pPr>
              <w:numPr>
                <w:ilvl w:val="0"/>
                <w:numId w:val="40762952"/>
              </w:numPr>
              <w:spacing w:before="0" w:after="0" w:line="262" w:lineRule="auto"/>
              <w:jc w:val="left"/>
              <w:rPr>
                <w:color w:val="00274C"/>
                <w:sz w:val="20"/>
                <w:szCs w:val="20"/>
              </w:rPr>
            </w:pPr>
            <w:r>
              <w:rPr>
                <w:color w:val="00274C"/>
                <w:position w:val="-2"/>
                <w:sz w:val="20"/>
                <w:szCs w:val="20"/>
              </w:rPr>
              <w:t xml:space="preserve">Prima dell'avviamento rimuovere eventuali attrezzi che siano stati utilizzati per la manutenzione del motore e/o della macchina, accertarsi che siano state rimontate tutte le protezioni eventualmente rimosse.</w:t>
            </w:r>
          </w:p>
          <w:p>
            <w:pPr>
              <w:numPr>
                <w:ilvl w:val="0"/>
                <w:numId w:val="40762952"/>
              </w:numPr>
              <w:spacing w:before="0" w:after="0" w:line="262" w:lineRule="auto"/>
              <w:jc w:val="left"/>
              <w:rPr>
                <w:color w:val="00274C"/>
                <w:sz w:val="20"/>
                <w:szCs w:val="20"/>
              </w:rPr>
            </w:pPr>
            <w:r>
              <w:rPr>
                <w:color w:val="00274C"/>
                <w:position w:val="-2"/>
                <w:sz w:val="20"/>
                <w:szCs w:val="20"/>
              </w:rPr>
              <w:t xml:space="preserve">E' vietato mescolare al carburante elementi come petrolio o kerosene. L'inosservanza di tale divieto porterà al non funzionamento del catalizzatore e al non rispetto delle emissioni dichiarate da </w:t>
            </w:r>
            <w:r>
              <w:rPr>
                <w:b/>
                <w:bCs/>
                <w:color w:val="00274C"/>
                <w:position w:val="-2"/>
                <w:sz w:val="20"/>
                <w:szCs w:val="20"/>
              </w:rPr>
              <w:t xml:space="preserve">KOHLER</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Prestare attenzione alla temperatura del filtro dell'olio durante la sostituzione dello stesso.</w:t>
            </w:r>
          </w:p>
          <w:p>
            <w:pPr>
              <w:numPr>
                <w:ilvl w:val="0"/>
                <w:numId w:val="40762952"/>
              </w:numPr>
              <w:spacing w:before="0" w:after="0" w:line="262" w:lineRule="auto"/>
              <w:jc w:val="left"/>
              <w:rPr>
                <w:color w:val="00274C"/>
                <w:sz w:val="20"/>
                <w:szCs w:val="20"/>
              </w:rPr>
            </w:pPr>
            <w:r>
              <w:rPr>
                <w:color w:val="00274C"/>
                <w:position w:val="-2"/>
                <w:sz w:val="20"/>
                <w:szCs w:val="20"/>
              </w:rPr>
              <w:t xml:space="preserve">Le operazioni di controllo, rabbocco e sostituzione del liquido di raffreddamento devono avvenire a motore spento e quando ha raggiunto la temperatura ambiente. Il liquido di raffreddamento è inquinante quindi deve essere smaltito nel rispetto dell'ambiente.</w:t>
            </w:r>
          </w:p>
          <w:p>
            <w:pPr>
              <w:numPr>
                <w:ilvl w:val="0"/>
                <w:numId w:val="40762952"/>
              </w:numPr>
              <w:spacing w:before="0" w:after="0" w:line="262" w:lineRule="auto"/>
              <w:jc w:val="left"/>
              <w:rPr>
                <w:color w:val="00274C"/>
                <w:sz w:val="20"/>
                <w:szCs w:val="20"/>
              </w:rPr>
            </w:pPr>
            <w:r>
              <w:rPr>
                <w:color w:val="00274C"/>
                <w:position w:val="-2"/>
                <w:sz w:val="20"/>
                <w:szCs w:val="20"/>
              </w:rPr>
              <w:t xml:space="preserve">Non utilizzare getti di aria e di acqua ad alta pressione, sui cablaggi, sui connettori e sugli iniettori.</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Descrizione dei segnali di sicurezza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Al fine di garantire un utilizzo sicuro, si prega di leggere attentamente le seguenti istruzioni.</w:t>
            </w:r>
          </w:p>
          <w:p>
            <w:pPr>
              <w:numPr>
                <w:ilvl w:val="0"/>
                <w:numId w:val="40762952"/>
              </w:numPr>
              <w:spacing w:before="0" w:after="0" w:line="262" w:lineRule="auto"/>
              <w:jc w:val="left"/>
              <w:rPr>
                <w:color w:val="00274C"/>
                <w:sz w:val="20"/>
                <w:szCs w:val="20"/>
              </w:rPr>
            </w:pPr>
            <w:r>
              <w:rPr>
                <w:color w:val="00274C"/>
                <w:position w:val="-2"/>
                <w:sz w:val="20"/>
                <w:szCs w:val="20"/>
              </w:rPr>
              <w:t xml:space="preserve">Si raccomanda di consultare anche il manuale d'uso fornito in dotazione alla macchina o all'applicazione su cui è montato il motore e sul quale sono riportate altre informazioni importanti per la sicurezza.</w:t>
            </w:r>
          </w:p>
          <w:p>
            <w:pPr>
              <w:numPr>
                <w:ilvl w:val="0"/>
                <w:numId w:val="40762952"/>
              </w:numPr>
              <w:spacing w:before="0" w:after="0" w:line="262" w:lineRule="auto"/>
              <w:jc w:val="left"/>
              <w:rPr>
                <w:color w:val="00274C"/>
                <w:sz w:val="20"/>
                <w:szCs w:val="20"/>
              </w:rPr>
            </w:pPr>
            <w:r>
              <w:rPr>
                <w:color w:val="00274C"/>
                <w:position w:val="-2"/>
                <w:sz w:val="20"/>
                <w:szCs w:val="20"/>
              </w:rPr>
              <w:t xml:space="preserve">Il presente manuale contiene le norme di sicurezza spiegate di seguito.</w:t>
            </w:r>
          </w:p>
          <w:p>
            <w:pPr>
              <w:numPr>
                <w:ilvl w:val="0"/>
                <w:numId w:val="40762952"/>
              </w:numPr>
              <w:spacing w:before="0" w:after="0" w:line="262" w:lineRule="auto"/>
              <w:jc w:val="left"/>
              <w:rPr>
                <w:color w:val="00274C"/>
                <w:sz w:val="20"/>
                <w:szCs w:val="20"/>
              </w:rPr>
            </w:pPr>
            <w:r>
              <w:rPr>
                <w:color w:val="00274C"/>
                <w:position w:val="-2"/>
                <w:sz w:val="20"/>
                <w:szCs w:val="20"/>
              </w:rPr>
              <w:t xml:space="preserve">Si prega di leggerle con attenzione.</w:t>
            </w:r>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Targhette adesive di sicurezza</w:t>
                  </w:r>
                  <w:r>
                    <w:rPr>
                      <w:color w:val="00274C"/>
                      <w:position w:val="-2"/>
                      <w:sz w:val="20"/>
                      <w:szCs w:val="20"/>
                    </w:rPr>
                    <w:br/>
                    <w:t xml:space="preserve">Qui di seguito sono elencate le targhette adesive di sicurezza che si possono trovare sul motore le quali indicano punti potenzialmente pericolosi per l'operatore </w:t>
                  </w:r>
                  <w:r>
                    <w:rPr>
                      <w:b/>
                      <w:bCs/>
                      <w:color w:val="00274C"/>
                      <w:position w:val="-2"/>
                      <w:sz w:val="20"/>
                      <w:szCs w:val="20"/>
                    </w:rPr>
                    <w:t xml:space="preserv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90557807" name="name6433608907cc0af3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8921608907cc0af2d"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Leggere il manuale uso e manutenzione prima di eseguire operazioni sul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948075" name="name7480608907cc1c96b"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052608907cc1c96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Componenti ad alta temperatura.</w:t>
                  </w:r>
                  <w:r>
                    <w:rPr>
                      <w:color w:val="00274C"/>
                      <w:position w:val="0"/>
                      <w:sz w:val="20"/>
                      <w:szCs w:val="20"/>
                    </w:rPr>
                    <w:br/>
                    <w:t xml:space="preserve">Pericolo di ustioni.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4173777" name="name8897608907cc307b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3410608907cc307a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parti rotanti.</w:t>
                  </w:r>
                  <w:r>
                    <w:rPr>
                      <w:color w:val="00274C"/>
                      <w:position w:val="0"/>
                      <w:sz w:val="20"/>
                      <w:szCs w:val="20"/>
                    </w:rPr>
                    <w:br/>
                    <w:t xml:space="preserve">Pericolo di impigliamento e di taglio.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8520286" name="name5157608907cc3fa1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305608907cc3fa0f"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carburante esplosivo.</w:t>
                  </w:r>
                  <w:r>
                    <w:rPr>
                      <w:color w:val="00274C"/>
                      <w:position w:val="0"/>
                      <w:sz w:val="20"/>
                      <w:szCs w:val="20"/>
                    </w:rPr>
                    <w:br/>
                    <w:t xml:space="preserve">Pericolo di incendio o esplosione.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6853228" name="name6473608907cc530b1"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38608907cc530a8"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Presenza di vapore e liquido refrigerante in pressione.</w:t>
                  </w:r>
                  <w:r>
                    <w:rPr>
                      <w:color w:val="00274C"/>
                      <w:position w:val="0"/>
                      <w:sz w:val="20"/>
                      <w:szCs w:val="20"/>
                    </w:rPr>
                    <w:br/>
                    <w:t xml:space="preserve">Pericolo di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Avvertenze</w:t>
                  </w:r>
                  <w:r>
                    <w:rPr>
                      <w:color w:val="00274C"/>
                      <w:position w:val="-2"/>
                      <w:sz w:val="20"/>
                      <w:szCs w:val="20"/>
                    </w:rPr>
                    <w:br/>
                    <w:t xml:space="preserve">Qui di seguito sono elencate le avvertenze di sicurezza che si possono trovare all'interno del manuale che indicano di prestare attenzione nell'effettuare particolari procedure potenzialmente dannose per l'operatore o per le cose.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892529" name="name4993608907cc670a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334608907cc670a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Pericolo</w:t>
                  </w:r>
                  <w:r>
                    <w:rPr>
                      <w:color w:val="00274C"/>
                      <w:position w:val="0"/>
                      <w:sz w:val="20"/>
                      <w:szCs w:val="20"/>
                    </w:rPr>
                    <w:br/>
                    <w:t xml:space="preserve">Fa riferimento a istruzioni che, se ignorate, espongono a un rischio che può provocare gravi lesioni personali o morte, oppure gravi danni materiali.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4722626" name="name9628608907cc7824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780608907cc78243"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informazioni tecniche di particolare importanza da non trascurare.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7574211" name="name6702608907cc8983d"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79608907cc8983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Avvertenza</w:t>
                  </w:r>
                  <w:r>
                    <w:rPr>
                      <w:color w:val="00274C"/>
                      <w:position w:val="0"/>
                      <w:sz w:val="20"/>
                      <w:szCs w:val="20"/>
                    </w:rPr>
                    <w:br/>
                    <w:t xml:space="preserve">Indica la presenza di un rischio che può provocare lesioni o danni di lieve entità in caso di mancata osservanza.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Protezioni di sicurezza</w:t>
                  </w:r>
                  <w:r>
                    <w:rPr>
                      <w:color w:val="00274C"/>
                      <w:position w:val="-2"/>
                      <w:sz w:val="20"/>
                      <w:szCs w:val="20"/>
                    </w:rPr>
                    <w:br/>
                    <w:t xml:space="preserve">Qui di seguito sono elencate le protezioni di sicurezza che si devono indossare prima di effettuare qualsiasi operazione ed evitare danni potenziali per l'operatore.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1015663" name="name6330608907cc9b0d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932608907cc9b0d7"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guanti di protezione adeguata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45768843" name="name6147608907ccae7d6"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5662608907ccae7d1"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occhiali protettivi prima di effettuare l'operazione.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7851468" name="name8221608907ccbfef1"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6754608907ccbfee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Utilizzare cuffie di protezione prima di effettuare l'operazione.</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Segnali di sicurezza e informazione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109896" name="name8330608907cccf46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3608907cccf4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AVVIAMENTO ACCIDENTALE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552401" name="name2036608907cce3324"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5882608907cce331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51577913" name="name5014608907cd03ae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2942608907cd03adf"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4741766" name="name4474608907cd1575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814608907cd1574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L'avviamento accidentale del motore può provocare gravi lesioni personali o la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Prima di qualsiasi intervento su motore o apparecchiatura, scollegare il cavo negativo (-) della batteria.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386991" name="name9760608907cd2623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595608907cd2623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COMPONENTI AD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23292" name="name5964608907cd365a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199608907cd3659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componenti caldi possono provocare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 componenti del motore possono surriscaldarsi durante il funzionamento. Evitare di toccare il motore se è in funzione o immediatamente dopo averlo spento.</w:t>
                  </w:r>
                  <w:r>
                    <w:rPr>
                      <w:color w:val="00274C"/>
                      <w:position w:val="-2"/>
                      <w:sz w:val="20"/>
                      <w:szCs w:val="20"/>
                    </w:rPr>
                    <w:br/>
                    <w:br/>
                    <w:t xml:space="preserve">Non azionare mai il motore senza i ripari termici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189099" name="name3598608907cd47e0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66608907cd47e0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PARTI ROTANTI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9616871" name="name5371608907cd59bd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8523608907cd59bc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parti rotanti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Restare a distanza di sicurezza dal motore in funzione. Tenere mani, piedi, capelli ed indumenti a debita distanza da tutte le parti mobili per prevenire lesioni personali. Non azionare mai il motore senza i carter o le coperture di sicurezza previsti.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6262585" name="name8275608907cd69ff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901608907cd69ff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DI SCARICO LETALI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909015" name="name6111608907cd7c27e"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164608907cd7c279"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monossido di carbonio può provocare nausea, svenimenti o morte.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tenere mai in funzione il motore in ambienti chiusi o spazi stretti per evitare di respirare i gas di scarico (monossido di carbonio).</w:t>
                  </w:r>
                  <w:r>
                    <w:rPr>
                      <w:color w:val="00274C"/>
                      <w:position w:val="-2"/>
                      <w:sz w:val="20"/>
                      <w:szCs w:val="20"/>
                    </w:rPr>
                    <w:br/>
                    <w:t xml:space="preserve">Il monossido di carbonio è un composto velenoso, inodore, incolore e può avere effetti letali in caso di inalazione.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7445132" name="name6725608907cd8cac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42608907cd8cabf"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SCOSSE ELETTRICHE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848390" name="name4122608907cd9de89"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91608907cd9de8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scosse elettriche possono provocare gravi lesioni personali.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Non toccare i cavi elettrici con il motore in funzione.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410781" name="name7882608907cdae8d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62608907cdae8c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SOTTO ALTA PRESSIONE PERICOLO DI PENETRAZIONE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177489" name="name2069608907cdbfd2c"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6588608907cdbfd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 fluidi sotto alta pressione possono penetrare sottocute e causare lesioni gravi o letali.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interventi sull'impianto di iniezione devono essere affidati a personale adeguatamente addestrato e che indossi i dispositivi di protezione. Le lesioni causate dalla penetrazione dei fluidi sono altamente tossiche e pericolose. </w:t>
                  </w:r>
                  <w:r>
                    <w:rPr>
                      <w:b/>
                      <w:bCs/>
                      <w:color w:val="00274C"/>
                      <w:position w:val="-2"/>
                      <w:sz w:val="20"/>
                      <w:szCs w:val="20"/>
                    </w:rPr>
                    <w:t xml:space="preserve">In caso di lesione, rivolgersi immediatamente a un medico.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635453" name="name7508608907cdce61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90608907cdce61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CARBURANTE ESPLOSIVO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0867814" name="name4764608907cde0051"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34608907cde004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carburante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Il carburante è estremamente infiammabile ed in presenza di scintille i suoi vapori possono provocare esplosioni. Conservare il carburante esclusivamente in contenitori omologati, in fabbricati ventilati e non abitati e lontano da fiamme libere o scintille. Non riempire il serbatoio del carburante con il motore caldo o in funzione per evitare che il carburante fuoriuscito accidentalmente possa incendiarsi a contatto con componenti caldi o scintille emesse dall'impianto di accensione. Non avviare il motore in prossimità di carburante fuoriuscito durante il rifornimento. Non utilizzare mai il carburante come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651770" name="name2871608907cdf2d4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370608907cdf2d3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 ESPLOSIVI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2442472" name="name6266608907ce0eeee"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8851608907ce0eee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Il gas esplosivo può provocare incendi e gravi ustioni.</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Caricare le batterie solo in un luogo ben ventilato. Tenere la batteria sempre lontano da scintille, fiamme libere ed altre fonti di accensione. Durante la ricarica le batterie producono idrogeno esplosivo. Tenere le batterie fuori dalla portata dei bambini. Togliere eventuali gioielli prima di intervenire sulle batterie. Prima di scollegare il cavo di massa negativo (-), accertarsi che tutti gli interruttori siano in posizione OFF. In caso contrario si potrebbero creare scintille sul terminale del cavo di massa con il rischio di esplosione.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98909156" name="name2795608907ce1fd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61608907ce1fdd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AVVISO - DICHIARAZIONE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scarichi emessi dal motore di questo prodotto contengono sostanze chimiche che secondo le leggi dello Stato della California provocano l'insorgere di tumori, difetti congeniti o altri danni genetici.</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Sicurezza per l'impatto ambientale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Ogni organizzazione ha il compito di applicare delle procedure per individuare, valutare e controllare l'influenza che le proprie attività (prodotti, servizi, ecc.) hanno sull'ambiente. Le procedure da seguire per identificare impatti significativi sull'ambiente devono tener conto dei seguenti fattori: - Scarichi dei liquidi.</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Gestione dei rifiuti.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Contaminazione del suolo.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Emissioni nell'atmosfera.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delle materie prime e delle risorse naturali.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 e direttive relative all'impatto ambientale.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Allo scopo di minimizzare l'impatto ambientale, </w:t>
            </w:r>
            <w:r>
              <w:rPr>
                <w:b/>
                <w:bCs/>
                <w:color w:val="00274C"/>
                <w:position w:val="-2"/>
                <w:sz w:val="20"/>
                <w:szCs w:val="20"/>
              </w:rPr>
              <w:t xml:space="preserve">KOHLER</w:t>
            </w:r>
            <w:r>
              <w:rPr>
                <w:color w:val="00274C"/>
                <w:position w:val="-2"/>
                <w:sz w:val="20"/>
                <w:szCs w:val="20"/>
              </w:rPr>
              <w:t xml:space="preserve"> fornisce di seguito alcune indicazioni a cui dovranno attenersi tutti coloro che, a qualunque titolo, interagiscono con il motore nell'arco della sua vita prevista. - Tutti i componenti e i liquidi vanno smaltiti secondo le leggi vigenti nel paese in cui lo smaltimento viene effettuato.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Mantenere efficienti l'impianto di iniezione, di gestione del motore e i tubi di scarico per limitare il livello di inquinamento acustico e atmosferico.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 fase di dismissione del motore, selezionare tutti componenti in funzione delle loro caratteristiche chimiche e provvedere allo smaltimento differenziato.</w:t>
            </w:r>
          </w:p>
        </w:tc>
      </w:tr>
    </w:tbl>
    <w:p>
      <w:pPr>
        <w:pStyle w:val="Titolo1"/>
        <w:outlineLvl w:val="0"/>
      </w:pPr>
      <w:r>
        <w:rPr/>
        <w:t xml:space="preserve">Informazioni sull'uso</w:t>
      </w:r>
    </w:p>
    <w:p>
      <w:pPr>
        <w:widowControl w:val="on"/>
        <w:pBdr/>
        <w:spacing w:before="0" w:after="0" w:line="240" w:lineRule="auto"/>
        <w:ind w:left="0" w:right="0"/>
        <w:jc w:val="left"/>
      </w:pPr>
    </w:p>
    <w:p>
      <w:pPr>
        <w:pStyle w:val="Titolo2"/>
      </w:pPr>
      <w:r>
        <w:rPr/>
        <w:t xml:space="preserve">Prima dell'avviamento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68690007" name="name8316608907ce31da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86608907ce31d9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Leggere attentamente quanto descritto nelle seguenti pagine ed eseguire le operazioni di seguito riportate seguendo   scrupolosamente le istruzioni indicate.</w:t>
            </w:r>
          </w:p>
          <w:p>
            <w:pPr>
              <w:numPr>
                <w:ilvl w:val="0"/>
                <w:numId w:val="40762952"/>
              </w:numPr>
              <w:spacing w:before="0" w:after="0" w:line="262" w:lineRule="auto"/>
              <w:jc w:val="left"/>
              <w:rPr>
                <w:color w:val="00274C"/>
                <w:sz w:val="20"/>
                <w:szCs w:val="20"/>
              </w:rPr>
            </w:pPr>
            <w:r>
              <w:rPr>
                <w:color w:val="00274C"/>
                <w:position w:val="-2"/>
                <w:sz w:val="20"/>
                <w:szCs w:val="20"/>
              </w:rPr>
              <w:t xml:space="preserve">Il mancato rispetto delle operazioni descritte nelle pagine seguenti può comportare il rischio di danni al motore, all'applicazione su cui è installato e alle persone e/o cose.</w:t>
            </w:r>
          </w:p>
          <w:p>
            <w:pPr>
              <w:numPr>
                <w:ilvl w:val="0"/>
                <w:numId w:val="40762952"/>
              </w:numPr>
              <w:spacing w:before="0" w:after="0" w:line="262" w:lineRule="auto"/>
              <w:jc w:val="left"/>
              <w:rPr>
                <w:color w:val="00274C"/>
                <w:sz w:val="20"/>
                <w:szCs w:val="20"/>
              </w:rPr>
            </w:pPr>
            <w:r>
              <w:rPr>
                <w:color w:val="00274C"/>
                <w:position w:val="-2"/>
                <w:sz w:val="20"/>
                <w:szCs w:val="20"/>
              </w:rPr>
              <w:t xml:space="preserve">Intensificare la frequenza delle manutenzioni in condizioni gravose di funzionamento (frequenti spegnimenti e avviamenti, ambienti molto polverosi o molto caldi, ecc…).</w:t>
            </w:r>
          </w:p>
          <w:p>
            <w:pPr>
              <w:numPr>
                <w:ilvl w:val="0"/>
                <w:numId w:val="40762952"/>
              </w:numPr>
              <w:spacing w:before="0" w:after="0" w:line="262" w:lineRule="auto"/>
              <w:jc w:val="left"/>
              <w:rPr>
                <w:color w:val="00274C"/>
                <w:sz w:val="20"/>
                <w:szCs w:val="20"/>
              </w:rPr>
            </w:pPr>
            <w:r>
              <w:rPr>
                <w:color w:val="00274C"/>
                <w:position w:val="-2"/>
                <w:sz w:val="20"/>
                <w:szCs w:val="20"/>
              </w:rPr>
              <w:t xml:space="preserve">Accertarsi che all'interno del serbatoio AdBlue®/DEF sia presente la quantità minima richiesta di liquido AdBlue®/DEF, consultare anche la documentazione della macchina per verificare il livello di AdBlue®/DEF necessario per il corretto utilizzo del motore.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Per le prime 50 ore di funzionamento del motore, si consiglia di non superare il 75% della potenza massima erogabile.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Avviamento e spegnimento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Avviamento</w:t>
            </w:r>
          </w:p>
          <w:p>
            <w:pPr>
              <w:numPr>
                <w:ilvl w:val="0"/>
                <w:numId w:val="40762956"/>
              </w:numPr>
              <w:spacing w:before="0" w:after="0" w:line="262" w:lineRule="auto"/>
              <w:jc w:val="left"/>
              <w:rPr>
                <w:color w:val="00274C"/>
                <w:sz w:val="20"/>
                <w:szCs w:val="20"/>
              </w:rPr>
            </w:pPr>
            <w:r>
              <w:rPr>
                <w:color w:val="00274C"/>
                <w:position w:val="-2"/>
                <w:sz w:val="20"/>
                <w:szCs w:val="20"/>
              </w:rPr>
              <w:t xml:space="preserve">Controllare il livello dell'olio motore, del carburante e del refrigerante e rifornire se necessario ( </w:t>
            </w:r>
            <w:hyperlink r:id="rId9033608907ce33329" w:history="1">
              <w:r>
                <w:rPr>
                  <w:b/>
                  <w:bCs/>
                  <w:color w:val="0000FF"/>
                  <w:position w:val="-2"/>
                  <w:sz w:val="20"/>
                  <w:szCs w:val="20"/>
                </w:rPr>
                <w:t xml:space="preserve">Par. 4.5</w:t>
              </w:r>
            </w:hyperlink>
            <w:r>
              <w:rPr>
                <w:color w:val="00274C"/>
                <w:position w:val="-2"/>
                <w:sz w:val="20"/>
                <w:szCs w:val="20"/>
              </w:rPr>
              <w:t xml:space="preserve"> e </w:t>
            </w:r>
            <w:hyperlink r:id="rId1108608907ce33354" w:history="1">
              <w:r>
                <w:rPr>
                  <w:b/>
                  <w:bCs/>
                  <w:color w:val="0000FF"/>
                  <w:position w:val="-2"/>
                  <w:sz w:val="20"/>
                  <w:szCs w:val="20"/>
                </w:rPr>
                <w:t xml:space="preserve">Par. 4.6</w:t>
              </w:r>
            </w:hyperlink>
            <w:r>
              <w:rPr>
                <w:color w:val="00274C"/>
                <w:position w:val="-2"/>
                <w:sz w:val="20"/>
                <w:szCs w:val="20"/>
              </w:rPr>
              <w:t xml:space="preserve"> ).</w:t>
            </w:r>
          </w:p>
          <w:p>
            <w:pPr>
              <w:numPr>
                <w:ilvl w:val="0"/>
                <w:numId w:val="40762956"/>
              </w:numPr>
              <w:spacing w:before="0" w:after="0" w:line="262" w:lineRule="auto"/>
              <w:jc w:val="left"/>
              <w:rPr>
                <w:color w:val="00274C"/>
                <w:sz w:val="20"/>
                <w:szCs w:val="20"/>
              </w:rPr>
            </w:pPr>
            <w:r>
              <w:rPr>
                <w:color w:val="00274C"/>
                <w:position w:val="-2"/>
                <w:sz w:val="20"/>
                <w:szCs w:val="20"/>
              </w:rPr>
              <w:t xml:space="preserve">Inserire la chiave di accensione sul quadro comandi (se fornito).</w:t>
            </w:r>
          </w:p>
          <w:p>
            <w:pPr>
              <w:numPr>
                <w:ilvl w:val="0"/>
                <w:numId w:val="40762956"/>
              </w:numPr>
              <w:spacing w:before="0" w:after="0" w:line="262" w:lineRule="auto"/>
              <w:jc w:val="left"/>
              <w:rPr>
                <w:color w:val="00274C"/>
                <w:sz w:val="20"/>
                <w:szCs w:val="20"/>
              </w:rPr>
            </w:pPr>
            <w:r>
              <w:rPr>
                <w:color w:val="00274C"/>
                <w:position w:val="-2"/>
                <w:sz w:val="20"/>
                <w:szCs w:val="20"/>
              </w:rPr>
              <w:t xml:space="preserve">Ruotare la chiave in posizione </w:t>
            </w:r>
            <w:r>
              <w:rPr>
                <w:b/>
                <w:bCs/>
                <w:color w:val="00274C"/>
                <w:position w:val="-2"/>
                <w:sz w:val="20"/>
                <w:szCs w:val="20"/>
              </w:rPr>
              <w:t xml:space="preserve">ON</w:t>
            </w:r>
            <w:r>
              <w:rPr>
                <w:color w:val="00274C"/>
                <w:position w:val="-2"/>
                <w:sz w:val="20"/>
                <w:szCs w:val="20"/>
              </w:rPr>
              <w:t xml:space="preserve"> .</w:t>
            </w:r>
          </w:p>
          <w:p>
            <w:pPr>
              <w:numPr>
                <w:ilvl w:val="0"/>
                <w:numId w:val="40762956"/>
              </w:numPr>
              <w:spacing w:before="0" w:after="0" w:line="262" w:lineRule="auto"/>
              <w:jc w:val="left"/>
              <w:rPr>
                <w:color w:val="00274C"/>
                <w:sz w:val="20"/>
                <w:szCs w:val="20"/>
              </w:rPr>
            </w:pPr>
            <w:r>
              <w:rPr>
                <w:color w:val="00274C"/>
                <w:position w:val="-2"/>
                <w:sz w:val="20"/>
                <w:szCs w:val="20"/>
              </w:rPr>
              <w:t xml:space="preserve">Ruotare la chiave oltre la posizione </w:t>
            </w:r>
            <w:r>
              <w:rPr>
                <w:b/>
                <w:bCs/>
                <w:color w:val="00274C"/>
                <w:position w:val="-2"/>
                <w:sz w:val="20"/>
                <w:szCs w:val="20"/>
              </w:rPr>
              <w:t xml:space="preserve">ON</w:t>
            </w:r>
            <w:r>
              <w:rPr>
                <w:color w:val="00274C"/>
                <w:position w:val="-2"/>
                <w:sz w:val="20"/>
                <w:szCs w:val="20"/>
              </w:rPr>
              <w:t xml:space="preserve"> e rilasciarla quando si è avviato il motore (la chiave tornerà in posizione ON automaticamente).</w:t>
            </w:r>
          </w:p>
          <w:p>
            <w:pPr>
              <w:widowControl w:val="on"/>
              <w:pBdr/>
              <w:spacing w:before="0" w:after="0" w:line="262" w:lineRule="auto"/>
              <w:ind w:left="0" w:right="0"/>
              <w:jc w:val="left"/>
              <w:textAlignment w:val="center"/>
            </w:pPr>
            <w:r>
              <w:rPr>
                <w:position w:val="-20"/>
              </w:rPr>
              <w:drawing>
                <wp:inline distT="0" distB="0" distL="0" distR="0">
                  <wp:extent cx="324000" cy="324000"/>
                  <wp:docPr id="73963135" name="name1364608907ce4427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03608907ce4426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Non azionare il motorino di avviamento oltre 15 secondi consecutivi: se il motore non si avvia, per non danneggiare il motorino di avviamento, attendere un minuto prima di ripetere l'operazione di avviamento.</w:t>
            </w:r>
          </w:p>
          <w:p>
            <w:pPr>
              <w:numPr>
                <w:ilvl w:val="0"/>
                <w:numId w:val="40762952"/>
              </w:numPr>
              <w:spacing w:before="0" w:after="0" w:line="262" w:lineRule="auto"/>
              <w:jc w:val="left"/>
              <w:rPr>
                <w:color w:val="00274C"/>
                <w:sz w:val="20"/>
                <w:szCs w:val="20"/>
              </w:rPr>
            </w:pPr>
            <w:r>
              <w:rPr>
                <w:color w:val="00274C"/>
                <w:position w:val="-2"/>
                <w:sz w:val="20"/>
                <w:szCs w:val="20"/>
              </w:rPr>
              <w:t xml:space="preserve">Nel caso in cui il motore non si avvii dopo due tentativi consultare le </w:t>
            </w:r>
            <w:hyperlink r:id="rId9286608907ce44f41" w:history="1">
              <w:r>
                <w:rPr>
                  <w:b/>
                  <w:bCs/>
                  <w:color w:val="0000FF"/>
                  <w:position w:val="-2"/>
                  <w:sz w:val="20"/>
                  <w:szCs w:val="20"/>
                </w:rPr>
                <w:t xml:space="preserve">Tab. 7.1 e Tab. 7.2</w:t>
              </w:r>
            </w:hyperlink>
            <w:r>
              <w:rPr>
                <w:color w:val="00274C"/>
                <w:position w:val="-2"/>
                <w:sz w:val="20"/>
                <w:szCs w:val="20"/>
              </w:rPr>
              <w:t xml:space="preserve"> , per individuare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4.3.2 Dopo l'avviamento</w:t>
            </w:r>
          </w:p>
          <w:p>
            <w:pPr>
              <w:widowControl w:val="on"/>
              <w:pBdr/>
              <w:spacing w:before="0" w:after="0" w:line="262" w:lineRule="auto"/>
              <w:ind w:left="0" w:right="0"/>
              <w:jc w:val="left"/>
              <w:textAlignment w:val="center"/>
            </w:pPr>
            <w:r>
              <w:rPr>
                <w:position w:val="-20"/>
              </w:rPr>
              <w:drawing>
                <wp:inline distT="0" distB="0" distL="0" distR="0">
                  <wp:extent cx="324000" cy="324000"/>
                  <wp:docPr id="79974064" name="name2449608907ce5459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653608907ce5458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br/>
              <w:t xml:space="preserve">Avvertenza</w:t>
            </w:r>
          </w:p>
          <w:p>
            <w:pPr>
              <w:numPr>
                <w:ilvl w:val="0"/>
                <w:numId w:val="40762952"/>
              </w:numPr>
              <w:spacing w:before="0" w:after="0" w:line="262" w:lineRule="auto"/>
              <w:jc w:val="left"/>
              <w:rPr>
                <w:color w:val="00274C"/>
                <w:sz w:val="20"/>
                <w:szCs w:val="20"/>
              </w:rPr>
            </w:pPr>
            <w:r>
              <w:rPr>
                <w:color w:val="00274C"/>
                <w:position w:val="-2"/>
                <w:sz w:val="20"/>
                <w:szCs w:val="20"/>
              </w:rPr>
              <w:t xml:space="preserve">Assicurarsi che con il motore in marcia tutte le spie di controllo sul quadro di controllo siano spente.</w:t>
            </w:r>
          </w:p>
          <w:p>
            <w:pPr>
              <w:numPr>
                <w:ilvl w:val="0"/>
                <w:numId w:val="40762952"/>
              </w:numPr>
              <w:spacing w:before="0" w:after="0" w:line="262" w:lineRule="auto"/>
              <w:jc w:val="left"/>
              <w:rPr>
                <w:color w:val="00274C"/>
                <w:sz w:val="20"/>
                <w:szCs w:val="20"/>
              </w:rPr>
            </w:pPr>
            <w:r>
              <w:rPr>
                <w:color w:val="00274C"/>
                <w:position w:val="-2"/>
                <w:sz w:val="20"/>
                <w:szCs w:val="20"/>
              </w:rPr>
              <w:t xml:space="preserve">Tenere al minimo per qualche minuto come da tabella (eccetto per motori a velocità costante).</w:t>
            </w:r>
          </w:p>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w:t>
            </w:r>
            <w:r>
              <w:rPr>
                <w:color w:val="00274C"/>
                <w:position w:val="-2"/>
                <w:sz w:val="20"/>
                <w:szCs w:val="20"/>
              </w:rPr>
              <w:t xml:space="preserve">Per evitare danneggiamenti al motore evitare di utilizzarlo in modo prolungato e prevalente al minimo ( </w:t>
            </w:r>
            <w:r>
              <w:rPr>
                <w:b/>
                <w:bCs/>
                <w:color w:val="00274C"/>
                <w:position w:val="-2"/>
                <w:sz w:val="20"/>
                <w:szCs w:val="20"/>
              </w:rPr>
              <w:t xml:space="preserve">MAX 30min.</w:t>
            </w:r>
            <w:r>
              <w:rPr>
                <w:color w:val="00274C"/>
                <w:position w:val="-2"/>
                <w:sz w:val="20"/>
                <w:szCs w:val="20"/>
              </w:rPr>
              <w:t xml:space="preserve"> ).</w:t>
            </w:r>
            <w:r>
              <w:br/>
              <w:br/>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20 secondi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secondi</w:t>
                  </w:r>
                </w:p>
              </w:tc>
            </w:tr>
          </w:tbl>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 Spegnimento</w:t>
            </w:r>
          </w:p>
          <w:p>
            <w:pPr>
              <w:numPr>
                <w:ilvl w:val="0"/>
                <w:numId w:val="40762957"/>
              </w:numPr>
              <w:spacing w:before="0" w:after="0" w:line="262" w:lineRule="auto"/>
              <w:jc w:val="left"/>
              <w:rPr>
                <w:color w:val="00274C"/>
                <w:sz w:val="20"/>
                <w:szCs w:val="20"/>
              </w:rPr>
            </w:pPr>
            <w:r>
              <w:rPr>
                <w:color w:val="00274C"/>
                <w:position w:val="-2"/>
                <w:sz w:val="20"/>
                <w:szCs w:val="20"/>
              </w:rPr>
              <w:t xml:space="preserve">Non spegnere il motore in condizioni di pieno carico o ad alta velocità di rotazione (eccetto per motori a velocità costante).</w:t>
            </w:r>
          </w:p>
          <w:p>
            <w:pPr>
              <w:numPr>
                <w:ilvl w:val="0"/>
                <w:numId w:val="40762957"/>
              </w:numPr>
              <w:spacing w:before="0" w:after="0" w:line="262" w:lineRule="auto"/>
              <w:jc w:val="left"/>
              <w:rPr>
                <w:color w:val="00274C"/>
                <w:sz w:val="20"/>
                <w:szCs w:val="20"/>
              </w:rPr>
            </w:pPr>
            <w:r>
              <w:rPr>
                <w:color w:val="00274C"/>
                <w:position w:val="-2"/>
                <w:sz w:val="20"/>
                <w:szCs w:val="20"/>
              </w:rPr>
              <w:t xml:space="preserve">Prima di spegnerlo, lasciarlo funzionare al minimo e senza carico per circa 1 minuto.</w:t>
            </w:r>
          </w:p>
          <w:p>
            <w:pPr>
              <w:numPr>
                <w:ilvl w:val="0"/>
                <w:numId w:val="40762957"/>
              </w:numPr>
              <w:spacing w:before="0" w:after="0" w:line="262" w:lineRule="auto"/>
              <w:jc w:val="left"/>
              <w:rPr>
                <w:color w:val="00274C"/>
                <w:sz w:val="20"/>
                <w:szCs w:val="20"/>
              </w:rPr>
            </w:pPr>
            <w:r>
              <w:rPr>
                <w:color w:val="00274C"/>
                <w:position w:val="-2"/>
                <w:sz w:val="20"/>
                <w:szCs w:val="20"/>
              </w:rPr>
              <w:t xml:space="preserve">Ruotare la chiavetta in posizione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carburante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99203687" name="name7662608907ce680c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658608907ce680b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9898608907ce68cb3" w:history="1">
              <w:r>
                <w:rPr>
                  <w:b/>
                  <w:bCs/>
                  <w:color w:val="0000FF"/>
                  <w:position w:val="-2"/>
                  <w:sz w:val="20"/>
                  <w:szCs w:val="20"/>
                </w:rPr>
                <w:t xml:space="preserve">Par. 3.2.2</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position w:val="-20"/>
              </w:rPr>
              <w:drawing>
                <wp:inline distT="0" distB="0" distL="0" distR="0">
                  <wp:extent cx="324000" cy="324000"/>
                  <wp:docPr id="94474316" name="name3914608907ce7c629"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766608907ce7c62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0762952"/>
              </w:numPr>
              <w:spacing w:before="0" w:after="0" w:line="262" w:lineRule="auto"/>
              <w:jc w:val="left"/>
              <w:rPr>
                <w:color w:val="00274C"/>
                <w:sz w:val="20"/>
                <w:szCs w:val="20"/>
              </w:rPr>
            </w:pPr>
            <w:r>
              <w:rPr>
                <w:color w:val="00274C"/>
                <w:position w:val="-2"/>
                <w:sz w:val="20"/>
                <w:szCs w:val="20"/>
              </w:rPr>
              <w:t xml:space="preserve">Rifornire tassativamente a motore spento.</w:t>
            </w:r>
          </w:p>
          <w:p>
            <w:pPr>
              <w:numPr>
                <w:ilvl w:val="0"/>
                <w:numId w:val="40762952"/>
              </w:numPr>
              <w:spacing w:before="0" w:after="0" w:line="262" w:lineRule="auto"/>
              <w:jc w:val="left"/>
              <w:rPr>
                <w:color w:val="00274C"/>
                <w:sz w:val="20"/>
                <w:szCs w:val="20"/>
              </w:rPr>
            </w:pPr>
            <w:r>
              <w:rPr>
                <w:color w:val="00274C"/>
                <w:position w:val="-2"/>
                <w:sz w:val="20"/>
                <w:szCs w:val="20"/>
              </w:rPr>
              <w:t xml:space="preserve">Gli unici carburanti ammessi sono quelli riportati in </w:t>
            </w:r>
            <w:hyperlink r:id="rId1213608907ce7cbda" w:history="1">
              <w:r>
                <w:rPr>
                  <w:b/>
                  <w:bCs/>
                  <w:color w:val="0000FF"/>
                  <w:position w:val="-2"/>
                  <w:sz w:val="20"/>
                  <w:szCs w:val="20"/>
                </w:rPr>
                <w:t xml:space="preserve">Tab. 2.3</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Nei paesi dove è disponibile solo carburante con un alto contenuto di zolfo è consigliabile introdurre nel motore un olio lubrificante molto alcalino o in alternativa sostituire l'olio lubrificante consigliato dalla </w:t>
            </w:r>
            <w:r>
              <w:rPr>
                <w:b/>
                <w:bCs/>
                <w:color w:val="00274C"/>
                <w:position w:val="-2"/>
                <w:sz w:val="20"/>
                <w:szCs w:val="20"/>
              </w:rPr>
              <w:t xml:space="preserve">KOHLER</w:t>
            </w:r>
            <w:r>
              <w:rPr>
                <w:color w:val="00274C"/>
                <w:position w:val="-2"/>
                <w:sz w:val="20"/>
                <w:szCs w:val="20"/>
              </w:rPr>
              <w:t xml:space="preserve"> più frequentemente.</w:t>
            </w:r>
          </w:p>
          <w:p>
            <w:pPr>
              <w:numPr>
                <w:ilvl w:val="0"/>
                <w:numId w:val="40762952"/>
              </w:numPr>
              <w:spacing w:before="0" w:after="0" w:line="262" w:lineRule="auto"/>
              <w:jc w:val="left"/>
              <w:rPr>
                <w:color w:val="00274C"/>
                <w:sz w:val="20"/>
                <w:szCs w:val="20"/>
              </w:rPr>
            </w:pPr>
            <w:r>
              <w:rPr>
                <w:color w:val="00274C"/>
                <w:position w:val="-2"/>
                <w:sz w:val="20"/>
                <w:szCs w:val="20"/>
              </w:rPr>
              <w:t xml:space="preserve">Non fumare o usare fiamme libere durante le operazioni onde evitare esplosioni o incendi.</w:t>
            </w:r>
          </w:p>
          <w:p>
            <w:pPr>
              <w:numPr>
                <w:ilvl w:val="0"/>
                <w:numId w:val="40762952"/>
              </w:numPr>
              <w:spacing w:before="0" w:after="0" w:line="262" w:lineRule="auto"/>
              <w:jc w:val="left"/>
              <w:rPr>
                <w:color w:val="00274C"/>
                <w:sz w:val="20"/>
                <w:szCs w:val="20"/>
              </w:rPr>
            </w:pPr>
            <w:r>
              <w:rPr>
                <w:color w:val="00274C"/>
                <w:position w:val="-2"/>
                <w:sz w:val="20"/>
                <w:szCs w:val="20"/>
              </w:rPr>
              <w:t xml:space="preserve">I vapori generati dal carburante sono altamente tossici, effettuare le operazioni solo all'aperto o in ambienti ben ventilati.</w:t>
            </w:r>
          </w:p>
          <w:p>
            <w:pPr>
              <w:numPr>
                <w:ilvl w:val="0"/>
                <w:numId w:val="40762952"/>
              </w:numPr>
              <w:spacing w:before="0" w:after="0" w:line="262" w:lineRule="auto"/>
              <w:jc w:val="left"/>
              <w:rPr>
                <w:color w:val="00274C"/>
                <w:sz w:val="20"/>
                <w:szCs w:val="20"/>
              </w:rPr>
            </w:pPr>
            <w:r>
              <w:rPr>
                <w:color w:val="00274C"/>
                <w:position w:val="-2"/>
                <w:sz w:val="20"/>
                <w:szCs w:val="20"/>
              </w:rPr>
              <w:t xml:space="preserve">Non avvicinarsi troppo al tappo con il viso per non inalare vapori nocivi.</w:t>
            </w:r>
          </w:p>
          <w:p>
            <w:pPr>
              <w:numPr>
                <w:ilvl w:val="0"/>
                <w:numId w:val="40762952"/>
              </w:numPr>
              <w:spacing w:before="0" w:after="0" w:line="262" w:lineRule="auto"/>
              <w:jc w:val="left"/>
              <w:rPr>
                <w:color w:val="00274C"/>
                <w:sz w:val="20"/>
                <w:szCs w:val="20"/>
              </w:rPr>
            </w:pPr>
            <w:r>
              <w:rPr>
                <w:color w:val="00274C"/>
                <w:position w:val="-2"/>
                <w:sz w:val="20"/>
                <w:szCs w:val="20"/>
              </w:rPr>
              <w:t xml:space="preserve">Non disperdere in ambiente il carburante in quanto altamente inquinante.</w:t>
            </w:r>
          </w:p>
          <w:p>
            <w:pPr>
              <w:numPr>
                <w:ilvl w:val="0"/>
                <w:numId w:val="40762952"/>
              </w:numPr>
              <w:spacing w:before="0" w:after="0" w:line="262" w:lineRule="auto"/>
              <w:jc w:val="left"/>
              <w:rPr>
                <w:color w:val="00274C"/>
                <w:sz w:val="20"/>
                <w:szCs w:val="20"/>
              </w:rPr>
            </w:pPr>
            <w:r>
              <w:rPr>
                <w:color w:val="00274C"/>
                <w:position w:val="-2"/>
                <w:sz w:val="20"/>
                <w:szCs w:val="20"/>
              </w:rPr>
              <w:t xml:space="preserve">Per effettuare il rifornimento utilizzare un imbuto onde evitare fuoriuscite di carburante, si consiglia inoltre il filtraggio per evitare che polveri o sporcizia entrino nel serbatoio.</w:t>
            </w:r>
          </w:p>
          <w:p>
            <w:pPr>
              <w:numPr>
                <w:ilvl w:val="0"/>
                <w:numId w:val="40762952"/>
              </w:numPr>
              <w:spacing w:before="0" w:after="0" w:line="262" w:lineRule="auto"/>
              <w:jc w:val="left"/>
              <w:rPr>
                <w:color w:val="00274C"/>
                <w:sz w:val="20"/>
                <w:szCs w:val="20"/>
              </w:rPr>
            </w:pPr>
            <w:r>
              <w:rPr>
                <w:color w:val="00274C"/>
                <w:position w:val="-2"/>
                <w:sz w:val="20"/>
                <w:szCs w:val="20"/>
              </w:rPr>
              <w:t xml:space="preserve">Non riempire completamente il serbatoio carburante per permettere al carburante di espandersi.</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Al primo rifonimento o nel caso in cui il serbatoio rimanesse vuoto eseguire il riempimento circuito carburante </w:t>
            </w:r>
            <w:hyperlink r:id="rId9047608907ce7d040" w:history="1">
              <w:r>
                <w:rPr>
                  <w:b/>
                  <w:bCs/>
                  <w:color w:val="0000FF"/>
                  <w:position w:val="-2"/>
                  <w:sz w:val="20"/>
                  <w:szCs w:val="20"/>
                  <w:u w:val="single"/>
                </w:rPr>
                <w:t xml:space="preserve">(Par. 6.3 punto 8)</w:t>
              </w:r>
            </w:hyperlink>
            <w:r>
              <w:rPr>
                <w:b/>
                <w:bCs/>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olio motore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29028893" name="name3919608907ce901a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32608907ce901a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Per le avvertenze di sicurezze vedere </w:t>
            </w:r>
            <w:hyperlink r:id="rId6853608907ce90748" w:history="1">
              <w:r>
                <w:rPr>
                  <w:b/>
                  <w:bCs/>
                  <w:color w:val="0000FF"/>
                  <w:position w:val="-2"/>
                  <w:sz w:val="20"/>
                  <w:szCs w:val="20"/>
                </w:rPr>
                <w:t xml:space="preserve">Par. 2.4</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214608907ce90816" w:history="1">
              <w:r>
                <w:rPr>
                  <w:b/>
                  <w:bCs/>
                  <w:color w:val="0000FF"/>
                  <w:position w:val="-2"/>
                  <w:sz w:val="20"/>
                  <w:szCs w:val="20"/>
                </w:rPr>
                <w:t xml:space="preserve">Par. 3.2.2</w:t>
              </w:r>
            </w:hyperlink>
            <w:r>
              <w:rPr>
                <w:color w:val="00274C"/>
                <w:position w:val="-2"/>
                <w:sz w:val="20"/>
                <w:szCs w:val="20"/>
              </w:rPr>
              <w:t xml:space="preserve"> .</w:t>
            </w:r>
          </w:p>
          <w:p/>
          <w:p/>
        </w:tc>
      </w:tr>
      <w:tr>
        <w:trPr>
          <w:trHeight w:val="0" w:hRule="atLeast"/>
        </w:trPr>
        <w:tc>
          <w:tcPr>
            <w:tcMar>
              <w:top w:w="150" w:type="dxa"/>
              <w:bottom w:w="150" w:type="dxa"/>
            </w:tcMar>
            <w:vAlign w:val="center"/>
          </w:tcPr>
          <w:p>
            <w:pPr>
              <w:numPr>
                <w:ilvl w:val="0"/>
                <w:numId w:val="40762958"/>
              </w:numPr>
              <w:spacing w:before="0" w:after="0" w:line="262" w:lineRule="auto"/>
              <w:jc w:val="left"/>
              <w:rPr>
                <w:color w:val="00274C"/>
                <w:sz w:val="20"/>
                <w:szCs w:val="20"/>
              </w:rPr>
            </w:pPr>
            <w:r>
              <w:rPr>
                <w:color w:val="00274C"/>
                <w:position w:val="-2"/>
                <w:sz w:val="20"/>
                <w:szCs w:val="20"/>
              </w:rPr>
              <w:t xml:space="preserve">Svitare il tappo rifornimento olio A.</w:t>
            </w:r>
          </w:p>
          <w:p>
            <w:pPr>
              <w:numPr>
                <w:ilvl w:val="0"/>
                <w:numId w:val="40762958"/>
              </w:numPr>
              <w:spacing w:before="0" w:after="0" w:line="262" w:lineRule="auto"/>
              <w:jc w:val="left"/>
              <w:rPr>
                <w:color w:val="00274C"/>
                <w:sz w:val="20"/>
                <w:szCs w:val="20"/>
              </w:rPr>
            </w:pPr>
            <w:r>
              <w:rPr>
                <w:color w:val="00274C"/>
                <w:position w:val="-2"/>
                <w:sz w:val="20"/>
                <w:szCs w:val="20"/>
              </w:rPr>
              <w:t xml:space="preserve">Rifornire con olio del tipo prescritto ( </w:t>
            </w:r>
            <w:hyperlink r:id="rId6612608907ce90bf6"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64525656" name="name9212608907cea975b"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5398608907cea9755"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4.1</w:t>
            </w:r>
          </w:p>
        </w:tc>
      </w:tr>
      <w:tr>
        <w:trPr>
          <w:trHeight w:val="0" w:hRule="atLeast"/>
        </w:trPr>
        <w:tc>
          <w:tcPr>
            <w:tcMar>
              <w:top w:w="150" w:type="dxa"/>
              <w:bottom w:w="150" w:type="dxa"/>
            </w:tcMar>
            <w:vAlign w:val="center"/>
          </w:tcPr>
          <w:p>
            <w:pPr>
              <w:numPr>
                <w:ilvl w:val="2"/>
                <w:numId w:val="40762959"/>
              </w:numPr>
              <w:spacing w:before="0" w:after="0" w:line="262" w:lineRule="auto"/>
              <w:jc w:val="left"/>
              <w:rPr>
                <w:color w:val="00274C"/>
                <w:sz w:val="20"/>
                <w:szCs w:val="20"/>
              </w:rPr>
            </w:pPr>
            <w:r>
              <w:rPr>
                <w:color w:val="00274C"/>
                <w:position w:val="-2"/>
                <w:sz w:val="20"/>
                <w:szCs w:val="20"/>
              </w:rPr>
              <w:t xml:space="preserve">Prima di controllare il livello dell'olio motore assicurasi che la macchina sia su un piano.</w:t>
            </w:r>
          </w:p>
          <w:p>
            <w:pPr>
              <w:numPr>
                <w:ilvl w:val="2"/>
                <w:numId w:val="40762959"/>
              </w:numPr>
              <w:spacing w:before="0" w:after="0" w:line="262" w:lineRule="auto"/>
              <w:jc w:val="left"/>
              <w:rPr>
                <w:color w:val="00274C"/>
                <w:sz w:val="20"/>
                <w:szCs w:val="20"/>
              </w:rPr>
            </w:pPr>
            <w:r>
              <w:rPr>
                <w:color w:val="00274C"/>
                <w:position w:val="-2"/>
                <w:sz w:val="20"/>
                <w:szCs w:val="20"/>
              </w:rPr>
              <w:t xml:space="preserve">Rimuovere l'asta livello olio B e controllare che il livello sia prossimo ma non oltre il </w:t>
            </w:r>
            <w:r>
              <w:rPr>
                <w:b/>
                <w:bCs/>
                <w:color w:val="00274C"/>
                <w:position w:val="-2"/>
                <w:sz w:val="20"/>
                <w:szCs w:val="20"/>
              </w:rPr>
              <w:t xml:space="preserve">MAX</w:t>
            </w:r>
            <w:r>
              <w:rPr>
                <w:color w:val="00274C"/>
                <w:position w:val="-2"/>
                <w:sz w:val="20"/>
                <w:szCs w:val="20"/>
              </w:rPr>
              <w:t xml:space="preserve"> .</w:t>
            </w:r>
          </w:p>
          <w:p>
            <w:pPr>
              <w:numPr>
                <w:ilvl w:val="2"/>
                <w:numId w:val="40762959"/>
              </w:numPr>
              <w:spacing w:before="0" w:after="0" w:line="262" w:lineRule="auto"/>
              <w:jc w:val="left"/>
              <w:rPr>
                <w:color w:val="00274C"/>
                <w:sz w:val="20"/>
                <w:szCs w:val="20"/>
              </w:rPr>
            </w:pPr>
            <w:r>
              <w:rPr>
                <w:color w:val="00274C"/>
                <w:position w:val="-2"/>
                <w:sz w:val="20"/>
                <w:szCs w:val="20"/>
              </w:rPr>
              <w:t xml:space="preserve">Rabboccare se il livello non è prossimo al </w:t>
            </w:r>
            <w:r>
              <w:rPr>
                <w:b/>
                <w:bCs/>
                <w:color w:val="00274C"/>
                <w:position w:val="-2"/>
                <w:sz w:val="20"/>
                <w:szCs w:val="20"/>
              </w:rPr>
              <w:t xml:space="preserve">MAX</w:t>
            </w:r>
            <w:r>
              <w:rPr>
                <w:color w:val="00274C"/>
                <w:position w:val="-2"/>
                <w:sz w:val="20"/>
                <w:szCs w:val="20"/>
              </w:rPr>
              <w:t xml:space="preserve"> e reinserire in modo corretto l’asta livello olio B.</w:t>
            </w:r>
          </w:p>
          <w:p>
            <w:pPr>
              <w:numPr>
                <w:ilvl w:val="2"/>
                <w:numId w:val="40762959"/>
              </w:numPr>
              <w:spacing w:before="0" w:after="0" w:line="262" w:lineRule="auto"/>
              <w:jc w:val="left"/>
              <w:rPr>
                <w:color w:val="00274C"/>
                <w:sz w:val="20"/>
                <w:szCs w:val="20"/>
              </w:rPr>
            </w:pPr>
            <w:r>
              <w:rPr>
                <w:color w:val="00274C"/>
                <w:position w:val="-2"/>
                <w:sz w:val="20"/>
                <w:szCs w:val="20"/>
              </w:rPr>
              <w:t xml:space="preserve">Riavvitare il tappo A.</w:t>
            </w:r>
          </w:p>
          <w:p/>
          <w:p/>
          <w:p>
            <w:pPr>
              <w:widowControl w:val="on"/>
              <w:pBdr/>
              <w:spacing w:before="0" w:after="0" w:line="262" w:lineRule="auto"/>
              <w:ind w:left="0" w:right="0"/>
              <w:jc w:val="left"/>
              <w:textAlignment w:val="center"/>
            </w:pPr>
            <w:r>
              <w:rPr>
                <w:position w:val="-20"/>
              </w:rPr>
              <w:drawing>
                <wp:inline distT="0" distB="0" distL="0" distR="0">
                  <wp:extent cx="324000" cy="324000"/>
                  <wp:docPr id="29686987" name="name6681608907cec143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179608907cec142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3678406" name="name2872608907ced74c8"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1388608907ced74c0"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4.2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refrigerante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09589" name="name7927608907ceeb7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95608907ceeb7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40762952"/>
        </w:numPr>
        <w:spacing w:before="0" w:after="0" w:line="240" w:lineRule="auto"/>
        <w:jc w:val="left"/>
        <w:rPr>
          <w:color w:val="00274C"/>
          <w:sz w:val="20"/>
          <w:szCs w:val="20"/>
        </w:rPr>
      </w:pPr>
      <w:r>
        <w:rPr>
          <w:color w:val="00274C"/>
          <w:sz w:val="20"/>
          <w:szCs w:val="20"/>
        </w:rPr>
        <w:t xml:space="preserve">Prima di eseguire l’operazione vedere  </w:t>
      </w:r>
      <w:hyperlink r:id="rId3588608907ceec28b"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630915" name="name8227608907cf06fe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46608907cf06fd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Avvertenza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40762952"/>
        </w:numPr>
        <w:spacing w:before="0" w:after="0" w:line="240" w:lineRule="auto"/>
        <w:jc w:val="left"/>
        <w:rPr>
          <w:color w:val="00274C"/>
          <w:sz w:val="20"/>
          <w:szCs w:val="20"/>
        </w:rPr>
      </w:pPr>
      <w:r>
        <w:rPr>
          <w:color w:val="00274C"/>
          <w:sz w:val="20"/>
          <w:szCs w:val="20"/>
        </w:rPr>
        <w:t xml:space="preserve">E' obbligatorio usare liquido anticongelante e protettivo ANTIFREEZE miscelato con acqua decalcificata.</w:t>
      </w:r>
    </w:p>
    <w:p>
      <w:pPr>
        <w:numPr>
          <w:ilvl w:val="0"/>
          <w:numId w:val="40762952"/>
        </w:numPr>
        <w:spacing w:before="0" w:after="0" w:line="240" w:lineRule="auto"/>
        <w:jc w:val="left"/>
        <w:rPr>
          <w:color w:val="00274C"/>
          <w:sz w:val="20"/>
          <w:szCs w:val="20"/>
        </w:rPr>
      </w:pPr>
      <w:r>
        <w:rPr>
          <w:color w:val="00274C"/>
          <w:sz w:val="20"/>
          <w:szCs w:val="20"/>
        </w:rPr>
        <w:t xml:space="preserve">Il punto di congelamento della miscela refrigerante è in funzione della concentrazione del prodotto in acqua.</w:t>
      </w:r>
    </w:p>
    <w:p>
      <w:pPr>
        <w:numPr>
          <w:ilvl w:val="0"/>
          <w:numId w:val="40762952"/>
        </w:numPr>
        <w:spacing w:before="0" w:after="0" w:line="240" w:lineRule="auto"/>
        <w:jc w:val="left"/>
        <w:rPr>
          <w:color w:val="00274C"/>
          <w:sz w:val="20"/>
          <w:szCs w:val="20"/>
        </w:rPr>
      </w:pPr>
      <w:r>
        <w:rPr>
          <w:color w:val="00274C"/>
          <w:sz w:val="20"/>
          <w:szCs w:val="20"/>
        </w:rPr>
        <w:t xml:space="preserve">Oltre che abbassare il punto di congelamento il liquido permanente ha anche la caratteristica di innalzare il punto di ebollizione.</w:t>
      </w:r>
    </w:p>
    <w:p>
      <w:pPr>
        <w:numPr>
          <w:ilvl w:val="0"/>
          <w:numId w:val="40762952"/>
        </w:numPr>
        <w:spacing w:before="0" w:after="0" w:line="240" w:lineRule="auto"/>
        <w:jc w:val="left"/>
        <w:rPr>
          <w:color w:val="00274C"/>
          <w:sz w:val="20"/>
          <w:szCs w:val="20"/>
        </w:rPr>
      </w:pPr>
      <w:r>
        <w:rPr>
          <w:color w:val="00274C"/>
          <w:sz w:val="20"/>
          <w:szCs w:val="20"/>
        </w:rPr>
        <w:t xml:space="preserve">Si raccomanda pertanto una miscela diluita al 50% che garantisce un grado di protezione generale, evita la formazione di ruggine, correnti galvaniche e depositi di calcare.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752539" name="name8331608907cf15b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942608907cf15b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Presenza di vapore e refrigerante in pressione. Pericolo di ustioni.</w:t>
            </w:r>
          </w:p>
          <w:p/>
          <w:p/>
          <w:p>
            <w:pPr>
              <w:numPr>
                <w:ilvl w:val="0"/>
                <w:numId w:val="40762960"/>
              </w:numPr>
              <w:spacing w:before="0" w:after="0" w:line="262" w:lineRule="auto"/>
              <w:jc w:val="left"/>
              <w:rPr>
                <w:color w:val="00274C"/>
                <w:sz w:val="20"/>
                <w:szCs w:val="20"/>
              </w:rPr>
            </w:pPr>
            <w:r>
              <w:rPr>
                <w:color w:val="00274C"/>
                <w:position w:val="-2"/>
                <w:sz w:val="20"/>
                <w:szCs w:val="20"/>
              </w:rPr>
              <w:t xml:space="preserve">Svitare il tappo </w:t>
            </w:r>
            <w:r>
              <w:rPr>
                <w:b/>
                <w:bCs/>
                <w:color w:val="00274C"/>
                <w:position w:val="-2"/>
                <w:sz w:val="20"/>
                <w:szCs w:val="20"/>
              </w:rPr>
              <w:t xml:space="preserve">A</w:t>
            </w:r>
            <w:r>
              <w:rPr>
                <w:color w:val="00274C"/>
                <w:position w:val="-2"/>
                <w:sz w:val="20"/>
                <w:szCs w:val="20"/>
              </w:rPr>
              <w:t xml:space="preserve"> e rifornire il radiatore con il refrigerante composto da: 50% ANTIFREEZE e 50% acqua decalcificata.</w:t>
            </w:r>
          </w:p>
          <w:p>
            <w:pPr>
              <w:numPr>
                <w:ilvl w:val="0"/>
                <w:numId w:val="40762960"/>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 Non riempire completamente il radiatore ma lasciare un volume libero adeguato per l'espansione del liquido refrigerante.</w:t>
            </w:r>
          </w:p>
          <w:p>
            <w:pPr>
              <w:numPr>
                <w:ilvl w:val="0"/>
                <w:numId w:val="40762960"/>
              </w:numPr>
              <w:spacing w:before="0" w:after="0" w:line="262" w:lineRule="auto"/>
              <w:jc w:val="left"/>
              <w:rPr>
                <w:color w:val="00274C"/>
                <w:sz w:val="20"/>
                <w:szCs w:val="20"/>
              </w:rPr>
            </w:pPr>
            <w:r>
              <w:rPr>
                <w:color w:val="00274C"/>
                <w:position w:val="-2"/>
                <w:sz w:val="20"/>
                <w:szCs w:val="20"/>
              </w:rPr>
              <w:t xml:space="preserve">Per motori provvisti di vaschetta d'espansione, introdurre il liquido sino al riferimento di livello massimo.</w:t>
            </w:r>
          </w:p>
          <w:p>
            <w:pPr>
              <w:numPr>
                <w:ilvl w:val="0"/>
                <w:numId w:val="40762960"/>
              </w:numPr>
              <w:spacing w:before="0" w:after="0" w:line="262" w:lineRule="auto"/>
              <w:jc w:val="left"/>
              <w:rPr>
                <w:color w:val="00274C"/>
                <w:sz w:val="20"/>
                <w:szCs w:val="20"/>
              </w:rPr>
            </w:pPr>
            <w:r>
              <w:rPr>
                <w:color w:val="00274C"/>
                <w:position w:val="-2"/>
                <w:sz w:val="20"/>
                <w:szCs w:val="20"/>
              </w:rPr>
              <w:t xml:space="preserve">Riavvitare a fondo il tappo </w:t>
            </w:r>
            <w:r>
              <w:rPr>
                <w:b/>
                <w:bCs/>
                <w:color w:val="00274C"/>
                <w:position w:val="-2"/>
                <w:sz w:val="20"/>
                <w:szCs w:val="20"/>
              </w:rPr>
              <w:t xml:space="preserve">A</w:t>
            </w:r>
            <w:r>
              <w:rPr>
                <w:color w:val="00274C"/>
                <w:position w:val="-2"/>
                <w:sz w:val="20"/>
                <w:szCs w:val="20"/>
              </w:rPr>
              <w:t xml:space="preserve"> .</w:t>
            </w:r>
          </w:p>
          <w:p>
            <w:pPr>
              <w:numPr>
                <w:ilvl w:val="0"/>
                <w:numId w:val="40762960"/>
              </w:numPr>
              <w:spacing w:before="0" w:after="0" w:line="262" w:lineRule="auto"/>
              <w:jc w:val="left"/>
              <w:rPr>
                <w:color w:val="00274C"/>
                <w:sz w:val="20"/>
                <w:szCs w:val="20"/>
              </w:rPr>
            </w:pPr>
            <w:r>
              <w:rPr>
                <w:color w:val="00274C"/>
                <w:position w:val="-2"/>
                <w:sz w:val="20"/>
                <w:szCs w:val="20"/>
              </w:rPr>
              <w:t xml:space="preserve">Dopo alcune ore di funzionamento, spegnere il motore e attendere che il refrigerante torni ad una temperatura prossima all'ambiente, verificare nuovamente il livello.</w:t>
            </w:r>
          </w:p>
          <w:p/>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27753163" name="name6728608907cf28dcb"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9647608907cf28dc5"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4.3</w:t>
            </w:r>
          </w:p>
          <w:p/>
          <w:p/>
          <w:p>
            <w:pPr>
              <w:widowControl w:val="on"/>
              <w:pBdr/>
              <w:spacing w:before="0" w:after="0" w:line="262" w:lineRule="auto"/>
              <w:ind w:left="0" w:right="0"/>
              <w:jc w:val="left"/>
              <w:textAlignment w:val="top"/>
            </w:pPr>
            <w:r>
              <w:rPr>
                <w:position w:val="-258"/>
              </w:rPr>
              <w:drawing>
                <wp:inline distT="0" distB="0" distL="0" distR="0">
                  <wp:extent cx="2246400" cy="1684800"/>
                  <wp:docPr id="96370109" name="name7556608907cf3bc8e"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404608907cf3bc87"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4.4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Rifornimento AdBlue®/DEF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 Fare riferimento alla documentazione tecnica della macchina.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Inducement SCR</w:t>
      </w:r>
    </w:p>
    <w:tbl>
      <w:tblPr>
        <w:tblStyle w:val="NormalTablePHPDOCX"/>
        <w:tblW w:w="5000" w:type="pct"/>
        <w:tblInd w:w="0" w:type="auto"/>
        <w:tblBorders/>
      </w:tblPr>
      <w:tblGrid>
        <w:gridCol w:w="1"/>
        <w:gridCol w:w="1"/>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 seguito vengono elencate le spie che potrebbero comparire sul quadro macchina che segnalano i livelli di inducement.</w:t>
            </w:r>
          </w:p>
          <w:p>
            <w:pPr>
              <w:widowControl w:val="on"/>
              <w:pBdr/>
              <w:spacing w:before="0" w:after="0" w:line="262" w:lineRule="auto"/>
              <w:ind w:left="0" w:right="0"/>
              <w:jc w:val="left"/>
              <w:textAlignment w:val="center"/>
            </w:pPr>
            <w:r>
              <w:rPr>
                <w:color w:val="00274C"/>
                <w:position w:val="-2"/>
                <w:sz w:val="20"/>
                <w:szCs w:val="20"/>
              </w:rPr>
              <w:t xml:space="preserve">Consultare il manuale della macchina per le operazioni da eseguire in base alle spie visualizzate.</w:t>
            </w:r>
          </w:p>
          <w:p/>
          <w:p/>
          <w:tbl>
            <w:tblPr>
              <w:tblStyle w:val="NormalTablePHPDOCX"/>
              <w:tblW w:w="5000" w:type="pct"/>
              <w:tblInd w:w="0" w:type="auto"/>
              <w:tblBorders/>
            </w:tblPr>
            <w:tblGrid>
              <w:gridCol w:w="1"/>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EU</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SPIA</w:t>
                  </w:r>
                  <w:r>
                    <w:rPr>
                      <w:b/>
                      <w:bCs/>
                      <w:color w:val="FFFFFF"/>
                      <w:position w:val="-2"/>
                      <w:sz w:val="20"/>
                      <w:szCs w:val="20"/>
                      <w:shd w:val="clear" w:color="auto" w:fill="00274C"/>
                    </w:rPr>
                    <w:t xml:space="preserve"> </w:t>
                  </w:r>
                  <w:r>
                    <w:rPr>
                      <w:b/>
                      <w:bCs/>
                      <w:color w:val="FFFFFF"/>
                      <w:position w:val="-2"/>
                      <w:sz w:val="20"/>
                      <w:szCs w:val="20"/>
                      <w:shd w:val="clear" w:color="auto" w:fill="00274C"/>
                    </w:rPr>
                    <w:t xml:space="preserve">*1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MODO DI VISUALIZZAZIONE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INDUCEMENT</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Basso livello di AdBlue®/DEF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15%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70984719" name="name5684608907cf50181"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6935608907cf5017d"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42580384" name="name6967608907cf5e94d" descr="Cap_4_AdBlue_warning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1.png"/>
                                <pic:cNvPicPr/>
                              </pic:nvPicPr>
                              <pic:blipFill>
                                <a:blip r:embed="rId9737608907cf5e90e"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1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di AdBlue®/DEF al di sotto del 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 2.5%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53"/>
                    </w:rPr>
                    <w:drawing>
                      <wp:inline distT="0" distB="0" distL="0" distR="0">
                        <wp:extent cx="748800" cy="741600"/>
                        <wp:docPr id="84744557" name="name5376608907cf6f96d"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9036608907cf6f966"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fissa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inducement di livello 2 attivato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Serbatoio AdBlue®/DEF vuoto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position w:val="-53"/>
                    </w:rPr>
                    <w:drawing>
                      <wp:inline distT="0" distB="0" distL="0" distR="0">
                        <wp:extent cx="741600" cy="741600"/>
                        <wp:docPr id="75883432" name="name3017608907cf81378" descr="Cap_4_AdBlue_warning_3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3_STOP.png"/>
                                <pic:cNvPicPr/>
                              </pic:nvPicPr>
                              <pic:blipFill>
                                <a:blip r:embed="rId1794608907cf81371" cstate="print"/>
                                <a:stretch>
                                  <a:fillRect/>
                                </a:stretch>
                              </pic:blipFill>
                              <pic:spPr>
                                <a:xfrm>
                                  <a:off x="0" y="0"/>
                                  <a:ext cx="741600" cy="741600"/>
                                </a:xfrm>
                                <a:prstGeom prst="rect">
                                  <a:avLst/>
                                </a:prstGeom>
                                <a:ln w="0">
                                  <a:noFill/>
                                </a:ln>
                              </pic:spPr>
                            </pic:pic>
                          </a:graphicData>
                        </a:graphic>
                      </wp:inline>
                    </w:drawing>
                  </w:r>
                </w:p>
                <w:p>
                  <w:pPr>
                    <w:widowControl w:val="on"/>
                    <w:pBdr/>
                    <w:shd w:val="clear" w:color="auto" w:fill="E1E2E0"/>
                    <w:spacing w:before="0" w:after="0" w:line="262" w:lineRule="auto"/>
                    <w:ind w:left="0" w:right="0"/>
                    <w:jc w:val="left"/>
                    <w:textAlignment w:val="center"/>
                  </w:pPr>
                  <w:r>
                    <w:rPr>
                      <w:position w:val="-53"/>
                    </w:rPr>
                    <w:drawing>
                      <wp:inline distT="0" distB="0" distL="0" distR="0">
                        <wp:extent cx="748800" cy="741600"/>
                        <wp:docPr id="15633835" name="name4329608907cf9244e" descr="Cap_4_AdBlue_warning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AdBlue_warning_2_3.png"/>
                                <pic:cNvPicPr/>
                              </pic:nvPicPr>
                              <pic:blipFill>
                                <a:blip r:embed="rId4300608907cf92444" cstate="print"/>
                                <a:stretch>
                                  <a:fillRect/>
                                </a:stretch>
                              </pic:blipFill>
                              <pic:spPr>
                                <a:xfrm>
                                  <a:off x="0" y="0"/>
                                  <a:ext cx="748800" cy="7416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inducement di livello 3 attivato</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Strategia di rigenerazione DPF</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Solo per configurazioni Stage V (consultare Cap.1 Par. ATS)</w:t>
            </w:r>
          </w:p>
          <w:p/>
          <w:p/>
          <w:p>
            <w:pPr>
              <w:widowControl w:val="on"/>
              <w:pBdr/>
              <w:spacing w:before="0" w:after="0" w:line="262" w:lineRule="auto"/>
              <w:ind w:left="0" w:right="0"/>
              <w:jc w:val="left"/>
              <w:textAlignment w:val="center"/>
            </w:pPr>
            <w:r>
              <w:rPr>
                <w:color w:val="00274C"/>
                <w:position w:val="-2"/>
                <w:sz w:val="20"/>
                <w:szCs w:val="20"/>
              </w:rPr>
              <w:t xml:space="preserve">Sul quadro comandi della macchina si può intervenire per le operazioni di rigenerazione del DPF "solo se richiesto tramite apposite spie o messaggi sul quadro dei comandi".</w:t>
            </w:r>
          </w:p>
          <w:p>
            <w:pPr>
              <w:widowControl w:val="on"/>
              <w:pBdr/>
              <w:spacing w:before="0" w:after="0" w:line="262" w:lineRule="auto"/>
              <w:ind w:left="0" w:right="0"/>
              <w:jc w:val="left"/>
              <w:textAlignment w:val="center"/>
            </w:pPr>
            <w:r>
              <w:rPr>
                <w:color w:val="00274C"/>
                <w:position w:val="-2"/>
                <w:sz w:val="20"/>
                <w:szCs w:val="20"/>
              </w:rPr>
              <w:t xml:space="preserve">Nella Tab. 4.11 viene descritto il livello di accumulo particolato, la relazione con le spie che si accenderanno sul quadro, le limitazioni di prestazione sul motore e le possibilità di intervento da parte dell'operatore.</w:t>
            </w:r>
          </w:p>
          <w:p>
            <w:pPr>
              <w:widowControl w:val="on"/>
              <w:pBdr/>
              <w:spacing w:before="0" w:after="0" w:line="262" w:lineRule="auto"/>
              <w:ind w:left="0" w:right="0"/>
              <w:jc w:val="left"/>
              <w:textAlignment w:val="center"/>
            </w:pPr>
            <w:r>
              <w:rPr>
                <w:color w:val="00274C"/>
                <w:position w:val="-2"/>
                <w:sz w:val="20"/>
                <w:szCs w:val="20"/>
              </w:rPr>
              <w:t xml:space="preserve">La rigenerazione forzata deve essere eseguita seguendo le istruzioni della macchina.</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Livello di accumulo particolato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Spie quadro di comando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Limitazioni imposte al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Possibile azione dell' operatore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Condizioni operative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Nessuna condizione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1747404" name="name3385608907cfa6726"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5785608907cfa672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Fissa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90391330" name="name9547608907cfb5f9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775608907cfb5f94"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 delle prestazioni del motore.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Richiesta rigenerazione forzata.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Temperatura del coolant a 60 °C</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spegnere il motore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Veicolo fermo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Nessun carico applicato al motore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Livello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70450855" name="name4006608907cfc9ad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3189608907cfc9ac2"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Lampeggiante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Importante limitazione di prestazioni.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Rivolgersi ad una officina autorizzata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Richiesta rigenerazione.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RIGENERAZIONE</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tramite software  </w:t>
                  </w:r>
                  <w:r>
                    <w:rPr>
                      <w:b/>
                      <w:bCs/>
                      <w:color w:val="00274C"/>
                      <w:position w:val="-2"/>
                      <w:sz w:val="20"/>
                      <w:szCs w:val="20"/>
                      <w:shd w:val="clear" w:color="auto" w:fill="E1E2E0"/>
                    </w:rPr>
                    <w:t xml:space="preserve">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 spie potrebbero essere diverse, consultare il manuale della macchina.</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Salvo diverse indicazioni del manuale della macchina.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07634" name="name5589608907cfd858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858608907cfd8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Le rigenerazioni forzate devono essere eseguite esclusivamente se richiesto dalla ECU ad accensione della spia "HIGH SOOT" (da accumulo particolato di Livello 3 - 5).</w:t>
            </w:r>
          </w:p>
          <w:p>
            <w:pPr>
              <w:numPr>
                <w:ilvl w:val="0"/>
                <w:numId w:val="40762952"/>
              </w:numPr>
              <w:spacing w:before="0" w:after="0" w:line="262" w:lineRule="auto"/>
              <w:jc w:val="left"/>
              <w:rPr>
                <w:color w:val="00274C"/>
                <w:sz w:val="20"/>
                <w:szCs w:val="20"/>
              </w:rPr>
            </w:pPr>
            <w:r>
              <w:rPr>
                <w:color w:val="00274C"/>
                <w:position w:val="-2"/>
                <w:sz w:val="20"/>
                <w:szCs w:val="20"/>
              </w:rPr>
              <w:t xml:space="preserve">NON eseguire le rigenerazioni forzate se NON è richiesto dalla ECU (da accumulo particolato di Livello 0 - 2).</w:t>
            </w:r>
          </w:p>
          <w:p>
            <w:pPr>
              <w:numPr>
                <w:ilvl w:val="0"/>
                <w:numId w:val="40762952"/>
              </w:numPr>
              <w:spacing w:before="0" w:after="0" w:line="262" w:lineRule="auto"/>
              <w:jc w:val="left"/>
              <w:rPr>
                <w:color w:val="00274C"/>
                <w:sz w:val="20"/>
                <w:szCs w:val="20"/>
              </w:rPr>
            </w:pPr>
            <w:r>
              <w:rPr>
                <w:color w:val="00274C"/>
                <w:position w:val="-2"/>
                <w:sz w:val="20"/>
                <w:szCs w:val="20"/>
              </w:rPr>
              <w:t xml:space="preserve">Durante le fasi di rigenerazione forzata il regime minimo del motore aumenta.</w:t>
            </w:r>
          </w:p>
          <w:p>
            <w:pPr>
              <w:numPr>
                <w:ilvl w:val="0"/>
                <w:numId w:val="40762952"/>
              </w:numPr>
              <w:spacing w:before="0" w:after="0" w:line="262" w:lineRule="auto"/>
              <w:jc w:val="left"/>
              <w:rPr>
                <w:color w:val="00274C"/>
                <w:sz w:val="20"/>
                <w:szCs w:val="20"/>
              </w:rPr>
            </w:pPr>
            <w:r>
              <w:rPr>
                <w:color w:val="00274C"/>
                <w:position w:val="-2"/>
                <w:sz w:val="20"/>
                <w:szCs w:val="20"/>
              </w:rPr>
              <w:t xml:space="preserve">Ripetute rigenerazioni forzate causano una forte contaminazione dell'olio motore da parte del carburante.</w:t>
            </w:r>
          </w:p>
          <w:p>
            <w:pPr>
              <w:numPr>
                <w:ilvl w:val="0"/>
                <w:numId w:val="40762952"/>
              </w:numPr>
              <w:spacing w:before="0" w:after="0" w:line="262" w:lineRule="auto"/>
              <w:jc w:val="left"/>
              <w:rPr>
                <w:color w:val="00274C"/>
                <w:sz w:val="20"/>
                <w:szCs w:val="20"/>
              </w:rPr>
            </w:pPr>
            <w:r>
              <w:rPr>
                <w:color w:val="00274C"/>
                <w:position w:val="-2"/>
                <w:sz w:val="20"/>
                <w:szCs w:val="20"/>
              </w:rPr>
              <w:t xml:space="preserve">Dopo ogni rigenerazione forzata è necessario eseguire le operazioni descritte al Par. 5.3 o 5.4.</w:t>
            </w:r>
          </w:p>
          <w:p>
            <w:pPr>
              <w:numPr>
                <w:ilvl w:val="0"/>
                <w:numId w:val="40762952"/>
              </w:numPr>
              <w:spacing w:before="0" w:after="0" w:line="262" w:lineRule="auto"/>
              <w:jc w:val="left"/>
              <w:rPr>
                <w:color w:val="00274C"/>
                <w:sz w:val="20"/>
                <w:szCs w:val="20"/>
              </w:rPr>
            </w:pPr>
            <w:r>
              <w:rPr>
                <w:color w:val="00274C"/>
                <w:position w:val="-2"/>
                <w:sz w:val="20"/>
                <w:szCs w:val="20"/>
              </w:rPr>
              <w:t xml:space="preserve">Se si abusa della funzione di inibizione della rigenerazione, il livello di accumulo particolato aumenterà in tempi brevi.</w:t>
            </w:r>
          </w:p>
          <w:p>
            <w:pPr>
              <w:numPr>
                <w:ilvl w:val="0"/>
                <w:numId w:val="40762952"/>
              </w:numPr>
              <w:spacing w:before="0" w:after="0" w:line="262" w:lineRule="auto"/>
              <w:jc w:val="left"/>
              <w:rPr>
                <w:color w:val="00274C"/>
                <w:sz w:val="20"/>
                <w:szCs w:val="20"/>
              </w:rPr>
            </w:pPr>
            <w:r>
              <w:rPr>
                <w:color w:val="00274C"/>
                <w:position w:val="-2"/>
                <w:sz w:val="20"/>
                <w:szCs w:val="20"/>
              </w:rPr>
              <w:t xml:space="preserve">E' necessario cambiare olio e filtro olio motore ad ogni rigenerazione forzata tramite software KOHLER (accumulo Particolato di Livello 5).</w:t>
            </w:r>
          </w:p>
          <w:p>
            <w:pPr>
              <w:numPr>
                <w:ilvl w:val="0"/>
                <w:numId w:val="40762952"/>
              </w:numPr>
              <w:spacing w:before="0" w:after="0" w:line="262" w:lineRule="auto"/>
              <w:jc w:val="left"/>
              <w:rPr>
                <w:color w:val="00274C"/>
                <w:sz w:val="20"/>
                <w:szCs w:val="20"/>
              </w:rPr>
            </w:pPr>
            <w:r>
              <w:rPr>
                <w:color w:val="00274C"/>
                <w:position w:val="-2"/>
                <w:sz w:val="20"/>
                <w:szCs w:val="20"/>
              </w:rPr>
              <w:t xml:space="preserve">La contaminazione di carburante nell'olio motore ammessa è del 3% MAX.</w:t>
            </w:r>
          </w:p>
          <w:p>
            <w:pPr>
              <w:numPr>
                <w:ilvl w:val="0"/>
                <w:numId w:val="40762952"/>
              </w:numPr>
              <w:spacing w:before="0" w:after="0" w:line="262" w:lineRule="auto"/>
              <w:jc w:val="left"/>
              <w:rPr>
                <w:color w:val="00274C"/>
                <w:sz w:val="20"/>
                <w:szCs w:val="20"/>
              </w:rPr>
            </w:pPr>
            <w:r>
              <w:rPr>
                <w:color w:val="00274C"/>
                <w:position w:val="-2"/>
                <w:sz w:val="20"/>
                <w:szCs w:val="20"/>
              </w:rPr>
              <w:t xml:space="preserve">Durante la rigenerazione forzata è necessario eliminare qualsiasi carico al motore per evitare il danneggiamento del sistema ATS *2.</w:t>
            </w:r>
          </w:p>
          <w:p>
            <w:pPr>
              <w:numPr>
                <w:ilvl w:val="0"/>
                <w:numId w:val="40762952"/>
              </w:numPr>
              <w:spacing w:before="0" w:after="0" w:line="262" w:lineRule="auto"/>
              <w:jc w:val="left"/>
              <w:rPr>
                <w:color w:val="00274C"/>
                <w:sz w:val="20"/>
                <w:szCs w:val="20"/>
              </w:rPr>
            </w:pPr>
            <w:r>
              <w:rPr>
                <w:color w:val="00274C"/>
                <w:position w:val="-2"/>
                <w:sz w:val="20"/>
                <w:szCs w:val="20"/>
              </w:rPr>
              <w:t xml:space="preserve">Durante la rigenerazione del livello 3, 4 e 5, non spegnere il motore per evitare danneggiamento del sistema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manutenzione</w:t>
      </w:r>
    </w:p>
    <w:p>
      <w:pPr>
        <w:widowControl w:val="on"/>
        <w:pBdr/>
        <w:spacing w:before="0" w:after="0" w:line="240" w:lineRule="auto"/>
        <w:ind w:left="0" w:right="0"/>
        <w:jc w:val="left"/>
      </w:pPr>
    </w:p>
    <w:p>
      <w:pPr>
        <w:pStyle w:val="Titolo2"/>
      </w:pPr>
      <w:r>
        <w:rPr/>
        <w:t xml:space="preserve">Informazioni utili sulla manutenzione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In questo capitolo vengono illustrate le operazioni che se si dispone delle idonee capacità possono essere eseguite direttamente dall'utente descritte nelle Tab. 5.1 e Tab. 5.2.</w:t>
            </w:r>
          </w:p>
          <w:p>
            <w:pPr>
              <w:numPr>
                <w:ilvl w:val="0"/>
                <w:numId w:val="40762952"/>
              </w:numPr>
              <w:spacing w:before="0" w:after="0" w:line="262" w:lineRule="auto"/>
              <w:jc w:val="left"/>
              <w:rPr>
                <w:color w:val="00274C"/>
                <w:sz w:val="20"/>
                <w:szCs w:val="20"/>
              </w:rPr>
            </w:pPr>
            <w:r>
              <w:rPr>
                <w:color w:val="00274C"/>
                <w:position w:val="-2"/>
                <w:sz w:val="20"/>
                <w:szCs w:val="20"/>
              </w:rPr>
              <w:t xml:space="preserve">I controlli periodici e le operazioni di manutenzione devono essere eseguiti nei tempi e nei modi indicati in questo manuale e sono a carico dell’utente.</w:t>
            </w:r>
          </w:p>
          <w:p>
            <w:pPr>
              <w:numPr>
                <w:ilvl w:val="0"/>
                <w:numId w:val="40762952"/>
              </w:numPr>
              <w:spacing w:before="0" w:after="0" w:line="262" w:lineRule="auto"/>
              <w:jc w:val="left"/>
              <w:rPr>
                <w:color w:val="00274C"/>
                <w:sz w:val="20"/>
                <w:szCs w:val="20"/>
              </w:rPr>
            </w:pPr>
            <w:r>
              <w:rPr>
                <w:color w:val="00274C"/>
                <w:position w:val="-2"/>
                <w:sz w:val="20"/>
                <w:szCs w:val="20"/>
              </w:rPr>
              <w:t xml:space="preserve">La mancata osservanza di norme e tempi di manutenzione pregiudica il buon funzionamento del motore e la sua durata e di conseguenza decadrà la garanzia.</w:t>
            </w:r>
          </w:p>
          <w:p>
            <w:pPr>
              <w:numPr>
                <w:ilvl w:val="0"/>
                <w:numId w:val="40762952"/>
              </w:numPr>
              <w:spacing w:before="0" w:after="0" w:line="262" w:lineRule="auto"/>
              <w:jc w:val="left"/>
              <w:rPr>
                <w:color w:val="00274C"/>
                <w:sz w:val="20"/>
                <w:szCs w:val="20"/>
              </w:rPr>
            </w:pPr>
            <w:r>
              <w:rPr>
                <w:color w:val="00274C"/>
                <w:position w:val="-2"/>
                <w:sz w:val="20"/>
                <w:szCs w:val="20"/>
              </w:rPr>
              <w:t xml:space="preserve">Al fine di prevenire danni a persone e cose è necessario  </w:t>
            </w:r>
          </w:p>
          <w:p>
            <w:pPr>
              <w:numPr>
                <w:ilvl w:val="0"/>
                <w:numId w:val="40762952"/>
              </w:numPr>
              <w:spacing w:before="0" w:after="0" w:line="262" w:lineRule="auto"/>
              <w:jc w:val="left"/>
              <w:rPr>
                <w:color w:val="00274C"/>
                <w:sz w:val="20"/>
                <w:szCs w:val="20"/>
              </w:rPr>
            </w:pPr>
            <w:r>
              <w:rPr>
                <w:color w:val="00274C"/>
                <w:position w:val="-2"/>
                <w:sz w:val="20"/>
                <w:szCs w:val="20"/>
              </w:rPr>
              <w:t xml:space="preserve">leggere attentamente le avvertenze qui di seguito riportate prima di intervenire sul motore.</w:t>
            </w:r>
          </w:p>
        </w:tc>
        <w:tc>
          <w:tcPr>
            <w:tcMar>
              <w:top w:w="150" w:type="dxa"/>
              <w:bottom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docPr id="71250921" name="name6674608907cfea76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815608907cfea76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0"/>
                <w:sz w:val="20"/>
                <w:szCs w:val="20"/>
              </w:rPr>
              <w:br/>
              <w:t xml:space="preserve">Prima di eseguire l'operazione vedere il  </w:t>
            </w:r>
            <w:hyperlink r:id="rId7604608907cfeadbf" w:history="1">
              <w:r>
                <w:rPr>
                  <w:b/>
                  <w:bCs/>
                  <w:color w:val="0000FF"/>
                  <w:position w:val="0"/>
                  <w:sz w:val="20"/>
                  <w:szCs w:val="20"/>
                </w:rPr>
                <w:t xml:space="preserve">Par. 3.2.2</w:t>
              </w:r>
            </w:hyperlink>
            <w:r>
              <w:rPr>
                <w:color w:val="00274C"/>
                <w:position w:val="0"/>
                <w:sz w:val="20"/>
                <w:szCs w:val="20"/>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docPr id="37138029" name="name5742608907d007c4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603608907d007c4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Avvertenza</w:t>
            </w:r>
          </w:p>
          <w:p>
            <w:pPr>
              <w:numPr>
                <w:ilvl w:val="0"/>
                <w:numId w:val="40762952"/>
              </w:numPr>
              <w:spacing w:before="0" w:after="0" w:line="262" w:lineRule="auto"/>
              <w:jc w:val="left"/>
              <w:rPr>
                <w:color w:val="00274C"/>
                <w:sz w:val="20"/>
                <w:szCs w:val="20"/>
              </w:rPr>
            </w:pPr>
            <w:r>
              <w:rPr>
                <w:color w:val="00274C"/>
                <w:position w:val="0"/>
                <w:sz w:val="20"/>
                <w:szCs w:val="20"/>
              </w:rPr>
              <w:t xml:space="preserve">Effettuare qualsiasi operazione a motore spento e a temperatura ambiente.</w:t>
            </w:r>
          </w:p>
          <w:p>
            <w:pPr>
              <w:numPr>
                <w:ilvl w:val="0"/>
                <w:numId w:val="40762952"/>
              </w:numPr>
              <w:spacing w:before="0" w:after="0" w:line="262" w:lineRule="auto"/>
              <w:jc w:val="left"/>
              <w:rPr>
                <w:color w:val="00274C"/>
                <w:sz w:val="20"/>
                <w:szCs w:val="20"/>
              </w:rPr>
            </w:pPr>
            <w:r>
              <w:rPr>
                <w:color w:val="00274C"/>
                <w:position w:val="0"/>
                <w:sz w:val="20"/>
                <w:szCs w:val="20"/>
              </w:rPr>
              <w:t xml:space="preserve">Il rifornimento e il controllo livello olio deve essere effettuato con il motore in posizione orizzontale.</w:t>
            </w:r>
          </w:p>
          <w:p>
            <w:pPr>
              <w:numPr>
                <w:ilvl w:val="0"/>
                <w:numId w:val="40762952"/>
              </w:numPr>
              <w:spacing w:before="0" w:after="0" w:line="262" w:lineRule="auto"/>
              <w:jc w:val="left"/>
              <w:rPr>
                <w:color w:val="00274C"/>
                <w:sz w:val="20"/>
                <w:szCs w:val="20"/>
              </w:rPr>
            </w:pPr>
            <w:r>
              <w:rPr>
                <w:color w:val="00274C"/>
                <w:position w:val="0"/>
                <w:sz w:val="20"/>
                <w:szCs w:val="20"/>
              </w:rPr>
              <w:t xml:space="preserve">Prima di ogni avviamento, per evitare fuoriuscite d'olio, accertarsi che: - l'asta livello olio sia inserita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siano serrati correttamente: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scarico olio;
</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40" w:lineRule="auto"/>
              <w:ind w:left="0" w:right="0"/>
              <w:jc w:val="left"/>
            </w:pPr>
            <w:r>
              <w:rPr>
                <w:color w:val="00274C"/>
                <w:position w:val="0"/>
                <w:sz w:val="20"/>
                <w:szCs w:val="20"/>
              </w:rPr>
              <w:t xml:space="preserve">
- il tappo rifornimento olio.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Manutenzione periodica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Gli intervalli di manutenzione preventiva nelle </w:t>
            </w:r>
            <w:r>
              <w:rPr>
                <w:b/>
                <w:bCs/>
                <w:color w:val="00274C"/>
                <w:position w:val="-2"/>
                <w:sz w:val="20"/>
                <w:szCs w:val="20"/>
              </w:rPr>
              <w:t xml:space="preserve">Tab. 5.1</w:t>
            </w:r>
            <w:r>
              <w:rPr>
                <w:color w:val="00274C"/>
                <w:position w:val="-2"/>
                <w:sz w:val="20"/>
                <w:szCs w:val="20"/>
              </w:rPr>
              <w:t xml:space="preserve"> e </w:t>
            </w:r>
            <w:r>
              <w:rPr>
                <w:b/>
                <w:bCs/>
                <w:color w:val="00274C"/>
                <w:position w:val="-2"/>
                <w:sz w:val="20"/>
                <w:szCs w:val="20"/>
              </w:rPr>
              <w:t xml:space="preserve">Tab. 5.2</w:t>
            </w:r>
            <w:r>
              <w:rPr>
                <w:color w:val="00274C"/>
                <w:position w:val="-2"/>
                <w:sz w:val="20"/>
                <w:szCs w:val="20"/>
              </w:rPr>
              <w:t xml:space="preserve"> sono relativi all'utilizzo del motore in condizioni di esercizio normali e con carburante e olio conformi alle caratteristiche tecniche raccomandate in questo manuale.</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5.1</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motore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liquido refrigerante </w:t>
                  </w:r>
                  <w:r>
                    <w:rPr>
                      <w:color w:val="00274C"/>
                      <w:position w:val="3"/>
                      <w:sz w:val="17"/>
                      <w:szCs w:val="17"/>
                      <w:shd w:val="clear" w:color="auto" w:fill="E1E2E0"/>
                      <w:vertAlign w:val="superscript"/>
                    </w:rPr>
                    <w:t xml:space="preserve"> (8)(9)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di scambio radiatore e Intercooler </w:t>
                  </w:r>
                  <w:r>
                    <w:rPr>
                      <w:color w:val="00274C"/>
                      <w:position w:val="3"/>
                      <w:sz w:val="17"/>
                      <w:szCs w:val="17"/>
                      <w:shd w:val="clear" w:color="auto" w:fill="E1E2E0"/>
                      <w:vertAlign w:val="superscript"/>
                    </w:rPr>
                    <w:t xml:space="preserve">(2)(8)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in gomma (asp. aria / 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5.2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DESCRIZIONE OPERAZIONE</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FREQUENZA DI INTERVENTO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Olio motore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olio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prefiltro e filtro carburante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aria a secco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Cartuccia filtro AdBlue®/DEF </w:t>
                  </w:r>
                  <w:r>
                    <w:rPr>
                      <w:color w:val="00274C"/>
                      <w:position w:val="3"/>
                      <w:sz w:val="17"/>
                      <w:szCs w:val="17"/>
                      <w:shd w:val="clear" w:color="auto" w:fill="E1E2E0"/>
                      <w:vertAlign w:val="superscript"/>
                    </w:rPr>
                    <w:t xml:space="preserve"> </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(1)</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 (11)</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Manicotti liquido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Manicotto di aspirazione (filtro aria - collettore aspirazione)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Cinghia Poly-V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Liquido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1 - In caso di scarso utilizzo: 12 mesi. 2 - Il periodo di tempo che deve intercorrere prima di controllare gli elementi del filtro dipende dall’ambiente in cui viene usato il motore. Il filtro dell’aria deve essere pulito e sostituito più frequentemente in condizioni molto polverose.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6 - Rivolgersi alle officine autorizzate KOHLER.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7 - Gli intervalli di sostituzione sono puramente indicativi, dipendono fortemente dalle condizioni ambientali e dallo stato dei tubi rilevato durate le regolari ispezioni visive.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8 - Il primo controllo deve essere effettuato dopo 10 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9 - Testare annualmente le condizioni del refrigerante usando delle strisce per il controllo del refrigerante.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10 - Si raccomanda di aggiungere SCA (Supplemental Coolant Additive, additivi di raffreddamento supplementari) al primo intervallo di manutenzione.
</w:t>
            </w:r>
          </w:p>
          <w:p>
            <w:pPr>
              <w:widowControl w:val="on"/>
              <w:pBdr/>
              <w:spacing w:before="0" w:after="0" w:line="262" w:lineRule="auto"/>
              <w:ind w:left="0" w:right="0"/>
              <w:jc w:val="left"/>
              <w:textAlignment w:val="center"/>
            </w:pPr>
            <w:r>
              <w:rPr>
                <w:color w:val="00274C"/>
                <w:position w:val="-2"/>
                <w:sz w:val="20"/>
                <w:szCs w:val="20"/>
              </w:rPr>
              <w:t xml:space="preserve">11 - Nel caso il serbatoio AdBlue non sia provvisto di sistema di filtraggio, la sostituzione deve essere eseguita a 500h.</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olio</w:t>
      </w:r>
    </w:p>
    <w:tbl>
      <w:tblPr>
        <w:tblStyle w:val="NormalTablePHPDOCX"/>
        <w:tblW w:w="5000" w:type="pct"/>
        <w:tblInd w:w="0" w:type="auto"/>
        <w:tblBorders/>
      </w:tblPr>
      <w:tblGrid>
        <w:gridCol w:w="1"/>
        <w:gridCol w:w="1"/>
      </w:tblGrid>
      <w:tr>
        <w:trPr>
          <w:trHeight w:val="0" w:hRule="atLeast"/>
        </w:trPr>
        <w:tc>
          <w:tcPr>
            <w:vMerge w:val="restart"/>
            <w:tcMar>
              <w:top w:w="150" w:type="dxa"/>
              <w:bottom w:w="150" w:type="dxa"/>
            </w:tcMar>
            <w:vAlign w:val="center"/>
          </w:tcPr>
          <w:p>
            <w:pPr>
              <w:numPr>
                <w:ilvl w:val="0"/>
                <w:numId w:val="40762961"/>
              </w:numPr>
              <w:spacing w:before="0" w:after="0" w:line="262" w:lineRule="auto"/>
              <w:jc w:val="left"/>
              <w:rPr>
                <w:color w:val="00274C"/>
                <w:sz w:val="20"/>
                <w:szCs w:val="20"/>
              </w:rPr>
            </w:pPr>
            <w:r>
              <w:rPr>
                <w:color w:val="00274C"/>
                <w:position w:val="-2"/>
                <w:sz w:val="20"/>
                <w:szCs w:val="20"/>
              </w:rPr>
              <w:t xml:space="preserve">Svitare il tappo rifornimento olio A. Rimuovere l'asta livello olio B e controllare che il livello sia prossimo al MAX.</w:t>
            </w:r>
          </w:p>
          <w:p>
            <w:pPr>
              <w:numPr>
                <w:ilvl w:val="0"/>
                <w:numId w:val="40762961"/>
              </w:numPr>
              <w:spacing w:before="0" w:after="0" w:line="262" w:lineRule="auto"/>
              <w:jc w:val="left"/>
              <w:rPr>
                <w:color w:val="00274C"/>
                <w:sz w:val="20"/>
                <w:szCs w:val="20"/>
              </w:rPr>
            </w:pPr>
            <w:r>
              <w:rPr>
                <w:color w:val="00274C"/>
                <w:position w:val="-2"/>
                <w:sz w:val="20"/>
                <w:szCs w:val="20"/>
              </w:rPr>
              <w:t xml:space="preserve">Rabboccare se il livello non è prossimo al MAX.</w:t>
            </w:r>
          </w:p>
          <w:p>
            <w:pPr>
              <w:numPr>
                <w:ilvl w:val="0"/>
                <w:numId w:val="40762961"/>
              </w:numPr>
              <w:spacing w:before="0" w:after="0" w:line="262" w:lineRule="auto"/>
              <w:jc w:val="left"/>
              <w:rPr>
                <w:color w:val="00274C"/>
                <w:sz w:val="20"/>
                <w:szCs w:val="20"/>
              </w:rPr>
            </w:pPr>
            <w:r>
              <w:rPr>
                <w:color w:val="00274C"/>
                <w:position w:val="-2"/>
                <w:sz w:val="20"/>
                <w:szCs w:val="20"/>
              </w:rPr>
              <w:t xml:space="preserve">Reinserire in modo corretto l’asta livello olio B.</w:t>
            </w:r>
          </w:p>
          <w:p>
            <w:pPr>
              <w:numPr>
                <w:ilvl w:val="0"/>
                <w:numId w:val="40762961"/>
              </w:numPr>
              <w:spacing w:before="0" w:after="0" w:line="262" w:lineRule="auto"/>
              <w:jc w:val="left"/>
              <w:rPr>
                <w:color w:val="00274C"/>
                <w:sz w:val="20"/>
                <w:szCs w:val="20"/>
              </w:rPr>
            </w:pPr>
            <w:r>
              <w:rPr>
                <w:color w:val="00274C"/>
                <w:position w:val="-2"/>
                <w:sz w:val="20"/>
                <w:szCs w:val="20"/>
              </w:rPr>
              <w:t xml:space="preserve">Riavvitare il tappo A (Fig. 5.2).</w:t>
            </w:r>
          </w:p>
          <w:p/>
          <w:p/>
          <w:p>
            <w:pPr>
              <w:widowControl w:val="on"/>
              <w:pBdr/>
              <w:spacing w:before="0" w:after="0" w:line="262" w:lineRule="auto"/>
              <w:ind w:left="0" w:right="0"/>
              <w:jc w:val="left"/>
              <w:textAlignment w:val="center"/>
            </w:pPr>
            <w:r>
              <w:rPr>
                <w:position w:val="-20"/>
              </w:rPr>
              <w:drawing>
                <wp:inline distT="0" distB="0" distL="0" distR="0">
                  <wp:extent cx="324000" cy="324000"/>
                  <wp:docPr id="30714889" name="name1824608907d01cff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69608907d01cfe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Non utilizzare il motore con il livello dell'olio al di sotto del minimo.</w:t>
            </w:r>
          </w:p>
          <w:p>
            <w:pPr>
              <w:numPr>
                <w:ilvl w:val="0"/>
                <w:numId w:val="40762952"/>
              </w:numPr>
              <w:spacing w:before="0" w:after="0" w:line="262" w:lineRule="auto"/>
              <w:jc w:val="left"/>
              <w:rPr>
                <w:color w:val="00274C"/>
                <w:sz w:val="20"/>
                <w:szCs w:val="20"/>
              </w:rPr>
            </w:pPr>
            <w:r>
              <w:rPr>
                <w:color w:val="00274C"/>
                <w:position w:val="-2"/>
                <w:sz w:val="20"/>
                <w:szCs w:val="20"/>
              </w:rPr>
              <w:t xml:space="preserve">Sostituire l'olio e filtro olio se il livello supera il MAX.</w:t>
            </w:r>
          </w:p>
          <w:p>
            <w:pPr>
              <w:numPr>
                <w:ilvl w:val="0"/>
                <w:numId w:val="40762952"/>
              </w:numPr>
              <w:spacing w:before="0" w:after="0" w:line="262" w:lineRule="auto"/>
              <w:jc w:val="left"/>
              <w:rPr>
                <w:color w:val="00274C"/>
                <w:sz w:val="20"/>
                <w:szCs w:val="20"/>
              </w:rPr>
            </w:pPr>
            <w:r>
              <w:rPr>
                <w:color w:val="00274C"/>
                <w:position w:val="-2"/>
                <w:sz w:val="20"/>
                <w:szCs w:val="20"/>
              </w:rPr>
              <w:t xml:space="preserve">Non utilizzare il motore se il livello dell'olio supera il MAX.</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docPr id="24685247" name="name3925608907d032a10" descr="Cap_4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2.png"/>
                          <pic:cNvPicPr/>
                        </pic:nvPicPr>
                        <pic:blipFill>
                          <a:blip r:embed="rId7026608907d032a0c"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5.1</w:t>
            </w:r>
          </w:p>
        </w:tc>
      </w:tr>
      <w:tr>
        <w:trPr>
          <w:trHeight w:val="0" w:hRule="atLeast"/>
        </w:trPr>
        <w:tc>
          <w:tcPr>
            <w:gridSpan w:val="1"/>
            <w:vMerge w:val="continue"/>
          </w:tcPr>
          <w:p/>
        </w:tc>
        <w:tc>
          <w:tcPr>
            <w:tcMar>
              <w:top w:w="150" w:type="dxa"/>
              <w:bottom w:w="150" w:type="dxa"/>
            </w:tcMar>
            <w:vAlign w:val="center"/>
          </w:tcPr>
          <w:p>
            <w:pPr>
              <w:widowControl w:val="on"/>
              <w:pBdr/>
              <w:spacing w:before="0" w:after="0" w:line="262" w:lineRule="auto"/>
              <w:ind w:left="0" w:right="0"/>
              <w:jc w:val="left"/>
              <w:textAlignment w:val="center"/>
            </w:pPr>
            <w:r>
              <w:rPr>
                <w:position w:val="-129"/>
              </w:rPr>
              <w:drawing>
                <wp:inline distT="0" distB="0" distL="0" distR="0">
                  <wp:extent cx="2246400" cy="1684800"/>
                  <wp:docPr id="63241506" name="name5519608907d045fa3" descr="Cap_4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1.png"/>
                          <pic:cNvPicPr/>
                        </pic:nvPicPr>
                        <pic:blipFill>
                          <a:blip r:embed="rId6978608907d045f9b" cstate="print"/>
                          <a:stretch>
                            <a:fillRect/>
                          </a:stretch>
                        </pic:blipFill>
                        <pic:spPr>
                          <a:xfrm>
                            <a:off x="0" y="0"/>
                            <a:ext cx="2246400" cy="16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filtro aria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Componenti non necessariamente forniti da KOHLER.</w:t>
            </w:r>
          </w:p>
          <w:p>
            <w:pPr>
              <w:widowControl w:val="on"/>
              <w:pBdr/>
              <w:spacing w:before="0" w:after="0" w:line="262" w:lineRule="auto"/>
              <w:ind w:left="0" w:right="0"/>
              <w:jc w:val="left"/>
              <w:textAlignment w:val="center"/>
            </w:pPr>
            <w:r>
              <w:rPr>
                <w:b/>
                <w:bCs/>
                <w:color w:val="00274C"/>
                <w:position w:val="-2"/>
                <w:sz w:val="20"/>
                <w:szCs w:val="20"/>
              </w:rPr>
              <w:t xml:space="preserve"> </w:t>
            </w:r>
          </w:p>
          <w:p>
            <w:pPr>
              <w:numPr>
                <w:ilvl w:val="0"/>
                <w:numId w:val="40762962"/>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40762962"/>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Pr>
              <w:numPr>
                <w:ilvl w:val="0"/>
                <w:numId w:val="40762962"/>
              </w:numPr>
              <w:spacing w:before="0" w:after="0" w:line="262" w:lineRule="auto"/>
              <w:jc w:val="left"/>
              <w:rPr>
                <w:color w:val="00274C"/>
                <w:sz w:val="20"/>
                <w:szCs w:val="20"/>
              </w:rPr>
            </w:pPr>
            <w:r>
              <w:rPr>
                <w:color w:val="00274C"/>
                <w:position w:val="-2"/>
                <w:sz w:val="20"/>
                <w:szCs w:val="20"/>
              </w:rPr>
              <w:t xml:space="preserve">Pulire internamente i componenti A e D con l'ausilio di un panno umido.</w:t>
            </w:r>
          </w:p>
          <w:p>
            <w:pPr>
              <w:numPr>
                <w:ilvl w:val="0"/>
                <w:numId w:val="40762962"/>
              </w:numPr>
              <w:spacing w:before="0" w:after="0" w:line="262" w:lineRule="auto"/>
              <w:jc w:val="left"/>
              <w:rPr>
                <w:color w:val="00274C"/>
                <w:sz w:val="20"/>
                <w:szCs w:val="20"/>
              </w:rPr>
            </w:pPr>
            <w:r>
              <w:rPr>
                <w:color w:val="00274C"/>
                <w:position w:val="-2"/>
                <w:sz w:val="20"/>
                <w:szCs w:val="20"/>
              </w:rPr>
              <w:t xml:space="preserve">Non utilizzare aria compressa, battere leggermente e ripetutamente la parte frontale E sopra una superficie piana.</w:t>
            </w:r>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95903608" name="name2449608907d05e3b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9474608907d05e3b4"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5.3</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9336540" name="name2188608907d06f96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86608907d06f96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Quando la cartuccia G risulta sporca, non pulire ma sostituire le cartuccie B e G.</w:t>
            </w:r>
          </w:p>
          <w:p/>
          <w:p/>
          <w:p>
            <w:pPr>
              <w:numPr>
                <w:ilvl w:val="0"/>
                <w:numId w:val="40762963"/>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40762963"/>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p/>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14145201" name="name5405608907d085b5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7421608907d085b59"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docPr id="59750754" name="name5838608907d09b1fb"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1425608907d09b1f5"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radiatore - superficie di scambio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15256" name="name7045608907d0abff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22608907d0abf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424608907d0ac61b" w:history="1">
              <w:r>
                <w:rPr>
                  <w:b/>
                  <w:bCs/>
                  <w:color w:val="0000FF"/>
                  <w:position w:val="-2"/>
                  <w:sz w:val="20"/>
                  <w:szCs w:val="20"/>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20167" name="name8936608907d0ba74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3608907d0ba74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3891608907d0bb2b6" w:history="1">
              <w:r>
                <w:rPr>
                  <w:b/>
                  <w:bCs/>
                  <w:color w:val="0000FF"/>
                  <w:position w:val="-2"/>
                  <w:sz w:val="20"/>
                  <w:szCs w:val="20"/>
                  <w:u w:val="single"/>
                </w:rPr>
                <w:t xml:space="preserve">Par. 3.2.2</w:t>
              </w:r>
            </w:hyperlink>
            <w:r>
              <w:rPr>
                <w:b/>
                <w:bCs/>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Indossare occhiali protettivi in caso di l'utilizzo di aria compressa.</w:t>
            </w:r>
          </w:p>
          <w:p>
            <w:pPr>
              <w:numPr>
                <w:ilvl w:val="0"/>
                <w:numId w:val="40762952"/>
              </w:numPr>
              <w:spacing w:before="0" w:after="0" w:line="262" w:lineRule="auto"/>
              <w:jc w:val="left"/>
              <w:rPr>
                <w:color w:val="00274C"/>
                <w:sz w:val="20"/>
                <w:szCs w:val="20"/>
              </w:rPr>
            </w:pPr>
            <w:r>
              <w:rPr>
                <w:color w:val="00274C"/>
                <w:position w:val="-2"/>
                <w:sz w:val="20"/>
                <w:szCs w:val="20"/>
              </w:rPr>
              <w:t xml:space="preserve">La superficie di scambio del radiatore deve essere pulita da entrambi i lati.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64"/>
              </w:numPr>
              <w:spacing w:before="0" w:after="0" w:line="262" w:lineRule="auto"/>
              <w:jc w:val="left"/>
              <w:rPr>
                <w:color w:val="00274C"/>
                <w:sz w:val="20"/>
                <w:szCs w:val="20"/>
              </w:rPr>
            </w:pPr>
            <w:r>
              <w:rPr>
                <w:color w:val="00274C"/>
                <w:position w:val="-2"/>
                <w:sz w:val="20"/>
                <w:szCs w:val="20"/>
              </w:rPr>
              <w:t xml:space="preserve">Controllare le superfici di scambio del radiatore </w:t>
            </w:r>
            <w:r>
              <w:rPr>
                <w:b/>
                <w:bCs/>
                <w:color w:val="00274C"/>
                <w:position w:val="-2"/>
                <w:sz w:val="20"/>
                <w:szCs w:val="20"/>
              </w:rPr>
              <w:t xml:space="preserve">D</w:t>
            </w:r>
            <w:r>
              <w:rPr>
                <w:color w:val="00274C"/>
                <w:position w:val="-2"/>
                <w:sz w:val="20"/>
                <w:szCs w:val="20"/>
              </w:rPr>
              <w:t xml:space="preserve"> .</w:t>
            </w:r>
          </w:p>
          <w:p>
            <w:pPr>
              <w:numPr>
                <w:ilvl w:val="0"/>
                <w:numId w:val="40762964"/>
              </w:numPr>
              <w:spacing w:before="0" w:after="0" w:line="262" w:lineRule="auto"/>
              <w:jc w:val="left"/>
              <w:rPr>
                <w:color w:val="00274C"/>
                <w:sz w:val="20"/>
                <w:szCs w:val="20"/>
              </w:rPr>
            </w:pPr>
            <w:r>
              <w:rPr>
                <w:color w:val="00274C"/>
                <w:position w:val="-2"/>
                <w:sz w:val="20"/>
                <w:szCs w:val="20"/>
              </w:rPr>
              <w:t xml:space="preserve">Pulire le superfici con un pennello imbevuto di apposito detergente nel caso risultassero intasate.</w:t>
            </w:r>
          </w:p>
        </w:tc>
        <w:tc>
          <w:tcPr>
            <w:tcMar>
              <w:top w:w="150" w:type="dxa"/>
              <w:bottom w:w="150" w:type="dxa"/>
            </w:tcMar>
            <w:vAlign w:val="top"/>
          </w:tcPr>
          <w:p>
            <w:r>
              <w:rPr>
                <w:position w:val="-258"/>
              </w:rPr>
              <w:drawing>
                <wp:inline distT="0" distB="0" distL="0" distR="0">
                  <wp:extent cx="2246400" cy="1684800"/>
                  <wp:docPr id="10803634" name="name5831608907d0d08a7" descr="Cap_4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4.png"/>
                          <pic:cNvPicPr/>
                        </pic:nvPicPr>
                        <pic:blipFill>
                          <a:blip r:embed="rId4999608907d0d089e"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Controlli tubi in gomma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20"/>
              </w:rPr>
              <w:drawing>
                <wp:inline distT="0" distB="0" distL="0" distR="0">
                  <wp:extent cx="324000" cy="324000"/>
                  <wp:docPr id="95342285" name="name2951608907d0e40b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164608907d0e40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0762952"/>
              </w:numPr>
              <w:spacing w:before="0" w:after="0" w:line="262" w:lineRule="auto"/>
              <w:jc w:val="left"/>
              <w:rPr>
                <w:color w:val="00274C"/>
                <w:sz w:val="20"/>
                <w:szCs w:val="20"/>
              </w:rPr>
            </w:pPr>
            <w:r>
              <w:rPr>
                <w:color w:val="00274C"/>
                <w:position w:val="-2"/>
                <w:sz w:val="20"/>
                <w:szCs w:val="20"/>
              </w:rPr>
              <w:t xml:space="preserve">Per le avvertenze di sicurezza vedere </w:t>
            </w:r>
            <w:hyperlink r:id="rId2629608907d0e48fc"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Il controllo si effettua esercitando un leggero schiacciamento o flessione, lungo tutto il percorso del tubo ed in prossimità delle fascette di fissaggio. I componenti devono essere sostituiti se presentano screpolature, crepe, tagli, perdite e non conservano una certa elasticità.</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r>
              <w:rPr>
                <w:position w:val="-20"/>
              </w:rPr>
              <w:drawing>
                <wp:inline distT="0" distB="0" distL="0" distR="0">
                  <wp:extent cx="324000" cy="324000"/>
                  <wp:docPr id="6692336" name="name7670608907d103a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082608907d103a1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5148608907d1042b1" w:history="1">
              <w:r>
                <w:rPr>
                  <w:b/>
                  <w:bCs/>
                  <w:color w:val="0000FF"/>
                  <w:position w:val="-2"/>
                  <w:sz w:val="20"/>
                  <w:szCs w:val="20"/>
                </w:rPr>
                <w:t xml:space="preserve">Par. 3.2.2</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Nel caso i tubi siano danneggiati rivolgersi ad una officina autorizzata </w:t>
            </w:r>
            <w:r>
              <w:rPr>
                <w:b/>
                <w:bCs/>
                <w:color w:val="00274C"/>
                <w:position w:val="-2"/>
                <w:sz w:val="20"/>
                <w:szCs w:val="20"/>
              </w:rPr>
              <w:t xml:space="preserve">KOHLER</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Per gli altri tubi non illustrati fare riferimento alla documentazione tecnica della macchina.</w:t>
            </w:r>
          </w:p>
        </w:tc>
        <w:tc>
          <w:tcPr>
            <w:tcMar>
              <w:top w:w="150" w:type="dxa"/>
              <w:bottom w:w="150" w:type="dxa"/>
            </w:tcMar>
            <w:vAlign w:val="top"/>
          </w:tcPr>
          <w:p>
            <w:r>
              <w:rPr>
                <w:position w:val="-258"/>
              </w:rPr>
              <w:drawing>
                <wp:inline distT="0" distB="0" distL="0" distR="0">
                  <wp:extent cx="2246400" cy="1684800"/>
                  <wp:docPr id="41732651" name="name1592608907d11a2f6" descr="Cap_4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5.png"/>
                          <pic:cNvPicPr/>
                        </pic:nvPicPr>
                        <pic:blipFill>
                          <a:blip r:embed="rId6458608907d11a2ed"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br/>
              <w:t xml:space="preserve">  </w:t>
            </w:r>
            <w:r>
              <w:rPr>
                <w:b/>
                <w:bCs/>
                <w:color w:val="00274C"/>
                <w:position w:val="0"/>
                <w:sz w:val="20"/>
                <w:szCs w:val="20"/>
              </w:rPr>
              <w:t xml:space="preserve">5.3</w:t>
            </w:r>
          </w:p>
        </w:tc>
      </w:tr>
      <w:tr>
        <w:trPr>
          <w:trHeight w:val="0" w:hRule="atLeast"/>
        </w:trPr>
        <w:tc>
          <w:tcPr>
            <w:tcMar>
              <w:top w:w="150" w:type="dxa"/>
              <w:bottom w:w="150" w:type="dxa"/>
            </w:tcMar>
            <w:vAlign w:val="center"/>
          </w:tcPr>
          <w:p>
            <w:pPr>
              <w:numPr>
                <w:ilvl w:val="0"/>
                <w:numId w:val="40762965"/>
              </w:numPr>
              <w:spacing w:before="0" w:after="0" w:line="262" w:lineRule="auto"/>
              <w:jc w:val="left"/>
              <w:rPr>
                <w:color w:val="00274C"/>
                <w:sz w:val="20"/>
                <w:szCs w:val="20"/>
              </w:rPr>
            </w:pPr>
            <w:r>
              <w:rPr>
                <w:color w:val="00274C"/>
                <w:position w:val="-2"/>
                <w:sz w:val="20"/>
                <w:szCs w:val="20"/>
              </w:rPr>
              <w:t xml:space="preserve"> Verificare l'integrità dei tubi e manicotti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58"/>
              </w:rPr>
              <w:drawing>
                <wp:inline distT="0" distB="0" distL="0" distR="0">
                  <wp:extent cx="2246400" cy="1677600"/>
                  <wp:docPr id="93189011" name="name8419608907d138fa3" descr="Cap_4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6.png"/>
                          <pic:cNvPicPr/>
                        </pic:nvPicPr>
                        <pic:blipFill>
                          <a:blip r:embed="rId1206608907d138f9b"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livello refrigerante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71878" name="name4151608907d147d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07608907d147d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4304608907d1489b9"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86349" name="name8976608907d1599a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42608907d1599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73608907d15a027"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Attendere che il motore raggiunga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57924" name="name6114608907d16b4a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92608907d16b4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Presenza di vapore e liquido refrigerante in pressione. Pericolo di ustioni.</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non necessariamente fornito da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66"/>
              </w:numPr>
              <w:spacing w:before="0" w:after="0" w:line="262" w:lineRule="auto"/>
              <w:jc w:val="left"/>
              <w:rPr>
                <w:color w:val="00274C"/>
                <w:sz w:val="20"/>
                <w:szCs w:val="20"/>
              </w:rPr>
            </w:pPr>
            <w:r>
              <w:rPr>
                <w:color w:val="00274C"/>
                <w:position w:val="-2"/>
                <w:sz w:val="20"/>
                <w:szCs w:val="20"/>
              </w:rPr>
              <w:t xml:space="preserve">Avviare il motore senza tappo </w:t>
            </w:r>
            <w:r>
              <w:rPr>
                <w:b/>
                <w:bCs/>
                <w:color w:val="00274C"/>
                <w:position w:val="-2"/>
                <w:sz w:val="20"/>
                <w:szCs w:val="20"/>
              </w:rPr>
              <w:t xml:space="preserve">A</w:t>
            </w:r>
            <w:r>
              <w:rPr>
                <w:color w:val="00274C"/>
                <w:position w:val="-2"/>
                <w:sz w:val="20"/>
                <w:szCs w:val="20"/>
              </w:rPr>
              <w:t xml:space="preserve"> sul radiatore.</w:t>
            </w:r>
          </w:p>
          <w:p>
            <w:pPr>
              <w:numPr>
                <w:ilvl w:val="0"/>
                <w:numId w:val="40762966"/>
              </w:numPr>
              <w:spacing w:before="0" w:after="0" w:line="262" w:lineRule="auto"/>
              <w:jc w:val="left"/>
              <w:rPr>
                <w:color w:val="00274C"/>
                <w:sz w:val="20"/>
                <w:szCs w:val="20"/>
              </w:rPr>
            </w:pPr>
            <w:r>
              <w:rPr>
                <w:color w:val="00274C"/>
                <w:position w:val="-2"/>
                <w:sz w:val="20"/>
                <w:szCs w:val="20"/>
              </w:rPr>
              <w:t xml:space="preserve">Il liquido deve ricoprire i tubi all'interno del radiatore di circa 5 mm.</w:t>
            </w:r>
          </w:p>
          <w:p>
            <w:pPr>
              <w:numPr>
                <w:ilvl w:val="0"/>
                <w:numId w:val="40762966"/>
              </w:numPr>
              <w:spacing w:before="0" w:after="0" w:line="262" w:lineRule="auto"/>
              <w:jc w:val="left"/>
              <w:rPr>
                <w:color w:val="00274C"/>
                <w:sz w:val="20"/>
                <w:szCs w:val="20"/>
              </w:rPr>
            </w:pPr>
            <w:r>
              <w:rPr>
                <w:color w:val="00274C"/>
                <w:position w:val="-2"/>
                <w:sz w:val="20"/>
                <w:szCs w:val="20"/>
              </w:rPr>
              <w:t xml:space="preserve">Rabboccare se necessario.</w:t>
            </w:r>
          </w:p>
          <w:p>
            <w:pPr>
              <w:numPr>
                <w:ilvl w:val="0"/>
                <w:numId w:val="40762966"/>
              </w:numPr>
              <w:spacing w:before="0" w:after="0" w:line="262" w:lineRule="auto"/>
              <w:jc w:val="left"/>
              <w:rPr>
                <w:color w:val="00274C"/>
                <w:sz w:val="20"/>
                <w:szCs w:val="20"/>
              </w:rPr>
            </w:pPr>
            <w:r>
              <w:rPr>
                <w:color w:val="00274C"/>
                <w:position w:val="-2"/>
                <w:sz w:val="20"/>
                <w:szCs w:val="20"/>
              </w:rPr>
              <w:t xml:space="preserve">Non riempire completamente il radiatore ma lasciare un volume libero adeguato per l'espansione del liquido refrigerante.</w:t>
            </w:r>
          </w:p>
          <w:p>
            <w:pPr>
              <w:numPr>
                <w:ilvl w:val="0"/>
                <w:numId w:val="40762966"/>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r>
              <w:rPr>
                <w:color w:val="00274C"/>
                <w:position w:val="-2"/>
                <w:sz w:val="20"/>
                <w:szCs w:val="20"/>
              </w:rPr>
              <w:t xml:space="preserve"> del radiatore.</w:t>
            </w:r>
          </w:p>
          <w:p>
            <w:pPr>
              <w:numPr>
                <w:ilvl w:val="0"/>
                <w:numId w:val="40762966"/>
              </w:numPr>
              <w:spacing w:before="0" w:after="0" w:line="262" w:lineRule="auto"/>
              <w:jc w:val="left"/>
              <w:rPr>
                <w:color w:val="00274C"/>
                <w:sz w:val="20"/>
                <w:szCs w:val="20"/>
              </w:rPr>
            </w:pPr>
            <w:r>
              <w:rPr>
                <w:color w:val="00274C"/>
                <w:position w:val="-2"/>
                <w:sz w:val="20"/>
                <w:szCs w:val="20"/>
              </w:rPr>
              <w:t xml:space="preserve">Per motori provvisti di vaschetta d'espansione </w:t>
            </w:r>
            <w:r>
              <w:rPr>
                <w:b/>
                <w:bCs/>
                <w:color w:val="00274C"/>
                <w:position w:val="-2"/>
                <w:sz w:val="20"/>
                <w:szCs w:val="20"/>
              </w:rPr>
              <w:t xml:space="preserve">(B)</w:t>
            </w:r>
            <w:r>
              <w:rPr>
                <w:color w:val="00274C"/>
                <w:position w:val="-2"/>
                <w:sz w:val="20"/>
                <w:szCs w:val="20"/>
              </w:rPr>
              <w:t xml:space="preserve"> controllare che il livello del liquido di raffreddamento sia prossimo al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Per il rifornimento fare riferimento al </w:t>
            </w:r>
            <w:hyperlink r:id="rId5416608907d16bcce" w:history="1">
              <w:r>
                <w:rPr>
                  <w:b/>
                  <w:bCs/>
                  <w:color w:val="0000FF"/>
                  <w:position w:val="-2"/>
                  <w:sz w:val="20"/>
                  <w:szCs w:val="20"/>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413777" name="name7630608907d179f4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651608907d179f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Avvertenza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40762952"/>
              </w:numPr>
              <w:spacing w:before="0" w:after="0" w:line="262" w:lineRule="auto"/>
              <w:jc w:val="left"/>
              <w:rPr>
                <w:color w:val="00274C"/>
                <w:sz w:val="20"/>
                <w:szCs w:val="20"/>
              </w:rPr>
            </w:pPr>
            <w:r>
              <w:rPr>
                <w:color w:val="00274C"/>
                <w:position w:val="-2"/>
                <w:sz w:val="20"/>
                <w:szCs w:val="20"/>
              </w:rPr>
              <w:t xml:space="preserve">Prima del riavvio accertarsi che il tappo sul radiatore o sulla vaschetta d'espansione, se presente, siano montati in modo corretto onde evitare fuoriuscite di liquido o vapore ad elevate temperature.</w:t>
            </w:r>
          </w:p>
        </w:tc>
        <w:tc>
          <w:tcPr>
            <w:tcMar>
              <w:top w:w="150" w:type="dxa"/>
              <w:bottom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77600"/>
                  <wp:docPr id="35776742" name="name9251608907d18dd61" descr="Cap_4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7.png"/>
                          <pic:cNvPicPr/>
                        </pic:nvPicPr>
                        <pic:blipFill>
                          <a:blip r:embed="rId7198608907d18dd59" cstate="print"/>
                          <a:stretch>
                            <a:fillRect/>
                          </a:stretch>
                        </pic:blipFill>
                        <pic:spPr>
                          <a:xfrm>
                            <a:off x="0" y="0"/>
                            <a:ext cx="2246400" cy="167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58"/>
              </w:rPr>
              <w:drawing>
                <wp:inline distT="0" distB="0" distL="0" distR="0">
                  <wp:extent cx="2246400" cy="1684800"/>
                  <wp:docPr id="88649277" name="name7463608907d1a6a9d" descr="Cap_4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8.png"/>
                          <pic:cNvPicPr/>
                        </pic:nvPicPr>
                        <pic:blipFill>
                          <a:blip r:embed="rId6559608907d1a6a98"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t xml:space="preserve">Fig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Controllo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docPr id="97838523" name="name6226608907d1b6be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953608907d1b6be8"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color w:val="666666"/>
                <w:position w:val="-2"/>
                <w:sz w:val="18"/>
                <w:szCs w:val="18"/>
                <w:shd w:val="clear" w:color="auto" w:fill="FFFFFF"/>
              </w:rPr>
              <w:t xml:space="preserve"> </w:t>
            </w:r>
            <w:r>
              <w:rPr>
                <w:rFonts w:ascii="Arial" w:hAnsi="Arial" w:eastAsia="Arial" w:cs="Arial"/>
                <w:b/>
                <w:bCs/>
                <w:color w:val="666666"/>
                <w:position w:val="-2"/>
                <w:sz w:val="18"/>
                <w:szCs w:val="18"/>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color w:val="666666"/>
                <w:position w:val="-2"/>
                <w:sz w:val="18"/>
                <w:szCs w:val="18"/>
                <w:shd w:val="clear" w:color="auto" w:fill="FFFFFF"/>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br/>
              <w:t xml:space="preserve"> Prima di eseguire l'operazione vedere il  </w:t>
            </w:r>
            <w:hyperlink r:id="rId5356608907d1b77f6" w:history="1">
              <w:r>
                <w:rPr>
                  <w:b/>
                  <w:bCs/>
                  <w:color w:val="0000FF"/>
                  <w:position w:val="-2"/>
                  <w:sz w:val="20"/>
                  <w:szCs w:val="20"/>
                </w:rPr>
                <w:t xml:space="preserve">Par. 3.2.2</w:t>
              </w:r>
            </w:hyperlink>
            <w:r>
              <w:rPr>
                <w:color w:val="00274C"/>
                <w:position w:val="-2"/>
                <w:sz w:val="20"/>
                <w:szCs w:val="20"/>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docPr id="13779312" name="name5347608907d1ca4ec"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5960608907d1ca4e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Pericolo</w:t>
            </w:r>
          </w:p>
          <w:p>
            <w:pPr>
              <w:numPr>
                <w:ilvl w:val="0"/>
                <w:numId w:val="40762952"/>
              </w:numPr>
              <w:spacing w:before="0" w:after="0" w:line="262" w:lineRule="auto"/>
              <w:jc w:val="left"/>
              <w:rPr>
                <w:color w:val="00274C"/>
                <w:sz w:val="20"/>
                <w:szCs w:val="20"/>
              </w:rPr>
            </w:pPr>
            <w:r>
              <w:rPr>
                <w:color w:val="00274C"/>
                <w:position w:val="-2"/>
                <w:sz w:val="20"/>
                <w:szCs w:val="20"/>
              </w:rPr>
              <w:t xml:space="preserve">Per le avvertenze di sicurezza vedere  </w:t>
            </w:r>
            <w:hyperlink r:id="rId5034608907d1cb07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Quando si accende la spia presenza acqua nella cartuccia filtro carburante:</w:t>
            </w:r>
          </w:p>
          <w:p/>
          <w:p/>
          <w:p>
            <w:pPr>
              <w:numPr>
                <w:ilvl w:val="0"/>
                <w:numId w:val="40762967"/>
              </w:numPr>
              <w:spacing w:before="0" w:after="0" w:line="262" w:lineRule="auto"/>
              <w:jc w:val="left"/>
              <w:rPr>
                <w:color w:val="00274C"/>
                <w:sz w:val="20"/>
                <w:szCs w:val="20"/>
              </w:rPr>
            </w:pPr>
            <w:r>
              <w:rPr>
                <w:color w:val="00274C"/>
                <w:position w:val="-2"/>
                <w:sz w:val="20"/>
                <w:szCs w:val="20"/>
              </w:rPr>
              <w:t xml:space="preserve">Svitare leggermente la vite a farfalla A senza smontarla.</w:t>
            </w:r>
          </w:p>
          <w:p>
            <w:pPr>
              <w:numPr>
                <w:ilvl w:val="0"/>
                <w:numId w:val="40762967"/>
              </w:numPr>
              <w:spacing w:before="0" w:after="0" w:line="262" w:lineRule="auto"/>
              <w:jc w:val="left"/>
              <w:rPr>
                <w:color w:val="00274C"/>
                <w:sz w:val="20"/>
                <w:szCs w:val="20"/>
              </w:rPr>
            </w:pPr>
            <w:r>
              <w:rPr>
                <w:color w:val="00274C"/>
                <w:position w:val="-2"/>
                <w:sz w:val="20"/>
                <w:szCs w:val="20"/>
              </w:rPr>
              <w:t xml:space="preserve">Far fuoriuscire l'acqua se presente.</w:t>
            </w:r>
          </w:p>
          <w:p>
            <w:pPr>
              <w:numPr>
                <w:ilvl w:val="0"/>
                <w:numId w:val="40762967"/>
              </w:numPr>
              <w:spacing w:before="0" w:after="0" w:line="262" w:lineRule="auto"/>
              <w:jc w:val="left"/>
              <w:rPr>
                <w:color w:val="00274C"/>
                <w:sz w:val="20"/>
                <w:szCs w:val="20"/>
              </w:rPr>
            </w:pPr>
            <w:r>
              <w:rPr>
                <w:color w:val="00274C"/>
                <w:position w:val="-2"/>
                <w:sz w:val="20"/>
                <w:szCs w:val="20"/>
              </w:rPr>
              <w:t xml:space="preserve">Avvitare la vite a farfalla A non appena il carburante fuoriesce.</w:t>
            </w:r>
          </w:p>
        </w:tc>
        <w:tc>
          <w:tcPr>
            <w:tcMar>
              <w:top w:w="150" w:type="dxa"/>
              <w:bottom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docPr id="47586554" name="name6264608907d1df659"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6121608907d1df652"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Conservazione del prodotto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88159763" name="name3300608907d1f33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90608907d1f33c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Nel caso i cui i motori siano inutilizzati per un periodo fino a 6 mesi, devono essere protetti, con le operazioni descritte in</w:t>
            </w:r>
            <w:r>
              <w:rPr>
                <w:color w:val="00274C"/>
                <w:position w:val="-2"/>
                <w:sz w:val="20"/>
                <w:szCs w:val="20"/>
              </w:rPr>
              <w:br/>
              <w:t xml:space="preserve">Stoccaggio Motore (fino a 6 mesi) ( </w:t>
            </w:r>
            <w:hyperlink r:id="rId9199608907d1f4065" w:history="1">
              <w:r>
                <w:rPr>
                  <w:b/>
                  <w:bCs/>
                  <w:color w:val="0000FF"/>
                  <w:position w:val="-2"/>
                  <w:sz w:val="20"/>
                  <w:szCs w:val="20"/>
                  <w:u w:val="single"/>
                </w:rPr>
                <w:t xml:space="preserve">Par. 5.11</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Oltre i 6 mesi di inutilizzo del motore, è necessario effettuare un intervento protettivo per estendere il periodo di stoccaggio (oltre i 6 mesi) ( </w:t>
            </w:r>
            <w:hyperlink r:id="rId3269608907d1f4109" w:history="1">
              <w:r>
                <w:rPr>
                  <w:b/>
                  <w:bCs/>
                  <w:color w:val="0000FF"/>
                  <w:position w:val="-2"/>
                  <w:sz w:val="20"/>
                  <w:szCs w:val="20"/>
                  <w:u w:val="single"/>
                </w:rPr>
                <w:t xml:space="preserve">Par. 5.12</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In caso di inattività del motore, il trattamento protettivo deve essere ripetuto entro e non oltre  24 mesi dall'ultimo eseguito.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fino a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Prima dello stoccaggio verificare che:</w:t>
            </w:r>
          </w:p>
          <w:p>
            <w:pPr>
              <w:numPr>
                <w:ilvl w:val="0"/>
                <w:numId w:val="40762952"/>
              </w:numPr>
              <w:spacing w:before="0" w:after="0" w:line="262" w:lineRule="auto"/>
              <w:jc w:val="left"/>
              <w:rPr>
                <w:color w:val="00274C"/>
                <w:sz w:val="20"/>
                <w:szCs w:val="20"/>
              </w:rPr>
            </w:pPr>
            <w:r>
              <w:rPr>
                <w:color w:val="00274C"/>
                <w:position w:val="-2"/>
                <w:sz w:val="20"/>
                <w:szCs w:val="20"/>
              </w:rPr>
              <w:t xml:space="preserve">L'ambiente dove il motore verrà conservato non sia umido o esposto ad intemperie. Proteggere il motore con un'adeguata copertura da polvere, umidità ed agenti atmosferici.</w:t>
            </w:r>
          </w:p>
          <w:p>
            <w:pPr>
              <w:numPr>
                <w:ilvl w:val="0"/>
                <w:numId w:val="40762952"/>
              </w:numPr>
              <w:spacing w:before="0" w:after="0" w:line="262" w:lineRule="auto"/>
              <w:jc w:val="left"/>
              <w:rPr>
                <w:color w:val="00274C"/>
                <w:sz w:val="20"/>
                <w:szCs w:val="20"/>
              </w:rPr>
            </w:pPr>
            <w:r>
              <w:rPr>
                <w:color w:val="00274C"/>
                <w:position w:val="-2"/>
                <w:sz w:val="20"/>
                <w:szCs w:val="20"/>
              </w:rPr>
              <w:t xml:space="preserve">Il luogo non sia in prossimità di quadri elettrici.</w:t>
            </w:r>
          </w:p>
          <w:p>
            <w:pPr>
              <w:numPr>
                <w:ilvl w:val="0"/>
                <w:numId w:val="40762952"/>
              </w:numPr>
              <w:spacing w:before="0" w:after="0" w:line="262" w:lineRule="auto"/>
              <w:jc w:val="left"/>
              <w:rPr>
                <w:color w:val="00274C"/>
                <w:sz w:val="20"/>
                <w:szCs w:val="20"/>
              </w:rPr>
            </w:pPr>
            <w:r>
              <w:rPr>
                <w:color w:val="00274C"/>
                <w:position w:val="-2"/>
                <w:sz w:val="20"/>
                <w:szCs w:val="20"/>
              </w:rPr>
              <w:t xml:space="preserve">Evitare che l'imballaggio non sia a contatto diretto con il pavimento.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Stoccaggio motore oltre i 6 mesi</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Eseguire i punti descritti nel </w:t>
            </w:r>
            <w:hyperlink r:id="rId1995608907d2021c0" w:history="1">
              <w:r>
                <w:rPr>
                  <w:b/>
                  <w:bCs/>
                  <w:color w:val="0000FF"/>
                  <w:position w:val="-2"/>
                  <w:sz w:val="20"/>
                  <w:szCs w:val="20"/>
                  <w:u w:val="single"/>
                </w:rPr>
                <w:t xml:space="preserve">Par. 5.11</w:t>
              </w:r>
            </w:hyperlink>
            <w:r>
              <w:rPr>
                <w:b/>
                <w:bCs/>
                <w:color w:val="00274C"/>
                <w:position w:val="-2"/>
                <w:sz w:val="20"/>
                <w:szCs w:val="20"/>
              </w:rPr>
              <w:t xml:space="preserve"> .</w:t>
            </w:r>
          </w:p>
          <w:p/>
          <w:p/>
          <w:p>
            <w:pPr>
              <w:numPr>
                <w:ilvl w:val="0"/>
                <w:numId w:val="40762968"/>
              </w:numPr>
              <w:spacing w:before="0" w:after="0" w:line="262" w:lineRule="auto"/>
              <w:jc w:val="left"/>
              <w:rPr>
                <w:color w:val="00274C"/>
                <w:sz w:val="20"/>
                <w:szCs w:val="20"/>
              </w:rPr>
            </w:pPr>
            <w:r>
              <w:rPr>
                <w:color w:val="00274C"/>
                <w:position w:val="-2"/>
                <w:sz w:val="20"/>
                <w:szCs w:val="20"/>
              </w:rPr>
              <w:t xml:space="preserve">Sostituire l'olio motore ( </w:t>
            </w:r>
            <w:hyperlink r:id="rId9978608907d20223e" w:history="1">
              <w:r>
                <w:rPr>
                  <w:b/>
                  <w:bCs/>
                  <w:color w:val="0000FF"/>
                  <w:position w:val="-2"/>
                  <w:sz w:val="20"/>
                  <w:szCs w:val="20"/>
                </w:rPr>
                <w:t xml:space="preserve">Par. 6.1</w:t>
              </w:r>
            </w:hyperlink>
            <w:r>
              <w:rPr>
                <w:color w:val="00274C"/>
                <w:position w:val="-2"/>
                <w:sz w:val="20"/>
                <w:szCs w:val="20"/>
              </w:rPr>
              <w:t xml:space="preserve"> ).</w:t>
            </w:r>
          </w:p>
          <w:p>
            <w:pPr>
              <w:numPr>
                <w:ilvl w:val="0"/>
                <w:numId w:val="40762968"/>
              </w:numPr>
              <w:spacing w:before="0" w:after="0" w:line="262" w:lineRule="auto"/>
              <w:jc w:val="left"/>
              <w:rPr>
                <w:color w:val="00274C"/>
                <w:sz w:val="20"/>
                <w:szCs w:val="20"/>
              </w:rPr>
            </w:pPr>
            <w:r>
              <w:rPr>
                <w:color w:val="00274C"/>
                <w:position w:val="-2"/>
                <w:sz w:val="20"/>
                <w:szCs w:val="20"/>
              </w:rPr>
              <w:t xml:space="preserve">Effettuare il rifornimento con carburante additivato per lunghi stoccaggi. Si consigliano i seguenti additivi: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DEFA Fluid Plus (Pakelo Lubrificanti),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Diesel Treatment (Green Star),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Top Diesel (Bardhal),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STP </w:t>
            </w:r>
            <w:r>
              <w:rPr>
                <w:color w:val="00274C"/>
                <w:position w:val="3"/>
                <w:sz w:val="17"/>
                <w:szCs w:val="17"/>
                <w:vertAlign w:val="superscript"/>
              </w:rPr>
              <w:t xml:space="preserve">®</w:t>
            </w:r>
            <w:r>
              <w:rPr>
                <w:color w:val="00274C"/>
                <w:position w:val="-2"/>
                <w:sz w:val="20"/>
                <w:szCs w:val="20"/>
              </w:rPr>
              <w:t xml:space="preserve"> Diesel Fuel Injector Treatment.</w:t>
            </w:r>
          </w:p>
          <w:p>
            <w:pPr>
              <w:numPr>
                <w:ilvl w:val="0"/>
                <w:numId w:val="40762968"/>
              </w:numPr>
              <w:spacing w:before="0" w:after="0" w:line="262" w:lineRule="auto"/>
              <w:jc w:val="left"/>
              <w:rPr>
                <w:color w:val="00274C"/>
                <w:sz w:val="20"/>
                <w:szCs w:val="20"/>
              </w:rPr>
            </w:pPr>
            <w:r>
              <w:rPr>
                <w:color w:val="00274C"/>
                <w:position w:val="-2"/>
                <w:sz w:val="20"/>
                <w:szCs w:val="20"/>
              </w:rPr>
              <w:t xml:space="preserve">Con vaschetta d'espansione:</w:t>
            </w:r>
            <w:r>
              <w:rPr>
                <w:color w:val="00274C"/>
                <w:position w:val="-2"/>
                <w:sz w:val="20"/>
                <w:szCs w:val="20"/>
              </w:rPr>
              <w:br/>
              <w:t xml:space="preserve">controllare che  il liquido di raffreddamento sia al livello MAX.</w:t>
            </w:r>
          </w:p>
          <w:p>
            <w:pPr>
              <w:numPr>
                <w:ilvl w:val="0"/>
                <w:numId w:val="40762968"/>
              </w:numPr>
              <w:spacing w:before="0" w:after="0" w:line="262" w:lineRule="auto"/>
              <w:jc w:val="left"/>
              <w:rPr>
                <w:color w:val="00274C"/>
                <w:sz w:val="20"/>
                <w:szCs w:val="20"/>
              </w:rPr>
            </w:pPr>
            <w:r>
              <w:rPr>
                <w:color w:val="00274C"/>
                <w:position w:val="-2"/>
                <w:sz w:val="20"/>
                <w:szCs w:val="20"/>
              </w:rPr>
              <w:t xml:space="preserve">Senza vaschetta d'espansione: Il liquido deve ricoprire i tubi all’interno del radiatore di circa 5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Non riempire completamente il radiatore ma lasciare un volume libero adeguato per l’espansione del liquido refrigerante.</w:t>
            </w:r>
          </w:p>
          <w:p>
            <w:pPr>
              <w:numPr>
                <w:ilvl w:val="0"/>
                <w:numId w:val="40762968"/>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2 minuti.</w:t>
            </w:r>
          </w:p>
          <w:p>
            <w:pPr>
              <w:numPr>
                <w:ilvl w:val="0"/>
                <w:numId w:val="40762968"/>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40762968"/>
              </w:numPr>
              <w:spacing w:before="0" w:after="0" w:line="262" w:lineRule="auto"/>
              <w:jc w:val="left"/>
              <w:rPr>
                <w:color w:val="00274C"/>
                <w:sz w:val="20"/>
                <w:szCs w:val="20"/>
              </w:rPr>
            </w:pPr>
            <w:r>
              <w:rPr>
                <w:color w:val="00274C"/>
                <w:position w:val="-2"/>
                <w:sz w:val="20"/>
                <w:szCs w:val="20"/>
              </w:rPr>
              <w:t xml:space="preserve">Spegnere il motore.</w:t>
            </w:r>
          </w:p>
          <w:p>
            <w:pPr>
              <w:numPr>
                <w:ilvl w:val="0"/>
                <w:numId w:val="40762968"/>
              </w:numPr>
              <w:spacing w:before="0" w:after="0" w:line="262" w:lineRule="auto"/>
              <w:jc w:val="left"/>
              <w:rPr>
                <w:color w:val="00274C"/>
                <w:sz w:val="20"/>
                <w:szCs w:val="20"/>
              </w:rPr>
            </w:pPr>
            <w:r>
              <w:rPr>
                <w:color w:val="00274C"/>
                <w:position w:val="-2"/>
                <w:sz w:val="20"/>
                <w:szCs w:val="20"/>
              </w:rPr>
              <w:t xml:space="preserve">Svuotare completamente il serbatoio carburante.</w:t>
            </w:r>
          </w:p>
          <w:p>
            <w:pPr>
              <w:numPr>
                <w:ilvl w:val="0"/>
                <w:numId w:val="40762968"/>
              </w:numPr>
              <w:spacing w:before="0" w:after="0" w:line="262" w:lineRule="auto"/>
              <w:jc w:val="left"/>
              <w:rPr>
                <w:color w:val="00274C"/>
                <w:sz w:val="20"/>
                <w:szCs w:val="20"/>
              </w:rPr>
            </w:pPr>
            <w:r>
              <w:rPr>
                <w:color w:val="00274C"/>
                <w:position w:val="-2"/>
                <w:sz w:val="20"/>
                <w:szCs w:val="20"/>
              </w:rPr>
              <w:t xml:space="preserve">Spruzzare olio SAE 10W-40 nei collettori di scarico e di aspirazione.</w:t>
            </w:r>
          </w:p>
          <w:p>
            <w:pPr>
              <w:numPr>
                <w:ilvl w:val="0"/>
                <w:numId w:val="40762968"/>
              </w:numPr>
              <w:spacing w:before="0" w:after="0" w:line="262" w:lineRule="auto"/>
              <w:jc w:val="left"/>
              <w:rPr>
                <w:color w:val="00274C"/>
                <w:sz w:val="20"/>
                <w:szCs w:val="20"/>
              </w:rPr>
            </w:pPr>
            <w:r>
              <w:rPr>
                <w:color w:val="00274C"/>
                <w:position w:val="-2"/>
                <w:sz w:val="20"/>
                <w:szCs w:val="20"/>
              </w:rPr>
              <w:t xml:space="preserve">Sigillare i condotti di aspirazione e scarico per evitare l’ingresso di corpi estranei.</w:t>
            </w:r>
          </w:p>
          <w:p>
            <w:pPr>
              <w:numPr>
                <w:ilvl w:val="0"/>
                <w:numId w:val="40762968"/>
              </w:numPr>
              <w:spacing w:before="0" w:after="0" w:line="262" w:lineRule="auto"/>
              <w:jc w:val="left"/>
              <w:rPr>
                <w:color w:val="00274C"/>
                <w:sz w:val="20"/>
                <w:szCs w:val="20"/>
              </w:rPr>
            </w:pPr>
            <w:r>
              <w:rPr>
                <w:color w:val="00274C"/>
                <w:position w:val="-2"/>
                <w:sz w:val="20"/>
                <w:szCs w:val="20"/>
              </w:rPr>
              <w:t xml:space="preserve">Pulire accuratamente tutte le parti esterne del motore. Quando si lava il motore evitare, se si usano dispositivi di lavaggio a pressione o a vapore, non indirizzare il getto ad alta pressione verso componenti elettrici, giunzioni dei cavi e anelli di tenuta (paraoli).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un lavaggio ad alta pressione o vapore è importante mantenere una distanza minima di almeno 200 mm tra la superficie da lavare e l'ugello.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Evitare assolutamente componenti quali alternatore,  motorino d'avviamento e centralina.</w:t>
            </w:r>
          </w:p>
          <w:p>
            <w:pPr>
              <w:numPr>
                <w:ilvl w:val="0"/>
                <w:numId w:val="40762968"/>
              </w:numPr>
              <w:spacing w:before="0" w:after="0" w:line="262" w:lineRule="auto"/>
              <w:jc w:val="left"/>
              <w:rPr>
                <w:color w:val="00274C"/>
                <w:sz w:val="20"/>
                <w:szCs w:val="20"/>
              </w:rPr>
            </w:pPr>
            <w:r>
              <w:rPr>
                <w:color w:val="00274C"/>
                <w:position w:val="-2"/>
                <w:sz w:val="20"/>
                <w:szCs w:val="20"/>
              </w:rPr>
              <w:t xml:space="preserve">Trattare le parti non verniciate con prodotti protettivi.</w:t>
            </w:r>
          </w:p>
          <w:p>
            <w:pPr>
              <w:numPr>
                <w:ilvl w:val="0"/>
                <w:numId w:val="40762968"/>
              </w:numPr>
              <w:spacing w:before="0" w:after="0" w:line="262" w:lineRule="auto"/>
              <w:jc w:val="left"/>
              <w:rPr>
                <w:color w:val="00274C"/>
                <w:sz w:val="20"/>
                <w:szCs w:val="20"/>
              </w:rPr>
            </w:pPr>
            <w:r>
              <w:rPr>
                <w:color w:val="00274C"/>
                <w:position w:val="-2"/>
                <w:sz w:val="20"/>
                <w:szCs w:val="20"/>
              </w:rPr>
              <w:t xml:space="preserve">Riempire il serbatoio AdBlue®/DEF fino al livello MAX consentito.</w:t>
            </w:r>
          </w:p>
          <w:p>
            <w:pPr>
              <w:widowControl w:val="on"/>
              <w:pBdr/>
              <w:spacing w:before="0" w:after="0" w:line="240" w:lineRule="auto"/>
              <w:ind w:left="0" w:right="0"/>
              <w:jc w:val="left"/>
            </w:pPr>
            <w:r>
              <w:rPr>
                <w:color w:val="00274C"/>
                <w:position w:val="-2"/>
                <w:sz w:val="20"/>
                <w:szCs w:val="20"/>
              </w:rPr>
              <w:t xml:space="preserve">
Se la protezione del motore sarà eseguita secondo i suggerimenti indicati non sarà riscontrato nessun danno di corrosione.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Avvio motore dopo lo stoccaggio</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62969"/>
              </w:numPr>
              <w:spacing w:before="0" w:after="0" w:line="262" w:lineRule="auto"/>
              <w:jc w:val="left"/>
              <w:rPr>
                <w:color w:val="00274C"/>
                <w:sz w:val="20"/>
                <w:szCs w:val="20"/>
              </w:rPr>
            </w:pPr>
            <w:r>
              <w:rPr>
                <w:color w:val="00274C"/>
                <w:position w:val="-2"/>
                <w:sz w:val="20"/>
                <w:szCs w:val="20"/>
              </w:rPr>
              <w:t xml:space="preserve">Togliere la copertura protettiva.</w:t>
            </w:r>
          </w:p>
          <w:p>
            <w:pPr>
              <w:numPr>
                <w:ilvl w:val="0"/>
                <w:numId w:val="40762969"/>
              </w:numPr>
              <w:spacing w:before="0" w:after="0" w:line="262" w:lineRule="auto"/>
              <w:jc w:val="left"/>
              <w:rPr>
                <w:color w:val="00274C"/>
                <w:sz w:val="20"/>
                <w:szCs w:val="20"/>
              </w:rPr>
            </w:pPr>
            <w:r>
              <w:rPr>
                <w:color w:val="00274C"/>
                <w:position w:val="-2"/>
                <w:sz w:val="20"/>
                <w:szCs w:val="20"/>
              </w:rPr>
              <w:t xml:space="preserve">Rimuovere il trattamento protettivo dalle parti esterne utilizzando un panno imbevuto di prodotto sgrassante.</w:t>
            </w:r>
          </w:p>
          <w:p>
            <w:pPr>
              <w:numPr>
                <w:ilvl w:val="0"/>
                <w:numId w:val="40762969"/>
              </w:numPr>
              <w:spacing w:before="0" w:after="0" w:line="262" w:lineRule="auto"/>
              <w:jc w:val="left"/>
              <w:rPr>
                <w:color w:val="00274C"/>
                <w:sz w:val="20"/>
                <w:szCs w:val="20"/>
              </w:rPr>
            </w:pPr>
            <w:r>
              <w:rPr>
                <w:color w:val="00274C"/>
                <w:position w:val="-2"/>
                <w:sz w:val="20"/>
                <w:szCs w:val="20"/>
              </w:rPr>
              <w:t xml:space="preserve">Iniettare olio lubrificante (non oltre 2 cm3) nei condotti di aspirazione.</w:t>
            </w:r>
          </w:p>
          <w:p>
            <w:pPr>
              <w:numPr>
                <w:ilvl w:val="0"/>
                <w:numId w:val="40762969"/>
              </w:numPr>
              <w:spacing w:before="0" w:after="0" w:line="262" w:lineRule="auto"/>
              <w:jc w:val="left"/>
              <w:rPr>
                <w:color w:val="00274C"/>
                <w:sz w:val="20"/>
                <w:szCs w:val="20"/>
              </w:rPr>
            </w:pPr>
            <w:r>
              <w:rPr>
                <w:color w:val="00274C"/>
                <w:position w:val="-2"/>
                <w:sz w:val="20"/>
                <w:szCs w:val="20"/>
              </w:rPr>
              <w:t xml:space="preserve">Rifornire il serbatoio con nuovo carburante.</w:t>
            </w:r>
          </w:p>
          <w:p>
            <w:pPr>
              <w:numPr>
                <w:ilvl w:val="0"/>
                <w:numId w:val="40762969"/>
              </w:numPr>
              <w:spacing w:before="0" w:after="0" w:line="262" w:lineRule="auto"/>
              <w:jc w:val="left"/>
              <w:rPr>
                <w:color w:val="00274C"/>
                <w:sz w:val="20"/>
                <w:szCs w:val="20"/>
              </w:rPr>
            </w:pPr>
            <w:r>
              <w:rPr>
                <w:color w:val="00274C"/>
                <w:position w:val="-2"/>
                <w:sz w:val="20"/>
                <w:szCs w:val="20"/>
              </w:rPr>
              <w:t xml:space="preserve">Verificare che i livelli di olio e liquido refrigerante siano prossimi a MAX.</w:t>
            </w:r>
          </w:p>
          <w:p>
            <w:pPr>
              <w:numPr>
                <w:ilvl w:val="0"/>
                <w:numId w:val="40762969"/>
              </w:numPr>
              <w:spacing w:before="0" w:after="0" w:line="262" w:lineRule="auto"/>
              <w:jc w:val="left"/>
              <w:rPr>
                <w:color w:val="00274C"/>
                <w:sz w:val="20"/>
                <w:szCs w:val="20"/>
              </w:rPr>
            </w:pPr>
            <w:r>
              <w:rPr>
                <w:color w:val="00274C"/>
                <w:position w:val="-2"/>
                <w:sz w:val="20"/>
                <w:szCs w:val="20"/>
              </w:rPr>
              <w:t xml:space="preserve">Procedere allo smaltimento dell'AdBlue®/DEF presente nel serbatoio, sostituire il filtro della pompa AdBlue®/DEF e affettuare un lavaggio del serbatoio e linea AdBlue®/DEF con acqua distillata calda.</w:t>
            </w:r>
          </w:p>
          <w:p>
            <w:pPr>
              <w:numPr>
                <w:ilvl w:val="0"/>
                <w:numId w:val="40762969"/>
              </w:numPr>
              <w:spacing w:before="0" w:after="0" w:line="262" w:lineRule="auto"/>
              <w:jc w:val="left"/>
              <w:rPr>
                <w:color w:val="00274C"/>
                <w:sz w:val="20"/>
                <w:szCs w:val="20"/>
              </w:rPr>
            </w:pPr>
            <w:r>
              <w:rPr>
                <w:color w:val="00274C"/>
                <w:position w:val="-2"/>
                <w:sz w:val="20"/>
                <w:szCs w:val="20"/>
              </w:rPr>
              <w:t xml:space="preserve">Effetuare il controllo dell'iniettore AdBlue®/DEF presso le officine autorizzate Kohler.</w:t>
            </w:r>
          </w:p>
          <w:p>
            <w:pPr>
              <w:numPr>
                <w:ilvl w:val="0"/>
                <w:numId w:val="40762969"/>
              </w:numPr>
              <w:spacing w:before="0" w:after="0" w:line="262" w:lineRule="auto"/>
              <w:jc w:val="left"/>
              <w:rPr>
                <w:color w:val="00274C"/>
                <w:sz w:val="20"/>
                <w:szCs w:val="20"/>
              </w:rPr>
            </w:pPr>
            <w:r>
              <w:rPr>
                <w:color w:val="00274C"/>
                <w:position w:val="-2"/>
                <w:sz w:val="20"/>
                <w:szCs w:val="20"/>
              </w:rPr>
              <w:t xml:space="preserve">Accendere il motore e mantenerlo al regime minimo, senza carico, per circa due minuti.</w:t>
            </w:r>
          </w:p>
          <w:p>
            <w:pPr>
              <w:numPr>
                <w:ilvl w:val="0"/>
                <w:numId w:val="40762969"/>
              </w:numPr>
              <w:spacing w:before="0" w:after="0" w:line="262" w:lineRule="auto"/>
              <w:jc w:val="left"/>
              <w:rPr>
                <w:color w:val="00274C"/>
                <w:sz w:val="20"/>
                <w:szCs w:val="20"/>
              </w:rPr>
            </w:pPr>
            <w:r>
              <w:rPr>
                <w:color w:val="00274C"/>
                <w:position w:val="-2"/>
                <w:sz w:val="20"/>
                <w:szCs w:val="20"/>
              </w:rPr>
              <w:t xml:space="preserve">Portare il motore a 3/4 del regime MAX. per 5÷10 minuti.</w:t>
            </w:r>
          </w:p>
          <w:p>
            <w:pPr>
              <w:numPr>
                <w:ilvl w:val="0"/>
                <w:numId w:val="40762969"/>
              </w:numPr>
              <w:spacing w:before="0" w:after="0" w:line="262" w:lineRule="auto"/>
              <w:jc w:val="left"/>
              <w:rPr>
                <w:color w:val="00274C"/>
                <w:sz w:val="20"/>
                <w:szCs w:val="20"/>
              </w:rPr>
            </w:pPr>
            <w:r>
              <w:rPr>
                <w:color w:val="00274C"/>
                <w:position w:val="-2"/>
                <w:sz w:val="20"/>
                <w:szCs w:val="20"/>
              </w:rPr>
              <w:t xml:space="preserve">Spegnere il motore e con olio ancora caldo ( </w:t>
            </w:r>
            <w:hyperlink r:id="rId3461608907d20348c" w:history="1">
              <w:r>
                <w:rPr>
                  <w:b/>
                  <w:bCs/>
                  <w:color w:val="0000FF"/>
                  <w:position w:val="-2"/>
                  <w:sz w:val="20"/>
                  <w:szCs w:val="20"/>
                  <w:u w:val="single"/>
                </w:rPr>
                <w:t xml:space="preserve">Par. 6.1</w:t>
              </w:r>
            </w:hyperlink>
            <w:r>
              <w:rPr>
                <w:color w:val="00274C"/>
                <w:position w:val="-2"/>
                <w:sz w:val="20"/>
                <w:szCs w:val="20"/>
              </w:rPr>
              <w:t xml:space="preserve"> ), scaricare l’olio protettivo in un contenitore appropriato.</w:t>
            </w:r>
          </w:p>
          <w:p/>
          <w:p>
            <w:r>
              <w:rPr>
                <w:position w:val="-20"/>
              </w:rPr>
              <w:drawing>
                <wp:inline distT="0" distB="0" distL="0" distR="0">
                  <wp:extent cx="324000" cy="324000"/>
                  <wp:docPr id="39708691" name="name9101608907d215b50"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28608907d215b4a" cstate="print"/>
                          <a:stretch>
                            <a:fillRect/>
                          </a:stretch>
                        </pic:blipFill>
                        <pic:spPr>
                          <a:xfrm>
                            <a:off x="0" y="0"/>
                            <a:ext cx="324000" cy="324000"/>
                          </a:xfrm>
                          <a:prstGeom prst="rect">
                            <a:avLst/>
                          </a:prstGeom>
                          <a:ln w="0">
                            <a:noFill/>
                          </a:ln>
                        </pic:spPr>
                      </pic:pic>
                    </a:graphicData>
                  </a:graphic>
                </wp:inline>
              </w:drawing>
            </w:r>
            <w:r>
              <w:rPr>
                <w:b/>
                <w:bCs/>
                <w:color w:val="00274C"/>
                <w:position w:val="-2"/>
                <w:sz w:val="20"/>
                <w:szCs w:val="20"/>
              </w:rPr>
              <w:br/>
              <w:t xml:space="preserve">Avvertenza:</w:t>
            </w:r>
          </w:p>
          <w:p>
            <w:pPr>
              <w:numPr>
                <w:ilvl w:val="0"/>
                <w:numId w:val="40762952"/>
              </w:numPr>
              <w:spacing w:before="0" w:after="0" w:line="262" w:lineRule="auto"/>
              <w:jc w:val="left"/>
              <w:rPr>
                <w:color w:val="00274C"/>
                <w:sz w:val="20"/>
                <w:szCs w:val="20"/>
              </w:rPr>
            </w:pPr>
            <w:r>
              <w:rPr>
                <w:color w:val="00274C"/>
                <w:position w:val="-2"/>
                <w:sz w:val="20"/>
                <w:szCs w:val="20"/>
              </w:rPr>
              <w:br/>
              <w:t xml:space="preserve">Lubrificanti e filtri, col tempo perdono le loro proprietà e caratteristiche, per cui è necessario provvedere alla loro sostituzione secondo i criteri descritti in </w:t>
            </w:r>
            <w:hyperlink r:id="rId6062608907d216321" w:history="1">
              <w:r>
                <w:rPr>
                  <w:b/>
                  <w:bCs/>
                  <w:color w:val="0000FF"/>
                  <w:position w:val="-2"/>
                  <w:sz w:val="20"/>
                  <w:szCs w:val="20"/>
                  <w:u w:val="single"/>
                </w:rPr>
                <w:t xml:space="preserve">Tab. 5.2</w:t>
              </w:r>
            </w:hyperlink>
            <w:r>
              <w:rPr>
                <w:color w:val="00274C"/>
                <w:position w:val="-2"/>
                <w:sz w:val="20"/>
                <w:szCs w:val="20"/>
              </w:rPr>
              <w:t xml:space="preserve"> .</w:t>
            </w:r>
          </w:p>
          <w:p/>
          <w:p/>
          <w:p>
            <w:pPr>
              <w:numPr>
                <w:ilvl w:val="0"/>
                <w:numId w:val="40762970"/>
              </w:numPr>
              <w:spacing w:before="0" w:after="0" w:line="262" w:lineRule="auto"/>
              <w:jc w:val="left"/>
              <w:rPr>
                <w:color w:val="00274C"/>
                <w:sz w:val="20"/>
                <w:szCs w:val="20"/>
              </w:rPr>
            </w:pPr>
            <w:r>
              <w:rPr>
                <w:color w:val="00274C"/>
                <w:position w:val="-2"/>
                <w:sz w:val="20"/>
                <w:szCs w:val="20"/>
              </w:rPr>
              <w:t xml:space="preserve">Sostituire i filtri (aria, olio, carburante) con ricambi originali.</w:t>
            </w:r>
          </w:p>
          <w:p>
            <w:pPr>
              <w:numPr>
                <w:ilvl w:val="0"/>
                <w:numId w:val="40762970"/>
              </w:numPr>
              <w:spacing w:before="0" w:after="0" w:line="262" w:lineRule="auto"/>
              <w:jc w:val="left"/>
              <w:rPr>
                <w:color w:val="00274C"/>
                <w:sz w:val="20"/>
                <w:szCs w:val="20"/>
              </w:rPr>
            </w:pPr>
            <w:r>
              <w:rPr>
                <w:color w:val="00274C"/>
                <w:position w:val="-2"/>
                <w:sz w:val="20"/>
                <w:szCs w:val="20"/>
              </w:rPr>
              <w:t xml:space="preserve">Introdurre l’olio nuovo ( </w:t>
            </w:r>
            <w:hyperlink r:id="rId8272608907d2163f6" w:history="1">
              <w:r>
                <w:rPr>
                  <w:b/>
                  <w:bCs/>
                  <w:color w:val="0000FF"/>
                  <w:position w:val="-2"/>
                  <w:sz w:val="20"/>
                  <w:szCs w:val="20"/>
                </w:rPr>
                <w:t xml:space="preserve">Par. 4.5</w:t>
              </w:r>
            </w:hyperlink>
            <w:r>
              <w:rPr>
                <w:color w:val="00274C"/>
                <w:position w:val="-2"/>
                <w:sz w:val="20"/>
                <w:szCs w:val="20"/>
              </w:rPr>
              <w:t xml:space="preserve"> ) fino a raggiungere il livello MAX.</w:t>
            </w:r>
          </w:p>
          <w:p>
            <w:pPr>
              <w:numPr>
                <w:ilvl w:val="0"/>
                <w:numId w:val="40762970"/>
              </w:numPr>
              <w:spacing w:before="0" w:after="0" w:line="262" w:lineRule="auto"/>
              <w:jc w:val="left"/>
              <w:rPr>
                <w:color w:val="00274C"/>
                <w:sz w:val="20"/>
                <w:szCs w:val="20"/>
              </w:rPr>
            </w:pPr>
            <w:r>
              <w:rPr>
                <w:color w:val="00274C"/>
                <w:position w:val="-2"/>
                <w:sz w:val="20"/>
                <w:szCs w:val="20"/>
              </w:rPr>
              <w:t xml:space="preserve">Svuotare completamente il circuito di raffreddamento e introdurre il liquido di raffreddamento nuovo fino al livello MAX ( </w:t>
            </w:r>
            <w:hyperlink r:id="rId2916608907d216468" w:history="1">
              <w:r>
                <w:rPr>
                  <w:b/>
                  <w:bCs/>
                  <w:color w:val="0000FF"/>
                  <w:position w:val="-2"/>
                  <w:sz w:val="20"/>
                  <w:szCs w:val="20"/>
                </w:rPr>
                <w:t xml:space="preserve">Par. 4.6</w:t>
              </w:r>
            </w:hyperlink>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Inutilizzo della macchina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Eseguire le operazioni di seguito se la macchina non dovrà essere utilizzata per un periodo di tempo.</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il motore</w:t>
            </w:r>
          </w:p>
          <w:p/>
          <w:p/>
          <w:p>
            <w:pPr>
              <w:widowControl w:val="on"/>
              <w:pBdr/>
              <w:spacing w:before="0" w:after="0" w:line="262" w:lineRule="auto"/>
              <w:ind w:left="0" w:right="0"/>
              <w:jc w:val="left"/>
              <w:textAlignment w:val="center"/>
            </w:pPr>
            <w:r>
              <w:rPr>
                <w:b/>
                <w:bCs/>
                <w:color w:val="00274C"/>
                <w:position w:val="-2"/>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Il luogo dovrà essere asciutto e fresco per tutto il periodo di inutilizzo macchina.</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disconnettere la batteria (prima di disconnettere la batteria attendere almeno 5min. dopo lo spegnimento del motore).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esposto alla luce diretta del sole.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Assicurarsi che il motore non sia vicino a fonti di calore.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Effettuare le operazioni descritte al Par. 5.6.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almeno ogni 4 mesi con le operazioni descritte al punto 1a:</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Portare il motore alla temperatura di lavoro posizionando l'acceleratore a 3/4 del MAX.</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Lasciare il motore acceso al regime minimo di rotazione per qualche minuto e spegnere il motore.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Verificare la qualità del liquido refrigerante tramite apposite strisce di controllo.</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Evitare brusche accelerazioni per i primi minuti.</w:t>
                  </w:r>
                </w:p>
              </w:tc>
            </w:tr>
          </w:tbl>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Operazioni per l'impianto SCR</w:t>
            </w:r>
          </w:p>
          <w:p/>
          <w:p/>
          <w:p>
            <w:pPr>
              <w:widowControl w:val="on"/>
              <w:pBdr/>
              <w:spacing w:before="0" w:after="0" w:line="262" w:lineRule="auto"/>
              <w:ind w:left="0" w:right="0"/>
              <w:jc w:val="left"/>
              <w:textAlignment w:val="center"/>
            </w:pPr>
            <w:r>
              <w:rPr>
                <w:b/>
                <w:bCs/>
                <w:color w:val="00274C"/>
                <w:position w:val="-2"/>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PUNTO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PERIODO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OPERAZIONE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1 della Tab. 5.3</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40 °C</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2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fino a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2 della Tab. 5.3</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di avviare il motore,controllare il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e avviare il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oltre i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Eseguire le operazioni al punto 3 della Tab. 5.3</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Riempire il serbatoio AdBlue®/DEF con AdBlue®/DEF fino al livello MAX</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La temperatura ambiente deve essere mantenuta tra -40 e 25 °C</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Non disconnetere nessuna connessione elettriche o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Avviamento dopo 9+ mesi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Prima dell'avvio della macchina eseguire le seguenti operazioni:</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l'AdBlue®/DEF all'interno del serbatoio (consultare il manuale della macchina)</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Sostituire il filtro AdBlue®/DEF (Par. 6.5)</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Controllare la Par. 5.2 per gli intervalli di manutenzione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Consultare il manuale della macchina per connettere la batteria. </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Avviare il motore, se durante l'avviamento o il funzionamento vengono segnalate anomalie, spegnere il motore attendere 5 min. e avviare il motore.</w:t>
                  </w:r>
                </w:p>
                <w:p>
                  <w:pPr>
                    <w:numPr>
                      <w:ilvl w:val="0"/>
                      <w:numId w:val="40762952"/>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Se l'anomalia persiste, rivolgersi presso le officine autorizzate KOHLER.</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sulle sostituzioni</w:t>
      </w:r>
    </w:p>
    <w:p>
      <w:pPr>
        <w:widowControl w:val="on"/>
        <w:pBdr/>
        <w:spacing w:before="0" w:after="0" w:line="240" w:lineRule="auto"/>
        <w:ind w:left="0" w:right="0"/>
        <w:jc w:val="left"/>
      </w:pPr>
    </w:p>
    <w:p>
      <w:pPr>
        <w:pStyle w:val="Titolo2"/>
      </w:pPr>
      <w:r>
        <w:rPr/>
        <w:t xml:space="preserve">Sostituzione olio motore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63884" name="name9547608907d228b1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6608907d228b1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Pericolo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Scollegare il cavo negativo (-) della batteria per evitare avviamenti accidentali del motore.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98722" name="name3451608907d237c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28608907d237c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hyperlink r:id="rId2974608907d2387d9" w:history="1">
              <w:r>
                <w:rPr>
                  <w:b/>
                  <w:bCs/>
                  <w:color w:val="0000FF"/>
                  <w:position w:val="-2"/>
                  <w:sz w:val="20"/>
                  <w:szCs w:val="20"/>
                </w:rPr>
                <w:t xml:space="preserve">Par. 3.2.2</w:t>
              </w:r>
            </w:hyperlink>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La sostituzione dell'olio, deve essere effettuata con il motore in posizione orizzontale.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procedere, eseguire le operazioni indicate al </w:t>
            </w:r>
            <w:hyperlink r:id="rId7542608907d238885" w:history="1">
              <w:r>
                <w:rPr>
                  <w:b/>
                  <w:bCs/>
                  <w:color w:val="0000FF"/>
                  <w:position w:val="-2"/>
                  <w:sz w:val="20"/>
                  <w:szCs w:val="20"/>
                </w:rPr>
                <w:t xml:space="preserve">Par. 6.2</w:t>
              </w:r>
            </w:hyperlink>
            <w:r>
              <w:rPr>
                <w:color w:val="00274C"/>
                <w:position w:val="-2"/>
                <w:sz w:val="20"/>
                <w:szCs w:val="20"/>
              </w:rPr>
              <w:t xml:space="preserve"> - Punto 1.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Eseguire questa operazione a motore caldo, per avere una migliore fluidità dell'olio ed ottenere uno scarico completo delle impurità in esso contenute.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Svitare il tappo rifornimento olio </w:t>
            </w:r>
            <w:r>
              <w:rPr>
                <w:b/>
                <w:bCs/>
                <w:color w:val="00274C"/>
                <w:position w:val="-2"/>
                <w:sz w:val="20"/>
                <w:szCs w:val="20"/>
              </w:rPr>
              <w:t xml:space="preserve">A (Fig. 6.1)</w:t>
            </w:r>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Estrarre l'asta livello olio </w:t>
            </w:r>
            <w:r>
              <w:rPr>
                <w:b/>
                <w:bCs/>
                <w:color w:val="00274C"/>
                <w:position w:val="-2"/>
                <w:sz w:val="20"/>
                <w:szCs w:val="20"/>
              </w:rPr>
              <w:t xml:space="preserve">B</w:t>
            </w:r>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Rimuovere il tappo scarico olio </w:t>
            </w:r>
            <w:r>
              <w:rPr>
                <w:b/>
                <w:bCs/>
                <w:color w:val="00274C"/>
                <w:position w:val="-2"/>
                <w:sz w:val="20"/>
                <w:szCs w:val="20"/>
              </w:rPr>
              <w:t xml:space="preserve">D</w:t>
            </w:r>
            <w:r>
              <w:rPr>
                <w:color w:val="00274C"/>
                <w:position w:val="-2"/>
                <w:sz w:val="20"/>
                <w:szCs w:val="20"/>
              </w:rPr>
              <w:t xml:space="preserve"> e la guarnizione </w:t>
            </w:r>
            <w:r>
              <w:rPr>
                <w:b/>
                <w:bCs/>
                <w:color w:val="00274C"/>
                <w:position w:val="-2"/>
                <w:sz w:val="20"/>
                <w:szCs w:val="20"/>
              </w:rPr>
              <w:t xml:space="preserve">E</w:t>
            </w:r>
            <w:r>
              <w:rPr>
                <w:color w:val="00274C"/>
                <w:position w:val="-2"/>
                <w:sz w:val="20"/>
                <w:szCs w:val="20"/>
              </w:rPr>
              <w:t xml:space="preserve"> (il tappo scarico olio è presente su entrambi i lati della coppa olio).</w:t>
            </w:r>
          </w:p>
          <w:p>
            <w:pPr>
              <w:numPr>
                <w:ilvl w:val="0"/>
                <w:numId w:val="40762971"/>
              </w:numPr>
              <w:spacing w:before="0" w:after="0" w:line="262" w:lineRule="auto"/>
              <w:jc w:val="left"/>
              <w:rPr>
                <w:color w:val="00274C"/>
                <w:sz w:val="20"/>
                <w:szCs w:val="20"/>
              </w:rPr>
            </w:pPr>
            <w:r>
              <w:rPr>
                <w:color w:val="00274C"/>
                <w:position w:val="-2"/>
                <w:sz w:val="20"/>
                <w:szCs w:val="20"/>
              </w:rPr>
              <w:t xml:space="preserve">Scaricare l'olio in un contenitore appropriato.</w:t>
            </w:r>
            <w:r>
              <w:rPr>
                <w:color w:val="00274C"/>
                <w:position w:val="-2"/>
                <w:sz w:val="20"/>
                <w:szCs w:val="20"/>
              </w:rPr>
              <w:br/>
              <w:t xml:space="preserve">(Per lo smaltimento dell'olio esausto fare riferimento al </w:t>
            </w:r>
            <w:hyperlink r:id="rId7823608907d238ac3" w:history="1">
              <w:r>
                <w:rPr>
                  <w:b/>
                  <w:bCs/>
                  <w:color w:val="0000FF"/>
                  <w:position w:val="-2"/>
                  <w:sz w:val="20"/>
                  <w:szCs w:val="20"/>
                </w:rPr>
                <w:t xml:space="preserve">Par. 6.5 DISMISSIONE e ROTTAMAZIONE</w:t>
              </w:r>
            </w:hyperlink>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Sostituire la guarnizione </w:t>
            </w:r>
            <w:r>
              <w:rPr>
                <w:b/>
                <w:bCs/>
                <w:color w:val="00274C"/>
                <w:position w:val="-2"/>
                <w:sz w:val="20"/>
                <w:szCs w:val="20"/>
              </w:rPr>
              <w:t xml:space="preserve">E</w:t>
            </w:r>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Avvitare il tappo scarico olio </w:t>
            </w:r>
            <w:r>
              <w:rPr>
                <w:b/>
                <w:bCs/>
                <w:color w:val="00274C"/>
                <w:position w:val="-2"/>
                <w:sz w:val="20"/>
                <w:szCs w:val="20"/>
              </w:rPr>
              <w:t xml:space="preserve">D</w:t>
            </w:r>
            <w:r>
              <w:rPr>
                <w:color w:val="00274C"/>
                <w:position w:val="-2"/>
                <w:sz w:val="20"/>
                <w:szCs w:val="20"/>
              </w:rPr>
              <w:t xml:space="preserve"> (coppia di serraggio a </w:t>
            </w:r>
            <w:r>
              <w:rPr>
                <w:b/>
                <w:bCs/>
                <w:color w:val="00274C"/>
                <w:position w:val="-2"/>
                <w:sz w:val="20"/>
                <w:szCs w:val="20"/>
              </w:rPr>
              <w:t xml:space="preserve">50 Nm</w:t>
            </w:r>
            <w:r>
              <w:rPr>
                <w:color w:val="00274C"/>
                <w:position w:val="-2"/>
                <w:sz w:val="20"/>
                <w:szCs w:val="20"/>
              </w:rPr>
              <w:t xml:space="preserve"> ).</w:t>
            </w:r>
          </w:p>
          <w:p>
            <w:pPr>
              <w:numPr>
                <w:ilvl w:val="0"/>
                <w:numId w:val="40762971"/>
              </w:numPr>
              <w:spacing w:before="0" w:after="0" w:line="262" w:lineRule="auto"/>
              <w:jc w:val="left"/>
              <w:rPr>
                <w:color w:val="00274C"/>
                <w:sz w:val="20"/>
                <w:szCs w:val="20"/>
              </w:rPr>
            </w:pPr>
            <w:r>
              <w:rPr>
                <w:color w:val="00274C"/>
                <w:position w:val="-2"/>
                <w:sz w:val="20"/>
                <w:szCs w:val="20"/>
              </w:rPr>
              <w:t xml:space="preserve">Eseguire le operazioni descritte al </w:t>
            </w:r>
            <w:hyperlink r:id="rId4724608907d238beb" w:history="1">
              <w:r>
                <w:rPr>
                  <w:b/>
                  <w:bCs/>
                  <w:color w:val="0000FF"/>
                  <w:position w:val="-2"/>
                  <w:sz w:val="20"/>
                  <w:szCs w:val="20"/>
                </w:rPr>
                <w:t xml:space="preserve">Par. 6.2</w:t>
              </w:r>
            </w:hyperlink>
            <w:r>
              <w:rPr>
                <w:color w:val="00274C"/>
                <w:position w:val="-2"/>
                <w:sz w:val="20"/>
                <w:szCs w:val="20"/>
              </w:rPr>
              <w:t xml:space="preserve">   dal punto 2 al punto 5.</w:t>
            </w:r>
          </w:p>
          <w:p>
            <w:pPr>
              <w:numPr>
                <w:ilvl w:val="0"/>
                <w:numId w:val="40762971"/>
              </w:numPr>
              <w:spacing w:before="0" w:after="0" w:line="262" w:lineRule="auto"/>
              <w:jc w:val="left"/>
              <w:rPr>
                <w:color w:val="00274C"/>
                <w:sz w:val="20"/>
                <w:szCs w:val="20"/>
              </w:rPr>
            </w:pPr>
            <w:r>
              <w:rPr>
                <w:color w:val="00274C"/>
                <w:position w:val="-2"/>
                <w:sz w:val="20"/>
                <w:szCs w:val="20"/>
              </w:rPr>
              <w:t xml:space="preserve">Rifornire con olio del tipo e quantità prescritto ( </w:t>
            </w:r>
            <w:hyperlink r:id="rId1249608907d238c4d" w:history="1">
              <w:r>
                <w:rPr>
                  <w:b/>
                  <w:bCs/>
                  <w:color w:val="0000FF"/>
                  <w:position w:val="-2"/>
                  <w:sz w:val="20"/>
                  <w:szCs w:val="20"/>
                </w:rPr>
                <w:t xml:space="preserve">Tab. 2.1</w:t>
              </w:r>
            </w:hyperlink>
            <w:r>
              <w:rPr>
                <w:color w:val="00274C"/>
                <w:position w:val="-2"/>
                <w:sz w:val="20"/>
                <w:szCs w:val="20"/>
              </w:rPr>
              <w:t xml:space="preserve"> e </w:t>
            </w:r>
            <w:hyperlink r:id="rId9735608907d238c7a" w:history="1">
              <w:r>
                <w:rPr>
                  <w:b/>
                  <w:bCs/>
                  <w:color w:val="0000FF"/>
                  <w:position w:val="-2"/>
                  <w:sz w:val="20"/>
                  <w:szCs w:val="20"/>
                </w:rPr>
                <w:t xml:space="preserve">Tab. 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03850" name="name4640608907d24db7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1608907d24db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br/>
              <w:t xml:space="preserve">Non utilizzare il motore con il livello dell'olio al di sotto del </w:t>
            </w:r>
            <w:r>
              <w:rPr>
                <w:b/>
                <w:bCs/>
                <w:color w:val="00274C"/>
                <w:position w:val="-2"/>
                <w:sz w:val="20"/>
                <w:szCs w:val="20"/>
              </w:rPr>
              <w:t xml:space="preserve">MIN</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Non superare il livello </w:t>
            </w:r>
            <w:r>
              <w:rPr>
                <w:b/>
                <w:bCs/>
                <w:color w:val="00274C"/>
                <w:position w:val="-2"/>
                <w:sz w:val="20"/>
                <w:szCs w:val="20"/>
              </w:rPr>
              <w:t xml:space="preserve">MAX</w:t>
            </w:r>
            <w:r>
              <w:rPr>
                <w:color w:val="00274C"/>
                <w:position w:val="-2"/>
                <w:sz w:val="20"/>
                <w:szCs w:val="20"/>
              </w:rPr>
              <w:t xml:space="preserve"> . nell'asta livello olio.</w:t>
            </w:r>
          </w:p>
          <w:p/>
          <w:p/>
          <w:p/>
          <w:p/>
          <w:p>
            <w:pPr>
              <w:numPr>
                <w:ilvl w:val="0"/>
                <w:numId w:val="40762972"/>
              </w:numPr>
              <w:spacing w:before="0" w:after="0" w:line="262" w:lineRule="auto"/>
              <w:jc w:val="left"/>
              <w:rPr>
                <w:color w:val="00274C"/>
                <w:sz w:val="20"/>
                <w:szCs w:val="20"/>
              </w:rPr>
            </w:pPr>
            <w:r>
              <w:rPr>
                <w:color w:val="00274C"/>
                <w:position w:val="-2"/>
                <w:sz w:val="20"/>
                <w:szCs w:val="20"/>
              </w:rPr>
              <w:t xml:space="preserve">Inserire e rimuovere l'asta livello olio </w:t>
            </w:r>
            <w:r>
              <w:rPr>
                <w:b/>
                <w:bCs/>
                <w:color w:val="00274C"/>
                <w:position w:val="-2"/>
                <w:sz w:val="20"/>
                <w:szCs w:val="20"/>
              </w:rPr>
              <w:t xml:space="preserve">B</w:t>
            </w:r>
            <w:r>
              <w:rPr>
                <w:color w:val="00274C"/>
                <w:position w:val="-2"/>
                <w:sz w:val="20"/>
                <w:szCs w:val="20"/>
              </w:rPr>
              <w:t xml:space="preserve"> per controllare il livello.</w:t>
            </w:r>
            <w:r>
              <w:rPr>
                <w:color w:val="00274C"/>
                <w:position w:val="-2"/>
                <w:sz w:val="20"/>
                <w:szCs w:val="20"/>
              </w:rPr>
              <w:br/>
              <w:t xml:space="preserve">Rabboccare se il livello non è prossimo al </w:t>
            </w:r>
            <w:r>
              <w:rPr>
                <w:b/>
                <w:bCs/>
                <w:color w:val="00274C"/>
                <w:position w:val="-2"/>
                <w:sz w:val="20"/>
                <w:szCs w:val="20"/>
              </w:rPr>
              <w:t xml:space="preserve">MAX</w:t>
            </w:r>
            <w:r>
              <w:rPr>
                <w:color w:val="00274C"/>
                <w:position w:val="-2"/>
                <w:sz w:val="20"/>
                <w:szCs w:val="20"/>
              </w:rPr>
              <w:t xml:space="preserve"> .</w:t>
            </w:r>
          </w:p>
          <w:p>
            <w:pPr>
              <w:numPr>
                <w:ilvl w:val="0"/>
                <w:numId w:val="40762972"/>
              </w:numPr>
              <w:spacing w:before="0" w:after="0" w:line="262" w:lineRule="auto"/>
              <w:jc w:val="left"/>
              <w:rPr>
                <w:color w:val="00274C"/>
                <w:sz w:val="20"/>
                <w:szCs w:val="20"/>
              </w:rPr>
            </w:pPr>
            <w:r>
              <w:rPr>
                <w:color w:val="00274C"/>
                <w:position w:val="-2"/>
                <w:sz w:val="20"/>
                <w:szCs w:val="20"/>
              </w:rPr>
              <w:t xml:space="preserve">A operazione conclusa, reinserire in modo corretto l'asta livello olio </w:t>
            </w:r>
            <w:r>
              <w:rPr>
                <w:b/>
                <w:bCs/>
                <w:color w:val="00274C"/>
                <w:position w:val="-2"/>
                <w:sz w:val="20"/>
                <w:szCs w:val="20"/>
              </w:rPr>
              <w:t xml:space="preserve">B</w:t>
            </w:r>
            <w:r>
              <w:rPr>
                <w:color w:val="00274C"/>
                <w:position w:val="-2"/>
                <w:sz w:val="20"/>
                <w:szCs w:val="20"/>
              </w:rPr>
              <w:t xml:space="preserve"> .</w:t>
            </w:r>
          </w:p>
          <w:p>
            <w:pPr>
              <w:numPr>
                <w:ilvl w:val="0"/>
                <w:numId w:val="40762972"/>
              </w:numPr>
              <w:spacing w:before="0" w:after="0" w:line="262" w:lineRule="auto"/>
              <w:jc w:val="left"/>
              <w:rPr>
                <w:color w:val="00274C"/>
                <w:sz w:val="20"/>
                <w:szCs w:val="20"/>
              </w:rPr>
            </w:pPr>
            <w:r>
              <w:rPr>
                <w:color w:val="00274C"/>
                <w:position w:val="-2"/>
                <w:sz w:val="20"/>
                <w:szCs w:val="20"/>
              </w:rPr>
              <w:t xml:space="preserve">Avvitare il tappo </w:t>
            </w:r>
            <w:r>
              <w:rPr>
                <w:b/>
                <w:bCs/>
                <w:color w:val="00274C"/>
                <w:position w:val="-2"/>
                <w:sz w:val="20"/>
                <w:szCs w:val="20"/>
              </w:rPr>
              <w:t xml:space="preserve">A.</w:t>
            </w:r>
          </w:p>
          <w:p/>
        </w:tc>
        <w:tc>
          <w:tcPr>
            <w:tcMar>
              <w:top w:w="150" w:type="dxa"/>
              <w:bottom w:w="150" w:type="dxa"/>
            </w:tcMar>
            <w:vAlign w:val="top"/>
          </w:tcPr>
          <w:p>
            <w:r>
              <w:rPr>
                <w:position w:val="-258"/>
              </w:rPr>
              <w:drawing>
                <wp:inline distT="0" distB="0" distL="0" distR="0">
                  <wp:extent cx="2246400" cy="1684800"/>
                  <wp:docPr id="12755417" name="name9992608907d2685d8" descr="Cap_5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1.png"/>
                          <pic:cNvPicPr/>
                        </pic:nvPicPr>
                        <pic:blipFill>
                          <a:blip r:embed="rId3370608907d2685d0" cstate="print"/>
                          <a:stretch>
                            <a:fillRect/>
                          </a:stretch>
                        </pic:blipFill>
                        <pic:spPr>
                          <a:xfrm>
                            <a:off x="0" y="0"/>
                            <a:ext cx="2246400" cy="16848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w:t>
            </w:r>
            <w:r>
              <w:rPr>
                <w:position w:val="-258"/>
              </w:rPr>
              <w:drawing>
                <wp:inline distT="0" distB="0" distL="0" distR="0">
                  <wp:extent cx="2246400" cy="1684800"/>
                  <wp:docPr id="41211613" name="name2355608907d27d927" descr="Cap_5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2.png"/>
                          <pic:cNvPicPr/>
                        </pic:nvPicPr>
                        <pic:blipFill>
                          <a:blip r:embed="rId8129608907d27d920" cstate="print"/>
                          <a:stretch>
                            <a:fillRect/>
                          </a:stretch>
                        </pic:blipFill>
                        <pic:spPr>
                          <a:xfrm>
                            <a:off x="0" y="0"/>
                            <a:ext cx="2246400" cy="1684800"/>
                          </a:xfrm>
                          <a:prstGeom prst="rect">
                            <a:avLst/>
                          </a:prstGeom>
                          <a:ln w="0">
                            <a:noFill/>
                          </a:ln>
                        </pic:spPr>
                      </pic:pic>
                    </a:graphicData>
                  </a:graphic>
                </wp:inline>
              </w:drawing>
            </w:r>
            <w:r>
              <w:rPr>
                <w:b/>
                <w:bCs/>
                <w:color w:val="00274C"/>
                <w:position w:val="0"/>
                <w:sz w:val="20"/>
                <w:szCs w:val="20"/>
              </w:rPr>
              <w:br/>
              <w:br/>
              <w:br/>
              <w:t xml:space="preserve">Fig. 6.2</w:t>
            </w:r>
            <w:r>
              <w:rPr>
                <w:position w:val="-258"/>
              </w:rPr>
              <w:drawing>
                <wp:inline distT="0" distB="0" distL="0" distR="0">
                  <wp:extent cx="2239200" cy="1684800"/>
                  <wp:docPr id="7359820" name="name3683608907d295454" descr="Cap_5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5_03.png"/>
                          <pic:cNvPicPr/>
                        </pic:nvPicPr>
                        <pic:blipFill>
                          <a:blip r:embed="rId1496608907d29544f" cstate="print"/>
                          <a:stretch>
                            <a:fillRect/>
                          </a:stretch>
                        </pic:blipFill>
                        <pic:spPr>
                          <a:xfrm>
                            <a:off x="0" y="0"/>
                            <a:ext cx="2239200" cy="1684800"/>
                          </a:xfrm>
                          <a:prstGeom prst="rect">
                            <a:avLst/>
                          </a:prstGeom>
                          <a:ln w="0">
                            <a:noFill/>
                          </a:ln>
                        </pic:spPr>
                      </pic:pic>
                    </a:graphicData>
                  </a:graphic>
                </wp:inline>
              </w:drawing>
            </w:r>
            <w:r>
              <w:rPr>
                <w:color w:val="00274C"/>
                <w:position w:val="0"/>
                <w:sz w:val="20"/>
                <w:szCs w:val="20"/>
              </w:rPr>
              <w:br/>
              <w:br/>
              <w:t xml:space="preserve">  </w:t>
            </w:r>
            <w:r>
              <w:rPr>
                <w:b/>
                <w:bCs/>
                <w:color w:val="00274C"/>
                <w:position w:val="0"/>
                <w:sz w:val="20"/>
                <w:szCs w:val="20"/>
              </w:rPr>
              <w:br/>
              <w:t xml:space="preserve">Fig. 6.3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olio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995130" name="name1527608907d2a88e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57608907d2a88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437608907d2a9533"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330843" name="name6688608907d2b94b8"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819608907d2b94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E' vietato l'uso di avvitatori.</w:t>
            </w:r>
          </w:p>
          <w:p>
            <w:pPr>
              <w:numPr>
                <w:ilvl w:val="0"/>
                <w:numId w:val="4076295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0762952"/>
              </w:numPr>
              <w:spacing w:before="0" w:after="0" w:line="262" w:lineRule="auto"/>
              <w:jc w:val="left"/>
              <w:rPr>
                <w:color w:val="00274C"/>
                <w:sz w:val="20"/>
                <w:szCs w:val="20"/>
              </w:rPr>
            </w:pPr>
            <w:r>
              <w:rPr>
                <w:color w:val="00274C"/>
                <w:position w:val="-2"/>
                <w:sz w:val="20"/>
                <w:szCs w:val="20"/>
              </w:rPr>
              <w:t xml:space="preserve">Per lo smaltimento della cartuccia filtro olio fare riferimento al </w:t>
            </w:r>
            <w:hyperlink r:id="rId3597608907d2ba058" w:history="1">
              <w:r>
                <w:rPr>
                  <w:b/>
                  <w:bCs/>
                  <w:color w:val="0000FF"/>
                  <w:position w:val="-2"/>
                  <w:sz w:val="20"/>
                  <w:szCs w:val="20"/>
                </w:rPr>
                <w:t xml:space="preserve">Par. 6.5 DISMISSIONE e ROTTAMAZIONE</w:t>
              </w:r>
            </w:hyperlink>
            <w:r>
              <w:rPr>
                <w:color w:val="00274C"/>
                <w:position w:val="-2"/>
                <w:sz w:val="20"/>
                <w:szCs w:val="20"/>
              </w:rPr>
              <w:t xml:space="preserve"> .</w:t>
            </w:r>
          </w:p>
          <w:p/>
          <w:p/>
          <w:p>
            <w:pPr>
              <w:numPr>
                <w:ilvl w:val="0"/>
                <w:numId w:val="40762973"/>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effettuando tre giri completi e attendere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questa operazione consentirà all'olio contenuto nel supporto </w:t>
            </w:r>
            <w:r>
              <w:rPr>
                <w:b/>
                <w:bCs/>
                <w:color w:val="00274C"/>
                <w:position w:val="-2"/>
                <w:sz w:val="20"/>
                <w:szCs w:val="20"/>
              </w:rPr>
              <w:t xml:space="preserve">F</w:t>
            </w:r>
            <w:r>
              <w:rPr>
                <w:color w:val="00274C"/>
                <w:position w:val="-2"/>
                <w:sz w:val="20"/>
                <w:szCs w:val="20"/>
              </w:rPr>
              <w:t xml:space="preserve"> di defluire verso la coppa olio nel modo corretto.</w:t>
            </w:r>
          </w:p>
          <w:p/>
          <w:p/>
          <w:p/>
          <w:p/>
          <w:p>
            <w:pPr>
              <w:numPr>
                <w:ilvl w:val="0"/>
                <w:numId w:val="40762974"/>
              </w:numPr>
              <w:spacing w:before="0" w:after="0" w:line="262" w:lineRule="auto"/>
              <w:jc w:val="left"/>
              <w:rPr>
                <w:color w:val="00274C"/>
                <w:sz w:val="20"/>
                <w:szCs w:val="20"/>
              </w:rPr>
            </w:pPr>
            <w:r>
              <w:rPr>
                <w:color w:val="00274C"/>
                <w:position w:val="-2"/>
                <w:sz w:val="20"/>
                <w:szCs w:val="20"/>
              </w:rPr>
              <w:t xml:space="preserve">Svitare il coperchio porta cartuccia </w:t>
            </w:r>
            <w:r>
              <w:rPr>
                <w:b/>
                <w:bCs/>
                <w:color w:val="00274C"/>
                <w:position w:val="-2"/>
                <w:sz w:val="20"/>
                <w:szCs w:val="20"/>
              </w:rPr>
              <w:t xml:space="preserve">A</w:t>
            </w:r>
            <w:r>
              <w:rPr>
                <w:color w:val="00274C"/>
                <w:position w:val="-2"/>
                <w:sz w:val="20"/>
                <w:szCs w:val="20"/>
              </w:rPr>
              <w:t xml:space="preserve"> e controllare che l'olio contenuto nel supporto filtro olio </w:t>
            </w:r>
            <w:r>
              <w:rPr>
                <w:b/>
                <w:bCs/>
                <w:color w:val="00274C"/>
                <w:position w:val="-2"/>
                <w:sz w:val="20"/>
                <w:szCs w:val="20"/>
              </w:rPr>
              <w:t xml:space="preserve">F</w:t>
            </w:r>
            <w:r>
              <w:rPr>
                <w:color w:val="00274C"/>
                <w:position w:val="-2"/>
                <w:sz w:val="20"/>
                <w:szCs w:val="20"/>
              </w:rPr>
              <w:t xml:space="preserve"> sia defluito verso la coppa olio.</w:t>
            </w:r>
          </w:p>
          <w:p>
            <w:pPr>
              <w:numPr>
                <w:ilvl w:val="0"/>
                <w:numId w:val="40762974"/>
              </w:numPr>
              <w:spacing w:before="0" w:after="0" w:line="262" w:lineRule="auto"/>
              <w:jc w:val="left"/>
              <w:rPr>
                <w:color w:val="00274C"/>
                <w:sz w:val="20"/>
                <w:szCs w:val="20"/>
              </w:rPr>
            </w:pPr>
            <w:r>
              <w:rPr>
                <w:color w:val="00274C"/>
                <w:position w:val="-2"/>
                <w:sz w:val="20"/>
                <w:szCs w:val="20"/>
              </w:rPr>
              <w:t xml:space="preserve">Estrarre il coperchio </w:t>
            </w:r>
            <w:r>
              <w:rPr>
                <w:b/>
                <w:bCs/>
                <w:color w:val="00274C"/>
                <w:position w:val="-2"/>
                <w:sz w:val="20"/>
                <w:szCs w:val="20"/>
              </w:rPr>
              <w:t xml:space="preserve">A</w:t>
            </w:r>
            <w:r>
              <w:rPr>
                <w:color w:val="00274C"/>
                <w:position w:val="-2"/>
                <w:sz w:val="20"/>
                <w:szCs w:val="20"/>
              </w:rPr>
              <w:t xml:space="preserve"> assieme alla cartuccia olio </w:t>
            </w:r>
            <w:r>
              <w:rPr>
                <w:b/>
                <w:bCs/>
                <w:color w:val="00274C"/>
                <w:position w:val="-2"/>
                <w:sz w:val="20"/>
                <w:szCs w:val="20"/>
              </w:rPr>
              <w:t xml:space="preserve">B</w:t>
            </w:r>
            <w:r>
              <w:rPr>
                <w:color w:val="00274C"/>
                <w:position w:val="-2"/>
                <w:sz w:val="20"/>
                <w:szCs w:val="20"/>
              </w:rPr>
              <w:t xml:space="preserve"> dal supporto filtro olio.</w:t>
            </w:r>
          </w:p>
        </w:tc>
        <w:tc>
          <w:tcPr>
            <w:tcMar>
              <w:top w:w="150" w:type="dxa"/>
              <w:bottom w:w="150" w:type="dxa"/>
            </w:tcMar>
            <w:vAlign w:val="top"/>
          </w:tcPr>
          <w:p>
            <w:r>
              <w:rPr>
                <w:position w:val="-218"/>
              </w:rPr>
              <w:drawing>
                <wp:inline distT="0" distB="0" distL="0" distR="0">
                  <wp:extent cx="2232000" cy="1432800"/>
                  <wp:docPr id="34188934" name="name5821608907d2cf7f9"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5202608907d2cf7f2"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40762975"/>
              </w:numPr>
              <w:spacing w:before="0" w:after="0" w:line="262" w:lineRule="auto"/>
              <w:jc w:val="left"/>
              <w:rPr>
                <w:color w:val="00274C"/>
                <w:sz w:val="20"/>
                <w:szCs w:val="20"/>
              </w:rPr>
            </w:pPr>
            <w:r>
              <w:rPr>
                <w:color w:val="00274C"/>
                <w:position w:val="-2"/>
                <w:sz w:val="20"/>
                <w:szCs w:val="20"/>
              </w:rPr>
              <w:t xml:space="preserve">Sfilare e sostituire la cartuccia olio </w:t>
            </w:r>
            <w:r>
              <w:rPr>
                <w:b/>
                <w:bCs/>
                <w:color w:val="00274C"/>
                <w:position w:val="-2"/>
                <w:sz w:val="20"/>
                <w:szCs w:val="20"/>
              </w:rPr>
              <w:t xml:space="preserve">B</w:t>
            </w:r>
            <w:r>
              <w:rPr>
                <w:color w:val="00274C"/>
                <w:position w:val="-2"/>
                <w:sz w:val="20"/>
                <w:szCs w:val="20"/>
              </w:rPr>
              <w:t xml:space="preserve"> con una nuova.</w:t>
            </w:r>
            <w:r>
              <w:rPr>
                <w:color w:val="00274C"/>
                <w:position w:val="-2"/>
                <w:sz w:val="20"/>
                <w:szCs w:val="20"/>
              </w:rPr>
              <w:br/>
              <w:t xml:space="preserve">Sfilare e sostituire le guarnizioni </w:t>
            </w:r>
            <w:r>
              <w:rPr>
                <w:b/>
                <w:bCs/>
                <w:color w:val="00274C"/>
                <w:position w:val="-2"/>
                <w:sz w:val="20"/>
                <w:szCs w:val="20"/>
              </w:rPr>
              <w:t xml:space="preserve">C, D ed E</w:t>
            </w:r>
            <w:r>
              <w:rPr>
                <w:color w:val="00274C"/>
                <w:position w:val="-2"/>
                <w:sz w:val="20"/>
                <w:szCs w:val="20"/>
              </w:rPr>
              <w:t xml:space="preserve"> con delle nuove.</w:t>
            </w:r>
          </w:p>
        </w:tc>
        <w:tc>
          <w:tcPr>
            <w:tcMar>
              <w:top w:w="150" w:type="dxa"/>
              <w:bottom w:w="150" w:type="dxa"/>
            </w:tcMar>
            <w:vAlign w:val="top"/>
          </w:tcPr>
          <w:p>
            <w:r>
              <w:rPr>
                <w:position w:val="-226"/>
              </w:rPr>
              <w:drawing>
                <wp:inline distT="0" distB="0" distL="0" distR="0">
                  <wp:extent cx="2232000" cy="1483200"/>
                  <wp:docPr id="59222572" name="name4221608907d2df121"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2997608907d2df11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40762976"/>
              </w:numPr>
              <w:spacing w:before="0" w:after="0" w:line="262" w:lineRule="auto"/>
              <w:jc w:val="left"/>
              <w:rPr>
                <w:color w:val="00274C"/>
                <w:sz w:val="20"/>
                <w:szCs w:val="20"/>
              </w:rPr>
            </w:pPr>
            <w:r>
              <w:rPr>
                <w:color w:val="00274C"/>
                <w:position w:val="-2"/>
                <w:sz w:val="20"/>
                <w:szCs w:val="20"/>
              </w:rPr>
              <w:t xml:space="preserve">Inserire e avvitare il coperchio </w:t>
            </w:r>
            <w:r>
              <w:rPr>
                <w:b/>
                <w:bCs/>
                <w:color w:val="00274C"/>
                <w:position w:val="-2"/>
                <w:sz w:val="20"/>
                <w:szCs w:val="20"/>
              </w:rPr>
              <w:t xml:space="preserve">A</w:t>
            </w:r>
            <w:r>
              <w:rPr>
                <w:color w:val="00274C"/>
                <w:position w:val="-2"/>
                <w:sz w:val="20"/>
                <w:szCs w:val="20"/>
              </w:rPr>
              <w:t xml:space="preserve"> sul supporto filtro olio </w:t>
            </w:r>
            <w:r>
              <w:rPr>
                <w:b/>
                <w:bCs/>
                <w:color w:val="00274C"/>
                <w:position w:val="-2"/>
                <w:sz w:val="20"/>
                <w:szCs w:val="20"/>
              </w:rPr>
              <w:t xml:space="preserve">F</w:t>
            </w:r>
            <w:r>
              <w:rPr>
                <w:color w:val="00274C"/>
                <w:position w:val="-2"/>
                <w:sz w:val="20"/>
                <w:szCs w:val="20"/>
              </w:rPr>
              <w:t xml:space="preserve"> , serrandolo con chiave dinamometrica </w:t>
            </w:r>
            <w:r>
              <w:rPr>
                <w:b/>
                <w:bCs/>
                <w:color w:val="00274C"/>
                <w:position w:val="-2"/>
                <w:sz w:val="20"/>
                <w:szCs w:val="20"/>
              </w:rPr>
              <w:t xml:space="preserve">G</w:t>
            </w:r>
            <w:r>
              <w:rPr>
                <w:color w:val="00274C"/>
                <w:position w:val="-2"/>
                <w:sz w:val="20"/>
                <w:szCs w:val="20"/>
              </w:rPr>
              <w:t xml:space="preserve"> (coppia di serraggio a </w:t>
            </w:r>
            <w:r>
              <w:rPr>
                <w:b/>
                <w:bCs/>
                <w:color w:val="00274C"/>
                <w:position w:val="-2"/>
                <w:sz w:val="20"/>
                <w:szCs w:val="20"/>
              </w:rPr>
              <w:t xml:space="preserve">25 Nm</w:t>
            </w:r>
            <w:r>
              <w:rPr>
                <w:color w:val="00274C"/>
                <w:position w:val="-2"/>
                <w:sz w:val="20"/>
                <w:szCs w:val="20"/>
              </w:rPr>
              <w:t xml:space="preserve"> ). </w:t>
            </w:r>
          </w:p>
        </w:tc>
        <w:tc>
          <w:tcPr>
            <w:tcMar>
              <w:top w:w="150" w:type="dxa"/>
              <w:bottom w:w="150" w:type="dxa"/>
            </w:tcMar>
            <w:vAlign w:val="top"/>
          </w:tcPr>
          <w:p>
            <w:r>
              <w:rPr>
                <w:position w:val="-220"/>
              </w:rPr>
              <w:drawing>
                <wp:inline distT="0" distB="0" distL="0" distR="0">
                  <wp:extent cx="2232000" cy="1447200"/>
                  <wp:docPr id="48235718" name="name9025608907d300db1"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4372608907d300dac"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6810608907d30180e" w:history="1">
              <w:r>
                <w:rPr>
                  <w:color w:val="0000FF"/>
                  <w:position w:val="0"/>
                  <w:sz w:val="20"/>
                  <w:szCs w:val="20"/>
                  <w:u w:val="single"/>
                </w:rPr>
                <w:t xml:space="preserve">https://www.youtube.com/embed/eTL3NSUrZHQ?rel=0?rel=0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e prefiltro carburante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Il filtro carburante è situato sul basamento del motore o in alternativa può essere montato sul telaio della macchina.</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6926" name="name4289608907d31146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83608907d31146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 Prima di eseguire l'operazione vedere il  </w:t>
            </w:r>
            <w:hyperlink r:id="rId8714608907d311b08" w:history="1">
              <w:r>
                <w:rPr>
                  <w:b/>
                  <w:bCs/>
                  <w:color w:val="0000FF"/>
                  <w:position w:val="-2"/>
                  <w:sz w:val="20"/>
                  <w:szCs w:val="20"/>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116902" name="name2358608907d31fdd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362608907d31fd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Avvertenza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In caso di scarso utilizzo sostituire ogni 12 mesi.</w:t>
            </w:r>
          </w:p>
          <w:p>
            <w:pPr>
              <w:numPr>
                <w:ilvl w:val="0"/>
                <w:numId w:val="40762952"/>
              </w:numPr>
              <w:spacing w:before="0" w:after="0" w:line="262" w:lineRule="auto"/>
              <w:jc w:val="left"/>
              <w:rPr>
                <w:color w:val="00274C"/>
                <w:sz w:val="20"/>
                <w:szCs w:val="20"/>
              </w:rPr>
            </w:pPr>
            <w:r>
              <w:rPr>
                <w:color w:val="00274C"/>
                <w:position w:val="-2"/>
                <w:sz w:val="20"/>
                <w:szCs w:val="20"/>
              </w:rPr>
              <w:t xml:space="preserve">Per lo smaltimento della cartuccia filtro carburante fare riferimento al </w:t>
            </w:r>
            <w:hyperlink r:id="rId7617608907d3205b6" w:history="1">
              <w:r>
                <w:rPr>
                  <w:b/>
                  <w:bCs/>
                  <w:color w:val="0000FF"/>
                  <w:position w:val="-2"/>
                  <w:sz w:val="20"/>
                  <w:szCs w:val="20"/>
                </w:rPr>
                <w:t xml:space="preserve">Par. 6.5 DISMISSIONE e ROTTAMAZIONE</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40762977"/>
              </w:numPr>
              <w:spacing w:before="0" w:after="0" w:line="262" w:lineRule="auto"/>
              <w:jc w:val="left"/>
              <w:rPr>
                <w:color w:val="00274C"/>
                <w:sz w:val="20"/>
                <w:szCs w:val="20"/>
              </w:rPr>
            </w:pPr>
            <w:r>
              <w:rPr>
                <w:color w:val="00274C"/>
                <w:position w:val="-2"/>
                <w:sz w:val="20"/>
                <w:szCs w:val="20"/>
              </w:rPr>
              <w:t xml:space="preserve">Scollegare il cavo </w:t>
            </w:r>
            <w:r>
              <w:rPr>
                <w:b/>
                <w:bCs/>
                <w:color w:val="00274C"/>
                <w:position w:val="-2"/>
                <w:sz w:val="20"/>
                <w:szCs w:val="20"/>
              </w:rPr>
              <w:t xml:space="preserve">A</w:t>
            </w:r>
            <w:r>
              <w:rPr>
                <w:color w:val="00274C"/>
                <w:position w:val="-2"/>
                <w:sz w:val="20"/>
                <w:szCs w:val="20"/>
              </w:rPr>
              <w:t xml:space="preserve"> del rilevatore presenza acqua </w:t>
            </w:r>
            <w:r>
              <w:rPr>
                <w:b/>
                <w:bCs/>
                <w:color w:val="00274C"/>
                <w:position w:val="-2"/>
                <w:sz w:val="20"/>
                <w:szCs w:val="20"/>
              </w:rPr>
              <w:t xml:space="preserve">C</w:t>
            </w: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Svitare il rilevatore presenza acqua </w:t>
            </w:r>
            <w:r>
              <w:rPr>
                <w:b/>
                <w:bCs/>
                <w:color w:val="00274C"/>
                <w:position w:val="-2"/>
                <w:sz w:val="20"/>
                <w:szCs w:val="20"/>
              </w:rPr>
              <w:t xml:space="preserve">C</w:t>
            </w:r>
            <w:r>
              <w:rPr>
                <w:color w:val="00274C"/>
                <w:position w:val="-2"/>
                <w:sz w:val="20"/>
                <w:szCs w:val="20"/>
              </w:rPr>
              <w:t xml:space="preserve"> dalla cartuccia </w:t>
            </w:r>
            <w:r>
              <w:rPr>
                <w:b/>
                <w:bCs/>
                <w:color w:val="00274C"/>
                <w:position w:val="-2"/>
                <w:sz w:val="20"/>
                <w:szCs w:val="20"/>
              </w:rPr>
              <w:t xml:space="preserve">B</w:t>
            </w: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Svitare la cartuccia </w:t>
            </w:r>
            <w:r>
              <w:rPr>
                <w:b/>
                <w:bCs/>
                <w:color w:val="00274C"/>
                <w:position w:val="-2"/>
                <w:sz w:val="20"/>
                <w:szCs w:val="20"/>
              </w:rPr>
              <w:t xml:space="preserve">B</w:t>
            </w:r>
            <w:r>
              <w:rPr>
                <w:color w:val="00274C"/>
                <w:position w:val="-2"/>
                <w:sz w:val="20"/>
                <w:szCs w:val="20"/>
              </w:rPr>
              <w:t xml:space="preserve"> con l'apposita chiave.</w:t>
            </w:r>
          </w:p>
          <w:p>
            <w:pPr>
              <w:numPr>
                <w:ilvl w:val="0"/>
                <w:numId w:val="40762977"/>
              </w:numPr>
              <w:spacing w:before="0" w:after="0" w:line="262" w:lineRule="auto"/>
              <w:jc w:val="left"/>
              <w:rPr>
                <w:color w:val="00274C"/>
                <w:sz w:val="20"/>
                <w:szCs w:val="20"/>
              </w:rPr>
            </w:pPr>
            <w:r>
              <w:rPr>
                <w:color w:val="00274C"/>
                <w:position w:val="-2"/>
                <w:sz w:val="20"/>
                <w:szCs w:val="20"/>
              </w:rPr>
              <w:t xml:space="preserve">Oliare la guarnizione </w:t>
            </w:r>
            <w:r>
              <w:rPr>
                <w:b/>
                <w:bCs/>
                <w:color w:val="00274C"/>
                <w:position w:val="-2"/>
                <w:sz w:val="20"/>
                <w:szCs w:val="20"/>
              </w:rPr>
              <w:t xml:space="preserve">D</w:t>
            </w:r>
            <w:r>
              <w:rPr>
                <w:color w:val="00274C"/>
                <w:position w:val="-2"/>
                <w:sz w:val="20"/>
                <w:szCs w:val="20"/>
              </w:rPr>
              <w:t xml:space="preserve"> della nuova cartuccia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70044" name="name3609608907d32f86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36608907d32f85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Non riempire la cartuccia nuova </w:t>
            </w:r>
            <w:r>
              <w:rPr>
                <w:b/>
                <w:bCs/>
                <w:color w:val="00274C"/>
                <w:position w:val="-2"/>
                <w:sz w:val="20"/>
                <w:szCs w:val="20"/>
              </w:rPr>
              <w:t xml:space="preserve">B</w:t>
            </w:r>
            <w:r>
              <w:rPr>
                <w:color w:val="00274C"/>
                <w:position w:val="-2"/>
                <w:sz w:val="20"/>
                <w:szCs w:val="20"/>
              </w:rPr>
              <w:t xml:space="preserve"> con il carburante.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Avvitare la nuova cartuccia </w:t>
            </w:r>
            <w:r>
              <w:rPr>
                <w:b/>
                <w:bCs/>
                <w:color w:val="00274C"/>
                <w:position w:val="-2"/>
                <w:sz w:val="20"/>
                <w:szCs w:val="20"/>
              </w:rPr>
              <w:t xml:space="preserve">B</w:t>
            </w:r>
            <w:r>
              <w:rPr>
                <w:color w:val="00274C"/>
                <w:position w:val="-2"/>
                <w:sz w:val="20"/>
                <w:szCs w:val="20"/>
              </w:rPr>
              <w:t xml:space="preserve"> ( </w:t>
            </w:r>
            <w:r>
              <w:rPr>
                <w:b/>
                <w:bCs/>
                <w:color w:val="00274C"/>
                <w:position w:val="-2"/>
                <w:sz w:val="20"/>
                <w:szCs w:val="20"/>
              </w:rPr>
              <w:t xml:space="preserve">Fig. 6.8</w:t>
            </w:r>
            <w:r>
              <w:rPr>
                <w:color w:val="00274C"/>
                <w:position w:val="-2"/>
                <w:sz w:val="20"/>
                <w:szCs w:val="20"/>
              </w:rPr>
              <w:t xml:space="preserve"> ) sul supporto filtro gasolio </w:t>
            </w:r>
            <w:r>
              <w:rPr>
                <w:b/>
                <w:bCs/>
                <w:color w:val="00274C"/>
                <w:position w:val="-2"/>
                <w:sz w:val="20"/>
                <w:szCs w:val="20"/>
              </w:rPr>
              <w:t xml:space="preserve">E</w:t>
            </w:r>
            <w:r>
              <w:rPr>
                <w:color w:val="00274C"/>
                <w:position w:val="-2"/>
                <w:sz w:val="20"/>
                <w:szCs w:val="20"/>
              </w:rPr>
              <w:t xml:space="preserve"> con l'apposita chiave (coppia di serraggio a </w:t>
            </w:r>
            <w:r>
              <w:rPr>
                <w:b/>
                <w:bCs/>
                <w:color w:val="00274C"/>
                <w:position w:val="-2"/>
                <w:sz w:val="20"/>
                <w:szCs w:val="20"/>
              </w:rPr>
              <w:t xml:space="preserve">17 Nm</w:t>
            </w: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Avvitare il rilevatore presenza acqua </w:t>
            </w:r>
            <w:r>
              <w:rPr>
                <w:b/>
                <w:bCs/>
                <w:color w:val="00274C"/>
                <w:position w:val="-2"/>
                <w:sz w:val="20"/>
                <w:szCs w:val="20"/>
              </w:rPr>
              <w:t xml:space="preserve">C</w:t>
            </w:r>
            <w:r>
              <w:rPr>
                <w:color w:val="00274C"/>
                <w:position w:val="-2"/>
                <w:sz w:val="20"/>
                <w:szCs w:val="20"/>
              </w:rPr>
              <w:t xml:space="preserve"> sulla nuova cartuccia </w:t>
            </w:r>
            <w:r>
              <w:rPr>
                <w:b/>
                <w:bCs/>
                <w:color w:val="00274C"/>
                <w:position w:val="-2"/>
                <w:sz w:val="20"/>
                <w:szCs w:val="20"/>
              </w:rPr>
              <w:t xml:space="preserve">B</w:t>
            </w:r>
            <w:r>
              <w:rPr>
                <w:color w:val="00274C"/>
                <w:position w:val="-2"/>
                <w:sz w:val="20"/>
                <w:szCs w:val="20"/>
              </w:rPr>
              <w:t xml:space="preserve"> (coppia di serraggio a </w:t>
            </w:r>
            <w:r>
              <w:rPr>
                <w:b/>
                <w:bCs/>
                <w:color w:val="00274C"/>
                <w:position w:val="-2"/>
                <w:sz w:val="20"/>
                <w:szCs w:val="20"/>
              </w:rPr>
              <w:t xml:space="preserve">5 Nm</w:t>
            </w: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Ricollegare il cavo </w:t>
            </w:r>
            <w:r>
              <w:rPr>
                <w:b/>
                <w:bCs/>
                <w:color w:val="00274C"/>
                <w:position w:val="-2"/>
                <w:sz w:val="20"/>
                <w:szCs w:val="20"/>
              </w:rPr>
              <w:t xml:space="preserve">A</w:t>
            </w:r>
            <w:r>
              <w:rPr>
                <w:color w:val="00274C"/>
                <w:position w:val="-2"/>
                <w:sz w:val="20"/>
                <w:szCs w:val="20"/>
              </w:rPr>
              <w:t xml:space="preserve"> del rilevatore presenza acqua.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 Eseguire la disareazione.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77"/>
              </w:numPr>
              <w:spacing w:before="0" w:after="0" w:line="262" w:lineRule="auto"/>
              <w:jc w:val="left"/>
              <w:rPr>
                <w:color w:val="00274C"/>
                <w:sz w:val="20"/>
                <w:szCs w:val="20"/>
              </w:rPr>
            </w:pPr>
            <w:r>
              <w:rPr>
                <w:color w:val="00274C"/>
                <w:position w:val="-2"/>
                <w:sz w:val="20"/>
                <w:szCs w:val="20"/>
              </w:rPr>
              <w:t xml:space="preserve">Premere più volte il pulsante </w:t>
            </w:r>
            <w:r>
              <w:rPr>
                <w:b/>
                <w:bCs/>
                <w:color w:val="00274C"/>
                <w:position w:val="-2"/>
                <w:sz w:val="20"/>
                <w:szCs w:val="20"/>
              </w:rPr>
              <w:t xml:space="preserve">G</w:t>
            </w:r>
            <w:r>
              <w:rPr>
                <w:color w:val="00274C"/>
                <w:position w:val="-2"/>
                <w:sz w:val="20"/>
                <w:szCs w:val="20"/>
              </w:rPr>
              <w:t xml:space="preserve"> per riempire il circuito.</w:t>
            </w:r>
          </w:p>
        </w:tc>
        <w:tc>
          <w:tcPr>
            <w:tcMar>
              <w:top w:w="150" w:type="dxa"/>
              <w:bottom w:w="150" w:type="dxa"/>
            </w:tcMar>
            <w:vAlign w:val="top"/>
          </w:tcPr>
          <w:p>
            <w:r>
              <w:rPr>
                <w:position w:val="-226"/>
              </w:rPr>
              <w:drawing>
                <wp:inline distT="0" distB="0" distL="0" distR="0">
                  <wp:extent cx="2232000" cy="1483200"/>
                  <wp:docPr id="58524541" name="name3501608907d3434ce"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2439608907d3434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50523967" name="name8429608907d356156"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9032608907d35614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Cliccare a fianco per riprodurre la procedura.</w:t>
            </w:r>
          </w:p>
        </w:tc>
        <w:tc>
          <w:tcPr>
            <w:tcMar>
              <w:top w:w="150" w:type="dxa"/>
              <w:bottom w:w="150" w:type="dxa"/>
            </w:tcMar>
            <w:vAlign w:val="top"/>
          </w:tcPr>
          <w:p>
            <w:pPr>
              <w:widowControl w:val="on"/>
              <w:pBdr/>
              <w:spacing w:before="0" w:after="0" w:line="262" w:lineRule="auto"/>
              <w:ind w:left="0" w:right="0"/>
              <w:jc w:val="left"/>
              <w:textAlignment w:val="top"/>
            </w:pPr>
            <w:hyperlink r:id="rId8806608907d358273"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cartuccia filtro aria</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docPr id="32639824" name="name4746608907d36ca6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87608907d36ca64"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rPr>
              <w:t xml:space="preserve">   </w:t>
            </w: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6717608907d36d00b" w:history="1">
              <w:r>
                <w:rPr>
                  <w:b/>
                  <w:bCs/>
                  <w:color w:val="0000FF"/>
                  <w:position w:val="-2"/>
                  <w:sz w:val="20"/>
                  <w:szCs w:val="20"/>
                </w:rPr>
                <w:t xml:space="preserve">Par. 3.2.2</w:t>
              </w:r>
            </w:hyperlink>
          </w:p>
          <w:p/>
          <w:p/>
          <w:p>
            <w:pPr>
              <w:widowControl w:val="on"/>
              <w:pBdr/>
              <w:spacing w:before="0" w:after="0" w:line="262" w:lineRule="auto"/>
              <w:ind w:left="0" w:right="0"/>
              <w:jc w:val="left"/>
              <w:textAlignment w:val="center"/>
            </w:pPr>
            <w:r>
              <w:rPr>
                <w:b/>
                <w:bCs/>
                <w:color w:val="00274C"/>
                <w:position w:val="-2"/>
                <w:sz w:val="20"/>
                <w:szCs w:val="20"/>
              </w:rPr>
              <w:t xml:space="preserve">NOTA:  Componente non necessariamente fornito da KOHLER.</w:t>
            </w:r>
          </w:p>
        </w:tc>
      </w:tr>
      <w:tr>
        <w:trPr>
          <w:trHeight w:val="0" w:hRule="atLeast"/>
        </w:trPr>
        <w:tc>
          <w:tcPr>
            <w:tcMar>
              <w:top w:w="150" w:type="dxa"/>
              <w:bottom w:w="150" w:type="dxa"/>
            </w:tcMar>
            <w:vAlign w:val="center"/>
          </w:tcPr>
          <w:p>
            <w:pPr>
              <w:numPr>
                <w:ilvl w:val="0"/>
                <w:numId w:val="40762978"/>
              </w:numPr>
              <w:spacing w:before="0" w:after="0" w:line="262" w:lineRule="auto"/>
              <w:jc w:val="left"/>
              <w:rPr>
                <w:color w:val="00274C"/>
                <w:sz w:val="20"/>
                <w:szCs w:val="20"/>
              </w:rPr>
            </w:pPr>
            <w:r>
              <w:rPr>
                <w:color w:val="00274C"/>
                <w:position w:val="-2"/>
                <w:sz w:val="20"/>
                <w:szCs w:val="20"/>
              </w:rPr>
              <w:t xml:space="preserve">Tirare l'inserto F per sbloccare il coperchio A.</w:t>
            </w:r>
          </w:p>
          <w:p>
            <w:pPr>
              <w:numPr>
                <w:ilvl w:val="0"/>
                <w:numId w:val="40762978"/>
              </w:numPr>
              <w:spacing w:before="0" w:after="0" w:line="262" w:lineRule="auto"/>
              <w:jc w:val="left"/>
              <w:rPr>
                <w:color w:val="00274C"/>
                <w:sz w:val="20"/>
                <w:szCs w:val="20"/>
              </w:rPr>
            </w:pPr>
            <w:r>
              <w:rPr>
                <w:color w:val="00274C"/>
                <w:position w:val="-2"/>
                <w:sz w:val="20"/>
                <w:szCs w:val="20"/>
              </w:rPr>
              <w:t xml:space="preserve">Ruotare in senso antiorario e rimuovere il coperchio A.</w:t>
            </w:r>
          </w:p>
          <w:p/>
          <w:p/>
        </w:tc>
        <w:tc>
          <w:tcPr>
            <w:tcMar>
              <w:top w:w="150" w:type="dxa"/>
              <w:bottom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docPr id="75214526" name="name9171608907d382b2c"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8701608907d382b28"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6.9</w:t>
            </w:r>
          </w:p>
        </w:tc>
      </w:tr>
      <w:tr>
        <w:trPr>
          <w:trHeight w:val="0" w:hRule="atLeast"/>
        </w:trPr>
        <w:tc>
          <w:tcPr>
            <w:tcMar>
              <w:top w:w="150" w:type="dxa"/>
              <w:bottom w:w="150" w:type="dxa"/>
            </w:tcMar>
            <w:vAlign w:val="center"/>
          </w:tcPr>
          <w:p>
            <w:pPr>
              <w:numPr>
                <w:ilvl w:val="0"/>
                <w:numId w:val="40762979"/>
              </w:numPr>
              <w:spacing w:before="0" w:after="0" w:line="262" w:lineRule="auto"/>
              <w:jc w:val="left"/>
              <w:rPr>
                <w:color w:val="00274C"/>
                <w:sz w:val="20"/>
                <w:szCs w:val="20"/>
              </w:rPr>
            </w:pPr>
            <w:r>
              <w:rPr>
                <w:color w:val="00274C"/>
                <w:position w:val="-2"/>
                <w:sz w:val="20"/>
                <w:szCs w:val="20"/>
              </w:rPr>
              <w:t xml:space="preserve">Estrarre le cartucce B e G.</w:t>
            </w:r>
          </w:p>
          <w:p>
            <w:pPr>
              <w:numPr>
                <w:ilvl w:val="0"/>
                <w:numId w:val="40762979"/>
              </w:numPr>
              <w:spacing w:before="0" w:after="0" w:line="262" w:lineRule="auto"/>
              <w:jc w:val="left"/>
              <w:rPr>
                <w:color w:val="00274C"/>
                <w:sz w:val="20"/>
                <w:szCs w:val="20"/>
              </w:rPr>
            </w:pPr>
            <w:r>
              <w:rPr>
                <w:color w:val="00274C"/>
                <w:position w:val="-2"/>
                <w:sz w:val="20"/>
                <w:szCs w:val="20"/>
              </w:rPr>
              <w:t xml:space="preserve">Montare le cartucce G e B.</w:t>
            </w:r>
          </w:p>
          <w:p>
            <w:pPr>
              <w:numPr>
                <w:ilvl w:val="0"/>
                <w:numId w:val="40762979"/>
              </w:numPr>
              <w:spacing w:before="0" w:after="0" w:line="262" w:lineRule="auto"/>
              <w:jc w:val="left"/>
              <w:rPr>
                <w:color w:val="00274C"/>
                <w:sz w:val="20"/>
                <w:szCs w:val="20"/>
              </w:rPr>
            </w:pPr>
            <w:r>
              <w:rPr>
                <w:color w:val="00274C"/>
                <w:position w:val="-2"/>
                <w:sz w:val="20"/>
                <w:szCs w:val="20"/>
              </w:rPr>
              <w:t xml:space="preserve">Montare il coperchio A eseguendo le operazioni inverse del punto 2 e 1.</w:t>
            </w:r>
          </w:p>
        </w:tc>
        <w:tc>
          <w:tcPr>
            <w:tcMar>
              <w:top w:w="150" w:type="dxa"/>
              <w:bottom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docPr id="26167623" name="name8630608907d3971a0"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158608907d39719a"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Sostituzione filtro AdBlue®/DEF</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docPr id="4993062" name="name2268608907d3ab1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81608907d3ab18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eseguire l'operazione vedere il </w:t>
            </w:r>
            <w:r>
              <w:rPr>
                <w:b/>
                <w:bCs/>
                <w:color w:val="00274C"/>
                <w:position w:val="-2"/>
                <w:sz w:val="20"/>
                <w:szCs w:val="20"/>
              </w:rPr>
              <w:t xml:space="preserve">  </w:t>
            </w:r>
            <w:hyperlink r:id="rId7615608907d3ab866" w:history="1">
              <w:r>
                <w:rPr>
                  <w:b/>
                  <w:bCs/>
                  <w:color w:val="0000FF"/>
                  <w:position w:val="-2"/>
                  <w:sz w:val="20"/>
                  <w:szCs w:val="20"/>
                </w:rPr>
                <w:t xml:space="preserve">Par. 3.2.2</w:t>
              </w:r>
            </w:hyperlink>
          </w:p>
          <w:p>
            <w:pPr>
              <w:numPr>
                <w:ilvl w:val="0"/>
                <w:numId w:val="40762952"/>
              </w:numPr>
              <w:spacing w:before="0" w:after="0" w:line="262" w:lineRule="auto"/>
              <w:jc w:val="left"/>
              <w:rPr>
                <w:color w:val="00274C"/>
                <w:sz w:val="20"/>
                <w:szCs w:val="20"/>
              </w:rPr>
            </w:pPr>
            <w:r>
              <w:rPr>
                <w:color w:val="00274C"/>
                <w:position w:val="-2"/>
                <w:sz w:val="20"/>
                <w:szCs w:val="20"/>
              </w:rPr>
              <w:t xml:space="preserve">Non lubrificare le guarnizioni A con olio o carburante.</w:t>
            </w:r>
          </w:p>
          <w:p>
            <w:pPr>
              <w:numPr>
                <w:ilvl w:val="0"/>
                <w:numId w:val="40762952"/>
              </w:numPr>
              <w:spacing w:before="0" w:after="0" w:line="262" w:lineRule="auto"/>
              <w:jc w:val="left"/>
              <w:rPr>
                <w:color w:val="00274C"/>
                <w:sz w:val="20"/>
                <w:szCs w:val="20"/>
              </w:rPr>
            </w:pPr>
            <w:r>
              <w:rPr>
                <w:color w:val="00274C"/>
                <w:position w:val="-2"/>
                <w:sz w:val="20"/>
                <w:szCs w:val="20"/>
              </w:rPr>
              <w:t xml:space="preserve">Il filtro D comprende le guarnizioni A in confezione.</w:t>
            </w:r>
          </w:p>
          <w:p>
            <w:pPr>
              <w:numPr>
                <w:ilvl w:val="0"/>
                <w:numId w:val="40762952"/>
              </w:numPr>
              <w:spacing w:before="0" w:after="0" w:line="262" w:lineRule="auto"/>
              <w:jc w:val="left"/>
              <w:rPr>
                <w:color w:val="00274C"/>
                <w:sz w:val="20"/>
                <w:szCs w:val="20"/>
              </w:rPr>
            </w:pPr>
            <w:r>
              <w:rPr>
                <w:color w:val="00274C"/>
                <w:position w:val="-2"/>
                <w:sz w:val="20"/>
                <w:szCs w:val="20"/>
              </w:rPr>
              <w:t xml:space="preserve">Evitare qualsiasi tipo di contaminazione durante l'operazione di sostituzione.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procedere con l'operazione,  accertarsi che la chiave del quadro macchina sia su OFF e che la pompa AdBlue®/DEF abbia effettuato l'operazione di svuotamento del circuito.</w:t>
            </w:r>
          </w:p>
        </w:tc>
      </w:tr>
      <w:tr>
        <w:trPr>
          <w:trHeight w:val="0" w:hRule="atLeast"/>
        </w:trPr>
        <w:tc>
          <w:tcPr>
            <w:tcMar>
              <w:top w:w="150" w:type="dxa"/>
              <w:bottom w:w="150" w:type="dxa"/>
            </w:tcMar>
            <w:vAlign w:val="center"/>
          </w:tcPr>
          <w:p>
            <w:pPr>
              <w:numPr>
                <w:ilvl w:val="0"/>
                <w:numId w:val="40762980"/>
              </w:numPr>
              <w:spacing w:before="0" w:after="0" w:line="262" w:lineRule="auto"/>
              <w:jc w:val="left"/>
              <w:rPr>
                <w:color w:val="00274C"/>
                <w:sz w:val="20"/>
                <w:szCs w:val="20"/>
              </w:rPr>
            </w:pPr>
            <w:r>
              <w:rPr>
                <w:color w:val="00274C"/>
                <w:position w:val="-2"/>
                <w:sz w:val="20"/>
                <w:szCs w:val="20"/>
              </w:rPr>
              <w:t xml:space="preserve">Svitare il tappo B.</w:t>
            </w:r>
          </w:p>
          <w:p/>
          <w:p/>
        </w:tc>
        <w:tc>
          <w:tcPr>
            <w:tcMar>
              <w:top w:w="150" w:type="dxa"/>
              <w:bottom w:w="150" w:type="dxa"/>
            </w:tcMar>
            <w:vAlign w:val="top"/>
          </w:tcPr>
          <w:p>
            <w:pPr>
              <w:widowControl w:val="on"/>
              <w:pBdr/>
              <w:spacing w:before="0" w:after="0" w:line="262" w:lineRule="auto"/>
              <w:ind w:left="0" w:right="0"/>
              <w:jc w:val="left"/>
              <w:textAlignment w:val="top"/>
            </w:pPr>
            <w:r>
              <w:rPr>
                <w:position w:val="-290"/>
              </w:rPr>
              <w:drawing>
                <wp:inline distT="0" distB="0" distL="0" distR="0">
                  <wp:extent cx="2232000" cy="1886400"/>
                  <wp:docPr id="26506211" name="name5232608907d3bee8c" descr="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jpg"/>
                          <pic:cNvPicPr/>
                        </pic:nvPicPr>
                        <pic:blipFill>
                          <a:blip r:embed="rId5171608907d3bee84" cstate="print"/>
                          <a:stretch>
                            <a:fillRect/>
                          </a:stretch>
                        </pic:blipFill>
                        <pic:spPr>
                          <a:xfrm>
                            <a:off x="0" y="0"/>
                            <a:ext cx="2232000" cy="1886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6.11</w:t>
            </w:r>
          </w:p>
        </w:tc>
      </w:tr>
      <w:tr>
        <w:trPr>
          <w:trHeight w:val="0" w:hRule="atLeast"/>
        </w:trPr>
        <w:tc>
          <w:tcPr>
            <w:tcMar>
              <w:top w:w="150" w:type="dxa"/>
              <w:bottom w:w="150" w:type="dxa"/>
            </w:tcMar>
            <w:vAlign w:val="center"/>
          </w:tcPr>
          <w:p>
            <w:pPr>
              <w:numPr>
                <w:ilvl w:val="0"/>
                <w:numId w:val="40762981"/>
              </w:numPr>
              <w:spacing w:before="0" w:after="0" w:line="262" w:lineRule="auto"/>
              <w:jc w:val="left"/>
              <w:rPr>
                <w:color w:val="00274C"/>
                <w:sz w:val="20"/>
                <w:szCs w:val="20"/>
              </w:rPr>
            </w:pPr>
            <w:r>
              <w:rPr>
                <w:color w:val="00274C"/>
                <w:position w:val="-2"/>
                <w:sz w:val="20"/>
                <w:szCs w:val="20"/>
              </w:rPr>
              <w:t xml:space="preserve">Rimuovere il tappo B e estrarre il supporto filtro C.</w:t>
            </w:r>
          </w:p>
          <w:p>
            <w:pPr>
              <w:numPr>
                <w:ilvl w:val="0"/>
                <w:numId w:val="40762981"/>
              </w:numPr>
              <w:spacing w:before="0" w:after="0" w:line="262" w:lineRule="auto"/>
              <w:jc w:val="left"/>
              <w:rPr>
                <w:color w:val="00274C"/>
                <w:sz w:val="20"/>
                <w:szCs w:val="20"/>
              </w:rPr>
            </w:pPr>
            <w:r>
              <w:rPr>
                <w:color w:val="00274C"/>
                <w:position w:val="-2"/>
                <w:sz w:val="20"/>
                <w:szCs w:val="20"/>
              </w:rPr>
              <w:t xml:space="preserve">Estrarre il filtro D.</w:t>
            </w:r>
          </w:p>
          <w:p>
            <w:pPr>
              <w:numPr>
                <w:ilvl w:val="0"/>
                <w:numId w:val="40762981"/>
              </w:numPr>
              <w:spacing w:before="0" w:after="0" w:line="262" w:lineRule="auto"/>
              <w:jc w:val="left"/>
              <w:rPr>
                <w:color w:val="00274C"/>
                <w:sz w:val="20"/>
                <w:szCs w:val="20"/>
              </w:rPr>
            </w:pPr>
            <w:r>
              <w:rPr>
                <w:color w:val="00274C"/>
                <w:position w:val="-2"/>
                <w:sz w:val="20"/>
                <w:szCs w:val="20"/>
              </w:rPr>
              <w:t xml:space="preserve">Pulire con AdBlue®/DEF caldo la sede del filtro D sulla pompa E se si rileva delle impurità.</w:t>
            </w:r>
          </w:p>
          <w:p>
            <w:pPr>
              <w:numPr>
                <w:ilvl w:val="0"/>
                <w:numId w:val="40762981"/>
              </w:numPr>
              <w:spacing w:before="0" w:after="0" w:line="262" w:lineRule="auto"/>
              <w:jc w:val="left"/>
              <w:rPr>
                <w:color w:val="00274C"/>
                <w:sz w:val="20"/>
                <w:szCs w:val="20"/>
              </w:rPr>
            </w:pPr>
            <w:r>
              <w:rPr>
                <w:color w:val="00274C"/>
                <w:position w:val="-2"/>
                <w:sz w:val="20"/>
                <w:szCs w:val="20"/>
              </w:rPr>
              <w:t xml:space="preserve">Lubrificare con AdBlue®/DEF o acqua distillata le guarnizioni A.</w:t>
            </w:r>
          </w:p>
          <w:p>
            <w:pPr>
              <w:numPr>
                <w:ilvl w:val="0"/>
                <w:numId w:val="40762981"/>
              </w:numPr>
              <w:spacing w:before="0" w:after="0" w:line="262" w:lineRule="auto"/>
              <w:jc w:val="left"/>
              <w:rPr>
                <w:color w:val="00274C"/>
                <w:sz w:val="20"/>
                <w:szCs w:val="20"/>
              </w:rPr>
            </w:pPr>
            <w:r>
              <w:rPr>
                <w:color w:val="00274C"/>
                <w:position w:val="-2"/>
                <w:sz w:val="20"/>
                <w:szCs w:val="20"/>
              </w:rPr>
              <w:t xml:space="preserve">Posizionare il supporto filtro C insieme al filtro D all'interno della pompa E.</w:t>
            </w:r>
          </w:p>
          <w:p>
            <w:pPr>
              <w:numPr>
                <w:ilvl w:val="0"/>
                <w:numId w:val="40762981"/>
              </w:numPr>
              <w:spacing w:before="0" w:after="0" w:line="262" w:lineRule="auto"/>
              <w:jc w:val="left"/>
              <w:rPr>
                <w:color w:val="00274C"/>
                <w:sz w:val="20"/>
                <w:szCs w:val="20"/>
              </w:rPr>
            </w:pPr>
            <w:r>
              <w:rPr>
                <w:color w:val="00274C"/>
                <w:position w:val="-2"/>
                <w:sz w:val="20"/>
                <w:szCs w:val="20"/>
              </w:rPr>
              <w:t xml:space="preserve">Serrare il tappo B (coppia di serraggio a 20 Nm.</w:t>
            </w:r>
          </w:p>
        </w:tc>
        <w:tc>
          <w:tcPr>
            <w:tcMar>
              <w:top w:w="150" w:type="dxa"/>
              <w:bottom w:w="150" w:type="dxa"/>
            </w:tcMar>
            <w:vAlign w:val="top"/>
          </w:tcPr>
          <w:p>
            <w:pPr>
              <w:widowControl w:val="on"/>
              <w:pBdr/>
              <w:spacing w:before="0" w:after="0" w:line="262" w:lineRule="auto"/>
              <w:ind w:left="0" w:right="0"/>
              <w:jc w:val="left"/>
              <w:textAlignment w:val="top"/>
            </w:pPr>
            <w:r>
              <w:rPr>
                <w:position w:val="-234"/>
              </w:rPr>
              <w:drawing>
                <wp:inline distT="0" distB="0" distL="0" distR="0">
                  <wp:extent cx="2232000" cy="1533600"/>
                  <wp:docPr id="90284291" name="name9098608907d3d93df" descr="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2.jpg"/>
                          <pic:cNvPicPr/>
                        </pic:nvPicPr>
                        <pic:blipFill>
                          <a:blip r:embed="rId3318608907d3d93d8" cstate="print"/>
                          <a:stretch>
                            <a:fillRect/>
                          </a:stretch>
                        </pic:blipFill>
                        <pic:spPr>
                          <a:xfrm>
                            <a:off x="0" y="0"/>
                            <a:ext cx="2232000" cy="1533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6.12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Dismissione e Rottamazione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In caso di rottamazione, il motore dovrà essere smaltito in discariche adeguate, attenendosi alla legislazione vigente.</w:t>
            </w:r>
          </w:p>
          <w:p>
            <w:pPr>
              <w:numPr>
                <w:ilvl w:val="0"/>
                <w:numId w:val="40762952"/>
              </w:numPr>
              <w:spacing w:before="0" w:after="0" w:line="262" w:lineRule="auto"/>
              <w:jc w:val="left"/>
              <w:rPr>
                <w:color w:val="00274C"/>
                <w:sz w:val="20"/>
                <w:szCs w:val="20"/>
              </w:rPr>
            </w:pPr>
            <w:r>
              <w:rPr>
                <w:color w:val="00274C"/>
                <w:position w:val="-2"/>
                <w:sz w:val="20"/>
                <w:szCs w:val="20"/>
              </w:rPr>
              <w:t xml:space="preserve">Prima di procedere alla rottamazione è necessario separare le parti di plastica o gomma dal resto dei componenti.</w:t>
            </w:r>
          </w:p>
          <w:p>
            <w:pPr>
              <w:numPr>
                <w:ilvl w:val="0"/>
                <w:numId w:val="40762952"/>
              </w:numPr>
              <w:spacing w:before="0" w:after="0" w:line="262" w:lineRule="auto"/>
              <w:jc w:val="left"/>
              <w:rPr>
                <w:color w:val="00274C"/>
                <w:sz w:val="20"/>
                <w:szCs w:val="20"/>
              </w:rPr>
            </w:pPr>
            <w:r>
              <w:rPr>
                <w:color w:val="00274C"/>
                <w:position w:val="-2"/>
                <w:sz w:val="20"/>
                <w:szCs w:val="20"/>
              </w:rPr>
              <w:t xml:space="preserve">Le parti costituite unicamente da materiale plastico, da alluminio e da acciaio potranno essere riciclate se raccolte dagli appositi centri.</w:t>
            </w:r>
          </w:p>
          <w:p>
            <w:pPr>
              <w:numPr>
                <w:ilvl w:val="0"/>
                <w:numId w:val="40762952"/>
              </w:numPr>
              <w:spacing w:before="0" w:after="0" w:line="262" w:lineRule="auto"/>
              <w:jc w:val="left"/>
              <w:rPr>
                <w:color w:val="00274C"/>
                <w:sz w:val="20"/>
                <w:szCs w:val="20"/>
              </w:rPr>
            </w:pPr>
            <w:r>
              <w:rPr>
                <w:color w:val="00274C"/>
                <w:position w:val="-2"/>
                <w:sz w:val="20"/>
                <w:szCs w:val="20"/>
              </w:rPr>
              <w:t xml:space="preserve">Per la raccolta degli oli esausti e dei filtri è obbligatorio rivolgersi al "Consorzio Obbligatorio Oli Usati".</w:t>
            </w:r>
          </w:p>
          <w:p>
            <w:pPr>
              <w:numPr>
                <w:ilvl w:val="0"/>
                <w:numId w:val="40762952"/>
              </w:numPr>
              <w:spacing w:before="0" w:after="0" w:line="262" w:lineRule="auto"/>
              <w:jc w:val="left"/>
              <w:rPr>
                <w:color w:val="00274C"/>
                <w:sz w:val="20"/>
                <w:szCs w:val="20"/>
              </w:rPr>
            </w:pPr>
            <w:r>
              <w:rPr>
                <w:color w:val="00274C"/>
                <w:position w:val="-2"/>
                <w:sz w:val="20"/>
                <w:szCs w:val="20"/>
              </w:rPr>
              <w:t xml:space="preserve">L'olio usato deve essere opportunamente recuperato e non deve essere disperso nell'ambiente, in quanto, secondo le vigenti normative di legge, è classificato come rifiuto pericoloso e come tale va conferito agli appositi centri di raccolta.</w:t>
            </w:r>
          </w:p>
        </w:tc>
      </w:tr>
    </w:tbl>
    <w:p>
      <w:pPr>
        <w:pStyle w:val="Titolo1"/>
        <w:outlineLvl w:val="0"/>
      </w:pPr>
      <w:r>
        <w:rPr/>
        <w:t xml:space="preserve">Informazioni sui guasti</w:t>
      </w:r>
    </w:p>
    <w:p>
      <w:pPr>
        <w:widowControl w:val="on"/>
        <w:pBdr/>
        <w:spacing w:before="0" w:after="0" w:line="240" w:lineRule="auto"/>
        <w:ind w:left="0" w:right="0"/>
        <w:jc w:val="left"/>
      </w:pPr>
    </w:p>
    <w:p>
      <w:pPr>
        <w:pStyle w:val="Titolo2"/>
      </w:pPr>
      <w:r>
        <w:rPr/>
        <w:t xml:space="preserve">Informazioni utili sui guasti</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40762952"/>
              </w:numPr>
              <w:spacing w:before="0" w:after="0" w:line="262" w:lineRule="auto"/>
              <w:jc w:val="left"/>
              <w:rPr>
                <w:color w:val="00274C"/>
                <w:sz w:val="20"/>
                <w:szCs w:val="20"/>
              </w:rPr>
            </w:pPr>
            <w:r>
              <w:rPr>
                <w:color w:val="00274C"/>
                <w:position w:val="-2"/>
                <w:sz w:val="20"/>
                <w:szCs w:val="20"/>
              </w:rPr>
              <w:t xml:space="preserve">In questo capitolo ci sono informazioni relative ai possibili inconvenienti che si possono riscontrare nell'utilizzo del motore con relative cause e possibili soluzioni </w:t>
            </w:r>
            <w:r>
              <w:rPr>
                <w:b/>
                <w:bCs/>
                <w:color w:val="00274C"/>
                <w:position w:val="-2"/>
                <w:sz w:val="20"/>
                <w:szCs w:val="20"/>
              </w:rPr>
              <w:t xml:space="preserve">Tab. 7.2</w:t>
            </w: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In alcuni casi, per evitare ulteriori danni, è necessario spegnere immediatamente il motore </w:t>
            </w:r>
            <w:r>
              <w:rPr>
                <w:b/>
                <w:bCs/>
                <w:color w:val="00274C"/>
                <w:position w:val="-2"/>
                <w:sz w:val="20"/>
                <w:szCs w:val="20"/>
              </w:rPr>
              <w:t xml:space="preserve">Tab. 7.1</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IL MOTORE DEVE ESSERE IMMEDIATAMENTE SPENTO QUANDO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Accensione spia rossa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spia della pressione olio si illumina durante il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 giri del motore aumentano e diminuiscono improvvisamente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Viene udito un rumore inusuale e/o improvviso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colore dei gas di scarico diventa improvvisamente scuro</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CAUSA PROBABILE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r>
                    <w:rPr>
                      <w:b/>
                      <w:bCs/>
                      <w:color w:val="FFFFFF"/>
                      <w:position w:val="-2"/>
                      <w:sz w:val="20"/>
                      <w:szCs w:val="20"/>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Accensione spia gialla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motore ha rilevato anomalia funzionamento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si avvia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batteria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Ricaricare la batteria o sostituirla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carburante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Rifornire con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271608907d3de4f0"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congelato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130608907d3de9a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Aria nel circuito combustibile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 pulire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90608907d3dee5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Fusibile bruciato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fusibile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Dispositivi di aspirazione o scarico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avvia e si spegne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Connessioni elettriche precarie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contatti elettrici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Morsetti batteria solfatati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Pulizia morsetti batteria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non accelera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Protocollo di sicurezza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Comando acceleratore al max in avviamento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Rilasciare l'acceleratore e attendere qualche secondo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instabile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2608907d3e0b31"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Fumosità BLU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347608907d3e1034"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eccessivo di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53608907d3e12b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perso le prestazioni iniziali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aria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con nuovo filtro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90608907d3e17c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Carburante di qualità scadente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il serbatoio e rifornire con carburante di qualità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ha dei vuoti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carburante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filtro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768608907d3e21b2"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esegue strappi in accelerazione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Tubi carburante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Il motore si surriscalda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del refrigerante insufficiente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Rabboccare fino a livello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22608907d3e26bf"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Livello olio in coppa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Sostituire olio motore se il problema persiste</w:t>
                  </w:r>
                  <w:r>
                    <w:rPr>
                      <w:color w:val="00274C"/>
                      <w:position w:val="-2"/>
                      <w:sz w:val="20"/>
                      <w:szCs w:val="20"/>
                      <w:shd w:val="clear" w:color="auto" w:fill="E1E2E0"/>
                    </w:rPr>
                    <w:br/>
                    <w:t xml:space="preserve">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Radiatore intasato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Pulire radiatore se il problema persiste rivolgersi alle officine autorizzate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
            <w:pPr>
              <w:widowControl w:val="on"/>
              <w:pBdr/>
              <w:spacing w:before="0" w:after="0" w:line="262" w:lineRule="auto"/>
              <w:ind w:left="0" w:right="0"/>
              <w:jc w:val="left"/>
              <w:textAlignment w:val="center"/>
            </w:pPr>
            <w:r>
              <w:rPr>
                <w:color w:val="00274C"/>
                <w:position w:val="-2"/>
                <w:sz w:val="20"/>
                <w:szCs w:val="20"/>
              </w:rPr>
              <w:br/>
              <w:t xml:space="preserve">Nel caso in cui le soluzioni proposte in </w:t>
            </w:r>
            <w:r>
              <w:rPr>
                <w:b/>
                <w:bCs/>
                <w:color w:val="00274C"/>
                <w:position w:val="-2"/>
                <w:sz w:val="20"/>
                <w:szCs w:val="20"/>
              </w:rPr>
              <w:t xml:space="preserve">Tab. 7.2</w:t>
            </w:r>
            <w:r>
              <w:rPr>
                <w:color w:val="00274C"/>
                <w:position w:val="-2"/>
                <w:sz w:val="20"/>
                <w:szCs w:val="20"/>
              </w:rPr>
              <w:t xml:space="preserve"> per gli inconvenienti riscontrati non dovessero risolvere il problema, contattare un'officina autorizzata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Informazioni sulla garanzia</w:t>
      </w:r>
    </w:p>
    <w:p>
      <w:pPr>
        <w:widowControl w:val="on"/>
        <w:pBdr/>
        <w:spacing w:before="0" w:after="0" w:line="240" w:lineRule="auto"/>
        <w:ind w:left="0" w:right="0"/>
        <w:jc w:val="left"/>
      </w:pPr>
    </w:p>
    <w:p>
      <w:pPr>
        <w:pStyle w:val="Titolo2"/>
      </w:pPr>
      <w:r>
        <w:rPr/>
        <w:t xml:space="preserve">Condizioni di garanzia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CONDIZIONI DI GARANZIA A LIVELLO MONDIALE SUI MOTORI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PERIODO DI GARANZIA</w:t>
            </w:r>
          </w:p>
          <w:p/>
          <w:p/>
          <w:p>
            <w:pPr>
              <w:widowControl w:val="on"/>
              <w:pBdr/>
              <w:spacing w:before="0" w:after="0" w:line="262" w:lineRule="auto"/>
              <w:ind w:left="0" w:right="0"/>
              <w:jc w:val="left"/>
              <w:textAlignment w:val="center"/>
            </w:pPr>
            <w:r>
              <w:rPr>
                <w:color w:val="00274C"/>
                <w:position w:val="-2"/>
                <w:sz w:val="20"/>
                <w:szCs w:val="20"/>
              </w:rPr>
              <w:t xml:space="preserve">Kohler Co. garantisce all'Utente finale che ogni motore diesel è esente da difetti di costruzione dovuti ai materiali o alla lavorazione, alle normali condizioni di utilizzo per il periodo di copertura o ore di funzionamento (in base a ciò che sopraggiunge prima) previsto in seguito, a condizione che l'utilizzo e la manutenzione del motore rispettino le istruzioni e i manuali di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(non KDI)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Solo componenti principali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Ricambi e mano d'opera </w:t>
                  </w:r>
                </w:p>
              </w:tc>
            </w:tr>
          </w:tbl>
          <w:p/>
          <w:p/>
          <w:p/>
          <w:p>
            <w:pPr>
              <w:widowControl w:val="on"/>
              <w:pBdr/>
              <w:spacing w:before="0" w:after="0" w:line="262" w:lineRule="auto"/>
              <w:ind w:left="0" w:right="0"/>
              <w:jc w:val="left"/>
              <w:textAlignment w:val="center"/>
            </w:pPr>
            <w:r>
              <w:rPr>
                <w:color w:val="00274C"/>
                <w:position w:val="-2"/>
                <w:sz w:val="20"/>
                <w:szCs w:val="20"/>
              </w:rPr>
              <w:t xml:space="preserve">* Per difetti dei componenti principali si intendono guasti relativi a fusione del carter, fusione della testata, albero a gomiti, puleggia dell'albero motore, albero a camme, biella, volano e pompa dell'olio.</w:t>
            </w:r>
          </w:p>
          <w:p/>
          <w:p/>
          <w:p>
            <w:pPr>
              <w:widowControl w:val="on"/>
              <w:pBdr/>
              <w:spacing w:before="0" w:after="0" w:line="262" w:lineRule="auto"/>
              <w:ind w:left="0" w:right="0"/>
              <w:jc w:val="left"/>
              <w:textAlignment w:val="center"/>
            </w:pPr>
            <w:r>
              <w:rPr>
                <w:color w:val="00274C"/>
                <w:position w:val="-2"/>
                <w:sz w:val="20"/>
                <w:szCs w:val="20"/>
              </w:rPr>
              <w:t xml:space="preserve">Per quanto concerne il Periodo di Garanzia sopra indicato, tale periodo decorre a partire dalla data di acquisto dell'attrezzatura finita su cui viene installato il motore. Se l'applicazione non prevede l'installazione di un contaore, le ore di funzionamento saranno considerate pari a 4 ore di servizio al giorno per 5 giorni la settimana, a contare dalla data di acquisto.</w:t>
            </w:r>
          </w:p>
          <w:p/>
          <w:p/>
          <w:p>
            <w:pPr>
              <w:widowControl w:val="on"/>
              <w:pBdr/>
              <w:spacing w:before="0" w:after="0" w:line="262" w:lineRule="auto"/>
              <w:ind w:left="0" w:right="0"/>
              <w:jc w:val="left"/>
              <w:textAlignment w:val="center"/>
            </w:pPr>
            <w:r>
              <w:rPr>
                <w:color w:val="00274C"/>
                <w:position w:val="-2"/>
                <w:sz w:val="20"/>
                <w:szCs w:val="20"/>
              </w:rPr>
              <w:t xml:space="preserve">Secondo la presente garanzia, l'obbligo di Kohler Co. è espressamente limitato ad assicurare, a sua discrezione, la regolazione, riparazione o sostituzione adeguata del pezzo o pezzi riscontrati difettosi a seguito di una verifica da parte di Kohler Co. o di un centro di assistenza autorizzato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RICAMBI</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ORE DI FUNZIONAMENTO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COPERTURA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Ricambi KOHLER e 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parti di ricambio e mano d'opera</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di Kohler Co. dalla data di acquisto del pezzo fino al primo punto di sostituzione programmata di tali pezzi/componenti.</w:t>
            </w:r>
          </w:p>
          <w:p/>
          <w:p/>
          <w:p>
            <w:pPr>
              <w:widowControl w:val="on"/>
              <w:pBdr/>
              <w:spacing w:before="0" w:after="0" w:line="262" w:lineRule="auto"/>
              <w:ind w:left="0" w:right="0"/>
              <w:jc w:val="left"/>
              <w:textAlignment w:val="center"/>
            </w:pPr>
            <w:r>
              <w:rPr>
                <w:color w:val="00274C"/>
                <w:position w:val="-2"/>
                <w:sz w:val="20"/>
                <w:szCs w:val="20"/>
              </w:rPr>
              <w:t xml:space="preserve">Tutti gli altri Ricambi sono coperti dalla sopra citata garanzia a condizione che le riparazioni siano state effettuate da Kohler Co o da un'officina autorizzata Kohler. </w:t>
            </w:r>
          </w:p>
          <w:p/>
          <w:p/>
          <w:p>
            <w:pPr>
              <w:widowControl w:val="on"/>
              <w:pBdr/>
              <w:spacing w:before="0" w:after="0" w:line="262" w:lineRule="auto"/>
              <w:ind w:left="0" w:right="0"/>
              <w:jc w:val="left"/>
              <w:textAlignment w:val="center"/>
            </w:pPr>
            <w:r>
              <w:rPr>
                <w:b/>
                <w:bCs/>
                <w:i/>
                <w:iCs/>
                <w:color w:val="00274C"/>
                <w:position w:val="-2"/>
                <w:sz w:val="20"/>
                <w:szCs w:val="20"/>
              </w:rPr>
              <w:t xml:space="preserve">2. ESCLUSIONI</w:t>
            </w:r>
          </w:p>
          <w:p/>
          <w:p/>
          <w:p>
            <w:pPr>
              <w:widowControl w:val="on"/>
              <w:pBdr/>
              <w:spacing w:before="0" w:after="0" w:line="262" w:lineRule="auto"/>
              <w:ind w:left="0" w:right="0"/>
              <w:jc w:val="left"/>
              <w:textAlignment w:val="center"/>
            </w:pPr>
            <w:r>
              <w:rPr>
                <w:color w:val="00274C"/>
                <w:position w:val="-2"/>
                <w:sz w:val="20"/>
                <w:szCs w:val="20"/>
              </w:rPr>
              <w:t xml:space="preserve">La garanzia non comprende quanto segue.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40762952"/>
              </w:numPr>
              <w:spacing w:before="0" w:after="0" w:line="262" w:lineRule="auto"/>
              <w:jc w:val="left"/>
              <w:rPr>
                <w:color w:val="00274C"/>
                <w:sz w:val="20"/>
                <w:szCs w:val="20"/>
              </w:rPr>
            </w:pPr>
            <w:r>
              <w:rPr>
                <w:color w:val="00274C"/>
                <w:position w:val="-2"/>
                <w:sz w:val="20"/>
                <w:szCs w:val="20"/>
              </w:rPr>
              <w:t xml:space="preserve">I danni causati da: (i) un incidente o infortunio; (ii) negligenza o uso irragionevole; (iii) normale usura; (iv) usura prematura per errata manutenzione; (v) conservazione inadeguata; (vi) carburante vecchio o contaminato rimasto nel circuito carburante, il che comprende, tra l'altro, serbatoi, tubi carburante o componenti dell'impianto iniezione; (vii) modifiche non approvate.</w:t>
            </w:r>
          </w:p>
          <w:p>
            <w:pPr>
              <w:numPr>
                <w:ilvl w:val="0"/>
                <w:numId w:val="40762952"/>
              </w:numPr>
              <w:spacing w:before="0" w:after="0" w:line="262" w:lineRule="auto"/>
              <w:jc w:val="left"/>
              <w:rPr>
                <w:color w:val="00274C"/>
                <w:sz w:val="20"/>
                <w:szCs w:val="20"/>
              </w:rPr>
            </w:pPr>
            <w:r>
              <w:rPr>
                <w:color w:val="00274C"/>
                <w:position w:val="-2"/>
                <w:sz w:val="20"/>
                <w:szCs w:val="20"/>
              </w:rPr>
              <w:t xml:space="preserve">I guasti causati da: (i) riparazioni non svolte da Kohler Co. o da un suo centro di assistenza autorizzato; (ii) uso di ricambi non originali Kohler; oppure (iii) danni aggiuntivi causati da omissione di azioni necessarie in conseguenza dell'attivazione di una spia di allarme, dovuta a guasto o negligenza o uso del motore senza sorveglianza; (iv) atto al di fuori del controllo di Kohler Co. compresi, tra l'altro, furto, vandalismo, incendio, fulmine, terremoto, tempesta di vento, grandine, eruzione vulcanica, inondazione o tornado. </w:t>
            </w:r>
          </w:p>
          <w:p>
            <w:pPr>
              <w:numPr>
                <w:ilvl w:val="0"/>
                <w:numId w:val="40762952"/>
              </w:numPr>
              <w:spacing w:before="0" w:after="0" w:line="262" w:lineRule="auto"/>
              <w:jc w:val="left"/>
              <w:rPr>
                <w:color w:val="00274C"/>
                <w:sz w:val="20"/>
                <w:szCs w:val="20"/>
              </w:rPr>
            </w:pPr>
            <w:r>
              <w:rPr>
                <w:color w:val="00274C"/>
                <w:position w:val="-2"/>
                <w:sz w:val="20"/>
                <w:szCs w:val="20"/>
              </w:rPr>
              <w:t xml:space="preserve">Oneri di trasporto o di viaggio in relazione alla riparazione o alla sostituzione di pezzi difettosi del motore.</w:t>
            </w:r>
          </w:p>
          <w:p>
            <w:pPr>
              <w:numPr>
                <w:ilvl w:val="0"/>
                <w:numId w:val="40762952"/>
              </w:numPr>
              <w:spacing w:before="0" w:after="0" w:line="262" w:lineRule="auto"/>
              <w:jc w:val="left"/>
              <w:rPr>
                <w:color w:val="00274C"/>
                <w:sz w:val="20"/>
                <w:szCs w:val="20"/>
              </w:rPr>
            </w:pPr>
            <w:r>
              <w:rPr>
                <w:color w:val="00274C"/>
                <w:position w:val="-2"/>
                <w:sz w:val="20"/>
                <w:szCs w:val="20"/>
              </w:rPr>
              <w:t xml:space="preserve">Accessori del motore come serbatoi carburante, frizioni, cambi, gruppi trasmissioni e batterie, se non forniti o installati da Kohler Co.</w:t>
            </w:r>
          </w:p>
          <w:p>
            <w:pPr>
              <w:numPr>
                <w:ilvl w:val="0"/>
                <w:numId w:val="40762952"/>
              </w:numPr>
              <w:spacing w:before="0" w:after="0" w:line="262" w:lineRule="auto"/>
              <w:jc w:val="left"/>
              <w:rPr>
                <w:color w:val="00274C"/>
                <w:sz w:val="20"/>
                <w:szCs w:val="20"/>
              </w:rPr>
            </w:pPr>
            <w:r>
              <w:rPr>
                <w:color w:val="00274C"/>
                <w:position w:val="-2"/>
                <w:sz w:val="20"/>
                <w:szCs w:val="20"/>
              </w:rPr>
              <w:t xml:space="preserve">Motori installati in un'applicazione non formalmente controllata da Kohler.</w:t>
            </w:r>
          </w:p>
          <w:p>
            <w:pPr>
              <w:numPr>
                <w:ilvl w:val="0"/>
                <w:numId w:val="40762952"/>
              </w:numPr>
              <w:spacing w:before="0" w:after="0" w:line="262" w:lineRule="auto"/>
              <w:jc w:val="left"/>
              <w:rPr>
                <w:color w:val="00274C"/>
                <w:sz w:val="20"/>
                <w:szCs w:val="20"/>
              </w:rPr>
            </w:pPr>
            <w:r>
              <w:rPr>
                <w:color w:val="00274C"/>
                <w:position w:val="-2"/>
                <w:sz w:val="20"/>
                <w:szCs w:val="20"/>
              </w:rPr>
              <w:t xml:space="preserve">Noleggio di altre attrezzature durante lo svolgimento delle riparazioni in garanzia. Tutti i componenti soggetti ad usura e a manutenzione periodica elencati nel Manuale d'Uso e Manutenzione (come filtri aria, olio o carburante, cinghie, ecc.) sono garantiti per un periodo pari all'intervallo di sostituzione prescritto indicato nel Manuale.</w:t>
            </w:r>
          </w:p>
          <w:p>
            <w:pPr>
              <w:numPr>
                <w:ilvl w:val="0"/>
                <w:numId w:val="40762952"/>
              </w:numPr>
              <w:spacing w:before="0" w:after="0" w:line="262" w:lineRule="auto"/>
              <w:jc w:val="left"/>
              <w:rPr>
                <w:color w:val="00274C"/>
                <w:sz w:val="20"/>
                <w:szCs w:val="20"/>
              </w:rPr>
            </w:pPr>
            <w:r>
              <w:rPr>
                <w:color w:val="00274C"/>
                <w:position w:val="-2"/>
                <w:sz w:val="20"/>
                <w:szCs w:val="20"/>
              </w:rPr>
              <w:t xml:space="preserve">Carburante, olio lubrificante, liquido di raffreddamento/antigelo.</w:t>
            </w:r>
          </w:p>
          <w:p/>
          <w:p/>
          <w:p>
            <w:pPr>
              <w:widowControl w:val="on"/>
              <w:pBdr/>
              <w:spacing w:before="0" w:after="0" w:line="262" w:lineRule="auto"/>
              <w:ind w:left="0" w:right="0"/>
              <w:jc w:val="left"/>
              <w:textAlignment w:val="center"/>
            </w:pPr>
            <w:r>
              <w:rPr>
                <w:color w:val="00274C"/>
                <w:position w:val="-2"/>
                <w:sz w:val="20"/>
                <w:szCs w:val="20"/>
              </w:rPr>
              <w:t xml:space="preserve">EVENTUALI GARANZIE IMPLICITE O LEGALI, INCLUSO QUELLE DI COMMERCIABILITÀ E IDONEITÀ AD UN USO SPECIFICO, SONO ESPRESSAMENTE LIMITATE AL PERIODO DI VALIDITÀ DELLA PRESENTE GARANZIA SCRITTA. KOHLER CO. NON OFFRE NESSUNA ALTRA GARANZIA ESPRESSA, E NESSUNO È AUTORIZZATO AD OFFRIRNE PER CONTO DI KOHLER CO. KOHLER CO. E/O IL VENDITORE NON SI RITENGONO RESPONSABILI PER DANNI INDIRETTI, SPECIALI, SECONDARI O CONSEGUENTI DI ALCUN TIPO.</w:t>
            </w:r>
          </w:p>
          <w:p/>
          <w:p/>
          <w:p>
            <w:pPr>
              <w:widowControl w:val="on"/>
              <w:pBdr/>
              <w:spacing w:before="0" w:after="0" w:line="262" w:lineRule="auto"/>
              <w:ind w:left="0" w:right="0"/>
              <w:jc w:val="left"/>
              <w:textAlignment w:val="center"/>
            </w:pPr>
            <w:r>
              <w:rPr>
                <w:b/>
                <w:bCs/>
                <w:i/>
                <w:iCs/>
                <w:color w:val="00274C"/>
                <w:position w:val="-2"/>
                <w:sz w:val="20"/>
                <w:szCs w:val="20"/>
              </w:rPr>
              <w:t xml:space="preserve">3. COME OTTENERE L'ASSISTENZA IN GARANZIA</w:t>
            </w:r>
          </w:p>
          <w:p/>
          <w:p/>
          <w:p>
            <w:pPr>
              <w:widowControl w:val="on"/>
              <w:pBdr/>
              <w:spacing w:before="0" w:after="0" w:line="262" w:lineRule="auto"/>
              <w:ind w:left="0" w:right="0"/>
              <w:jc w:val="left"/>
              <w:textAlignment w:val="center"/>
            </w:pPr>
            <w:r>
              <w:rPr>
                <w:color w:val="00274C"/>
                <w:position w:val="-2"/>
                <w:sz w:val="20"/>
                <w:szCs w:val="20"/>
              </w:rPr>
              <w:t xml:space="preserve">La riparazione deve essere eseguita da un Concessionario autorizzato KOHLER nominato da Kohler.</w:t>
            </w:r>
          </w:p>
          <w:p/>
          <w:p/>
          <w:p>
            <w:pPr>
              <w:widowControl w:val="on"/>
              <w:pBdr/>
              <w:spacing w:before="0" w:after="0" w:line="262" w:lineRule="auto"/>
              <w:ind w:left="0" w:right="0"/>
              <w:jc w:val="left"/>
              <w:textAlignment w:val="center"/>
            </w:pPr>
            <w:r>
              <w:rPr>
                <w:i/>
                <w:iCs/>
                <w:color w:val="00274C"/>
                <w:position w:val="-2"/>
                <w:sz w:val="20"/>
                <w:szCs w:val="20"/>
              </w:rPr>
              <w:t xml:space="preserve">USA e CANADA: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www.kohlerengines.com oppure telefonando al numero +1-800-544-2444 (USA e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MEDIO ORIENTE E ASIA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874608907d3e554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AMERICA CENTRALE E DEL SUD:</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9980608907d3e558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CINA E ASIA PACIFICA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1207608907d3e55c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L'elenco dei Concessionari autorizzati è disponibile sul sito  </w:t>
            </w:r>
            <w:hyperlink r:id="rId8905608907d3e5600"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Ai motori venduti direttamente in India si applicano termini e condizioni di Garanzia specifici.</w:t>
            </w:r>
          </w:p>
          <w:p/>
          <w:p/>
          <w:p/>
          <w:p/>
          <w:p>
            <w:pPr>
              <w:widowControl w:val="on"/>
              <w:pBdr/>
              <w:spacing w:before="0" w:after="0" w:line="262" w:lineRule="auto"/>
              <w:ind w:left="0" w:right="0"/>
              <w:jc w:val="left"/>
              <w:textAlignment w:val="center"/>
            </w:pPr>
            <w:r>
              <w:rPr>
                <w:b/>
                <w:bCs/>
                <w:i/>
                <w:iCs/>
                <w:color w:val="00274C"/>
                <w:position w:val="-2"/>
                <w:sz w:val="20"/>
                <w:szCs w:val="20"/>
              </w:rPr>
              <w:t xml:space="preserve">4. RESPONSABILITÀ DEL PROPRIETARIO DURANTE IL PERIODO DI GARANZIA</w:t>
            </w:r>
          </w:p>
          <w:p/>
          <w:p/>
          <w:p>
            <w:pPr>
              <w:numPr>
                <w:ilvl w:val="0"/>
                <w:numId w:val="40762982"/>
              </w:numPr>
              <w:spacing w:before="0" w:after="0" w:line="262" w:lineRule="auto"/>
              <w:jc w:val="left"/>
              <w:rPr>
                <w:color w:val="00274C"/>
                <w:sz w:val="20"/>
                <w:szCs w:val="20"/>
              </w:rPr>
            </w:pPr>
            <w:r>
              <w:rPr>
                <w:color w:val="00274C"/>
                <w:position w:val="-2"/>
                <w:sz w:val="20"/>
                <w:szCs w:val="20"/>
              </w:rPr>
              <w:t xml:space="preserve">In qualità di proprietario del motore fuori strada, siete responsabile per gli interventi di manutenzione previsti dall'elenco presente nel Manuale d'Uso e Manutenzione. Kohler Co. consiglia di conservare tutte le ricevute che comprovano la manutenzione svolta sul vostro motore marino e fuori strada, ma Kohler Co. non può rifiutare di rimborsare un intervento in garanzia unicamente per la mancanza di ricevute o perché voi non riuscite a dimostrare tutti gli interventi di manutenzione programmata.</w:t>
            </w:r>
          </w:p>
          <w:p>
            <w:pPr>
              <w:numPr>
                <w:ilvl w:val="0"/>
                <w:numId w:val="40762982"/>
              </w:numPr>
              <w:spacing w:before="0" w:after="0" w:line="262" w:lineRule="auto"/>
              <w:jc w:val="left"/>
              <w:rPr>
                <w:color w:val="00274C"/>
                <w:sz w:val="20"/>
                <w:szCs w:val="20"/>
              </w:rPr>
            </w:pPr>
            <w:r>
              <w:rPr>
                <w:color w:val="00274C"/>
                <w:position w:val="-2"/>
                <w:sz w:val="20"/>
                <w:szCs w:val="20"/>
              </w:rPr>
              <w:t xml:space="preserve">In quanto proprietario del motore marino e fuori strada, dovreste sapere che Kohler Co. potrebbe rifiutare di rimborsare un intervento in garanzia se il vostro motore marino o fuori strada, ovvero un suo componente, mostrasse segni di malfunzionamento o guasto causati da uso improprio, negligenza, errata manutenzione o modifiche non approvate.</w:t>
            </w:r>
          </w:p>
          <w:p>
            <w:pPr>
              <w:numPr>
                <w:ilvl w:val="0"/>
                <w:numId w:val="40762982"/>
              </w:numPr>
              <w:spacing w:before="0" w:after="0" w:line="262" w:lineRule="auto"/>
              <w:jc w:val="left"/>
              <w:rPr>
                <w:color w:val="00274C"/>
                <w:sz w:val="20"/>
                <w:szCs w:val="20"/>
              </w:rPr>
            </w:pPr>
            <w:r>
              <w:rPr>
                <w:color w:val="00274C"/>
                <w:position w:val="-2"/>
                <w:sz w:val="20"/>
                <w:szCs w:val="20"/>
              </w:rPr>
              <w:t xml:space="preserve">Il vostro motore è progettato per funzionare esclusivamente con carburante diesel. Il carburante diesel e tutti gli altri fluidi utilizzati dovranno rispettare le raccomandazioni presenti nel Manuale d'Uso e Manutenzione. L'utilizzo di qualsiasi altro carburante o fluido potrebbe provocare guasti, usura prematura del motore o il suo funzionamento in condizioni diverse da quanto previsto dai requisiti sulle emissioni vigenti negli USA (EPA) e in California. </w:t>
            </w:r>
          </w:p>
          <w:p>
            <w:pPr>
              <w:numPr>
                <w:ilvl w:val="0"/>
                <w:numId w:val="40762982"/>
              </w:numPr>
              <w:spacing w:before="0" w:after="0" w:line="262" w:lineRule="auto"/>
              <w:jc w:val="left"/>
              <w:rPr>
                <w:color w:val="00274C"/>
                <w:sz w:val="20"/>
                <w:szCs w:val="20"/>
              </w:rPr>
            </w:pPr>
            <w:r>
              <w:rPr>
                <w:color w:val="00274C"/>
                <w:position w:val="-2"/>
                <w:sz w:val="20"/>
                <w:szCs w:val="20"/>
              </w:rPr>
              <w:t xml:space="preserve">Siete responsabile dell'avvio del processo di garanzia. La normativa EPA USA e ARB prevede che voi portiate il vostro motore marino e fuori strada presso un concessionario Kohler Co. non appena riscontrate un problema. Le riparazioni in garanzia devono essere effettuate dal concessionario nel modo più rapido possibile.</w:t>
            </w:r>
          </w:p>
          <w:p/>
          <w:p/>
          <w:p>
            <w:pPr>
              <w:widowControl w:val="on"/>
              <w:pBdr/>
              <w:spacing w:before="0" w:after="0" w:line="262" w:lineRule="auto"/>
              <w:ind w:left="0" w:right="0"/>
              <w:jc w:val="left"/>
              <w:textAlignment w:val="center"/>
            </w:pPr>
            <w:r>
              <w:rPr>
                <w:b/>
                <w:bCs/>
                <w:i/>
                <w:iCs/>
                <w:color w:val="00274C"/>
                <w:position w:val="-2"/>
                <w:sz w:val="20"/>
                <w:szCs w:val="20"/>
              </w:rPr>
              <w:t xml:space="preserve">5. COPERTURA</w:t>
            </w:r>
          </w:p>
          <w:p/>
          <w:p/>
          <w:p>
            <w:pPr>
              <w:widowControl w:val="on"/>
              <w:pBdr/>
              <w:spacing w:before="0" w:after="0" w:line="262" w:lineRule="auto"/>
              <w:ind w:left="0" w:right="0"/>
              <w:jc w:val="left"/>
              <w:textAlignment w:val="center"/>
            </w:pPr>
            <w:r>
              <w:rPr>
                <w:color w:val="00274C"/>
                <w:position w:val="-2"/>
                <w:sz w:val="20"/>
                <w:szCs w:val="20"/>
              </w:rPr>
              <w:t xml:space="preserve">Kohler Co. riparerà o sostituirà i componenti del sistema di controllo delle emissioni, i componenti e sottogruppi riscontrati difettosi tenendo a proprio carico il costo di materiali o lavorazione; ciò comprende la diagnosi relativa all'impianto di scarico del motore, la mano d'opera e i ricambi, a condizione che il motore, i suoi componenti e sottogruppi non abbiano subito alcuna modifica non autorizzata di qualsiasi tipo.</w:t>
            </w:r>
          </w:p>
          <w:p/>
          <w:p/>
          <w:p>
            <w:pPr>
              <w:widowControl w:val="on"/>
              <w:pBdr/>
              <w:spacing w:before="0" w:after="0" w:line="262" w:lineRule="auto"/>
              <w:ind w:left="0" w:right="0"/>
              <w:jc w:val="left"/>
              <w:textAlignment w:val="center"/>
            </w:pPr>
            <w:r>
              <w:rPr>
                <w:color w:val="00274C"/>
                <w:position w:val="-2"/>
                <w:sz w:val="20"/>
                <w:szCs w:val="20"/>
              </w:rPr>
              <w:t xml:space="preserve">La scelta e la responsabilità della decisione di riparare o sostituire un difetto del sistema di controllo delle emissioni spetta esclusivamente a Kohler Co. I pezzi/componenti del sistema di controllo delle emissioni coperti dalla Garanzia Limitata per i Sistemi di controllo delle emissioni valida a livello Federale e per la California sono elencati di seguito.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Iniettore/i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Centralina elettronica (ECU) se prevista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Pompa/e iniezione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Sensori associati al funzionamento della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scarico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Etichette informative sul controllo delle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Collettore di aspirazione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Turbocompressore (se previsto)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di ricircolo dei gas combusti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Limitatore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Valvola di ventilazione del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Impianti post-trattamento, se previsti e altri</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componenti relativi alle emissioni, se presenti</w:t>
                  </w:r>
                </w:p>
              </w:tc>
            </w:tr>
          </w:tbl>
          <w:p/>
          <w:p/>
          <w:p/>
          <w:p>
            <w:pPr>
              <w:widowControl w:val="on"/>
              <w:pBdr/>
              <w:spacing w:before="0" w:after="0" w:line="262" w:lineRule="auto"/>
              <w:ind w:left="0" w:right="0"/>
              <w:jc w:val="left"/>
              <w:textAlignment w:val="center"/>
            </w:pPr>
            <w:r>
              <w:rPr>
                <w:color w:val="00274C"/>
                <w:position w:val="-2"/>
                <w:sz w:val="20"/>
                <w:szCs w:val="20"/>
              </w:rPr>
              <w:t xml:space="preserve">I pezzi/componenti che si prevede di sostituire in base al programma di manutenzione saranno coperti dalla garanzia per un periodo di tempo fino al primo punto di sostituzione programmata di tali pezzi/componenti. I danni causati ad altri componenti del motore in conseguenza diretta di un guasto coperto da garanzia di un pezzo/componente del sistema di controllo emissioni di scarico saranno coperti in base alle disposizioni di garanzia qui descritte.</w:t>
            </w:r>
          </w:p>
          <w:p/>
          <w:p/>
          <w:p>
            <w:pPr>
              <w:widowControl w:val="on"/>
              <w:pBdr/>
              <w:spacing w:before="0" w:after="0" w:line="262" w:lineRule="auto"/>
              <w:ind w:left="0" w:right="0"/>
              <w:jc w:val="left"/>
              <w:textAlignment w:val="center"/>
            </w:pPr>
            <w:r>
              <w:rPr>
                <w:b/>
                <w:bCs/>
                <w:i/>
                <w:iCs/>
                <w:color w:val="00274C"/>
                <w:position w:val="-2"/>
                <w:sz w:val="20"/>
                <w:szCs w:val="20"/>
              </w:rPr>
              <w:t xml:space="preserve">6. REQUISITI DI MANUTENZIONE E RIPARAZIONE</w:t>
            </w:r>
          </w:p>
          <w:p/>
          <w:p/>
          <w:p>
            <w:pPr>
              <w:widowControl w:val="on"/>
              <w:pBdr/>
              <w:spacing w:before="0" w:after="0" w:line="262" w:lineRule="auto"/>
              <w:ind w:left="0" w:right="0"/>
              <w:jc w:val="left"/>
              <w:textAlignment w:val="center"/>
            </w:pPr>
            <w:r>
              <w:rPr>
                <w:color w:val="00274C"/>
                <w:position w:val="-2"/>
                <w:sz w:val="20"/>
                <w:szCs w:val="20"/>
              </w:rPr>
              <w:t xml:space="preserve">Il proprietario è responsabile dell'uso e della manutenzione del motore. Kohler Co. consiglia di conservare con cura tutte le ricevute e i documenti comprovanti l'esecuzione della manutenzione periodica che saranno utili in caso di controversie. Se il motore viene rivenduto durante il periodo di validità della garanzia, è importante consegnare i documenti comprovanti la manutenzione al nuovo proprietario. Kohler Co. non può rifiutare di rimborsare un intervento in garanzia unicamente per la mancanza di riparazione o manutenzione o di documenti comprovanti la manutenzione.</w:t>
            </w:r>
          </w:p>
          <w:p/>
          <w:p/>
          <w:p>
            <w:pPr>
              <w:widowControl w:val="on"/>
              <w:pBdr/>
              <w:spacing w:before="0" w:after="0" w:line="262" w:lineRule="auto"/>
              <w:ind w:left="0" w:right="0"/>
              <w:jc w:val="left"/>
              <w:textAlignment w:val="center"/>
            </w:pPr>
            <w:r>
              <w:rPr>
                <w:color w:val="00274C"/>
                <w:position w:val="-2"/>
                <w:sz w:val="20"/>
                <w:szCs w:val="20"/>
              </w:rPr>
              <w:t xml:space="preserve">I normali interventi di manutenzione, sostituzione o riparazione dei dispositivi o impianti di controllo delle emissioni potrebbero essere eseguiti da un qualsiasi centro riparazione o officina; mentre invece le riparazioni in garanzia devono assolutamente essere effettuate presso un centro di assistenza autorizzato Kohler.</w:t>
            </w:r>
          </w:p>
          <w:p/>
          <w:p/>
          <w:p>
            <w:pPr>
              <w:widowControl w:val="on"/>
              <w:pBdr/>
              <w:spacing w:before="0" w:after="0" w:line="262" w:lineRule="auto"/>
              <w:ind w:left="0" w:right="0"/>
              <w:jc w:val="left"/>
              <w:textAlignment w:val="center"/>
            </w:pPr>
            <w:r>
              <w:rPr>
                <w:b/>
                <w:bCs/>
                <w:i/>
                <w:iCs/>
                <w:color w:val="00274C"/>
                <w:position w:val="-2"/>
                <w:sz w:val="20"/>
                <w:szCs w:val="20"/>
              </w:rPr>
              <w:t xml:space="preserve">7. DICHIARAZIONE DI GARANZIA AI FINI DELLA NORMA SUL CONTROLLO DELLE EMISSIONI VALIDA IN TERRITORIO FEDERALE E IN CALIFORNIA, PER MOTORI DIESEL MARINI E FUORI STRADA (SOLO USA)</w:t>
            </w:r>
          </w:p>
          <w:p/>
          <w:p/>
          <w:p>
            <w:pPr>
              <w:widowControl w:val="on"/>
              <w:pBdr/>
              <w:spacing w:before="0" w:after="0" w:line="262" w:lineRule="auto"/>
              <w:ind w:left="0" w:right="0"/>
              <w:jc w:val="left"/>
              <w:textAlignment w:val="center"/>
            </w:pPr>
            <w:r>
              <w:rPr>
                <w:color w:val="00274C"/>
                <w:position w:val="-2"/>
                <w:sz w:val="20"/>
                <w:szCs w:val="20"/>
              </w:rPr>
              <w:t xml:space="preserve">Il California Air Resources Board (carb), la U.S. environmental protection agency (EPA), e Kohler Co. desiderano illustrare la garanzia per il sistema di controllo delle emissioni valida sul vostro motore (diesel) marino e fuori strada ad accensione spontanea [model year attuale – {2+ model year attuale}]. Nella regione in cui vige la normativa EPA degli Usa e in California (“lo stato”), i nuovi motori marini e fuori strada per servizio gravoso devono essere progettati, costruiti e dotati di sistemi atti a rispettare gli standard anti-smog dell'EPA statunitense e quelli dello stato. Il periodo di garanzia avrà inizio alla data in cui il motore o il dispositivo viene consegnato ad un acquirente finale. Kohler Co. deve garantire il sistema di controllo delle emissioni sul vostro motore per i periodi di tempo indicati nella sezione sottostante, a condizione che non vi sia stato alcun uso improprio, negligenza o errata manutenzione del vostro motore.</w:t>
            </w:r>
          </w:p>
          <w:p/>
          <w:p/>
          <w:p>
            <w:pPr>
              <w:widowControl w:val="on"/>
              <w:pBdr/>
              <w:spacing w:before="0" w:after="0" w:line="262" w:lineRule="auto"/>
              <w:ind w:left="0" w:right="0"/>
              <w:jc w:val="left"/>
              <w:textAlignment w:val="center"/>
            </w:pPr>
            <w:r>
              <w:rPr>
                <w:color w:val="00274C"/>
                <w:position w:val="-2"/>
                <w:sz w:val="20"/>
                <w:szCs w:val="20"/>
              </w:rPr>
              <w:t xml:space="preserve">Il vostro sistema di controllo delle emissioni potrebbe includere pezzi quali l'impianto di iniezione del carburante e l'impianto di induzione aria. Potrebbero essere inclusi anche tubi flessibili, cinghie, connettori e altri gruppi relativi alle emissioni. </w:t>
            </w:r>
          </w:p>
          <w:p/>
          <w:p/>
          <w:p>
            <w:pPr>
              <w:widowControl w:val="on"/>
              <w:pBdr/>
              <w:spacing w:before="0" w:after="0" w:line="262" w:lineRule="auto"/>
              <w:ind w:left="0" w:right="0"/>
              <w:jc w:val="left"/>
              <w:textAlignment w:val="center"/>
            </w:pPr>
            <w:r>
              <w:rPr>
                <w:color w:val="00274C"/>
                <w:position w:val="-2"/>
                <w:sz w:val="20"/>
                <w:szCs w:val="20"/>
              </w:rPr>
              <w:t xml:space="preserve">Quando esiste una condizione a cui si applica la garanzia, Kohler co. Si impegna a riparare il vostro motore marino e fuori strada per servizio gravoso gratuitamente, tenendo a proprio carico anche i costi di diagnosi, ricambi e mano d'opera. </w:t>
            </w:r>
          </w:p>
          <w:p/>
          <w:p/>
          <w:p>
            <w:pPr>
              <w:widowControl w:val="on"/>
              <w:pBdr/>
              <w:spacing w:before="0" w:after="0" w:line="262" w:lineRule="auto"/>
              <w:ind w:left="0" w:right="0"/>
              <w:jc w:val="left"/>
              <w:textAlignment w:val="center"/>
            </w:pPr>
            <w:r>
              <w:rPr>
                <w:color w:val="00274C"/>
                <w:position w:val="-2"/>
                <w:sz w:val="20"/>
                <w:szCs w:val="20"/>
              </w:rPr>
              <w:t xml:space="preserve">Il proprietario non dovrà farsi carico di costi di mano d'opera per la diagnosi che porti alla determinazione del fatto che un componente in garanzia è effettivamente difettoso, a condizione che tale lavoro di diagnosi venga svolto da un centro autorizzato alle riparazioni in garanzia.</w:t>
            </w:r>
          </w:p>
          <w:p/>
          <w:p/>
          <w:p>
            <w:pPr>
              <w:widowControl w:val="on"/>
              <w:pBdr/>
              <w:spacing w:before="0" w:after="0" w:line="262" w:lineRule="auto"/>
              <w:ind w:left="0" w:right="0"/>
              <w:jc w:val="left"/>
              <w:textAlignment w:val="center"/>
            </w:pPr>
            <w:r>
              <w:rPr>
                <w:i/>
                <w:iCs/>
                <w:color w:val="00274C"/>
                <w:position w:val="-2"/>
                <w:sz w:val="20"/>
                <w:szCs w:val="20"/>
              </w:rPr>
              <w:t xml:space="preserve">COPERTURA DELLA GARANZIA DEL COSTRUTTORE</w:t>
            </w:r>
          </w:p>
          <w:p/>
          <w:p/>
          <w:p>
            <w:pPr>
              <w:widowControl w:val="on"/>
              <w:pBdr/>
              <w:spacing w:before="0" w:after="0" w:line="262" w:lineRule="auto"/>
              <w:ind w:left="0" w:right="0"/>
              <w:jc w:val="left"/>
              <w:textAlignment w:val="center"/>
            </w:pPr>
            <w:r>
              <w:rPr>
                <w:color w:val="00274C"/>
                <w:position w:val="-2"/>
                <w:sz w:val="20"/>
                <w:szCs w:val="20"/>
              </w:rPr>
              <w:t xml:space="preserve">I motori marini e fuori strada per servizio gravoso [model year attuale – {2+ model year attuale}] sono garantiti per i periodi sotto indicati. In caso di componente relativo alle emissioni difettoso, esso sarà riparato o sostituito da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VELOCITÀ VARIABILE O COSTANTE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QUALSIASI VELOCITÀ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più elevato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due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 di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Velocità variabile o costante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Qualsiasi velocità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ore o cinque anni, a seconda dell'evento che si verifica per primo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MOTORE DIESEL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MOTORE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DI GARANZIA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ore o 2,5 anni, a seconda dell'evento che si verifica per primo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ore o 3,5 anni, a seconda dell'evento che si verifica per primo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ore o 5 anni, a seconda dell'evento che si verifica per primo</w:t>
                  </w:r>
                </w:p>
              </w:tc>
            </w:tr>
          </w:tbl>
          <w:p/>
          <w:p/>
          <w:p/>
        </w:tc>
      </w:tr>
    </w:tbl>
    <w:p>
      <w:pPr>
        <w:pStyle w:val="Titolo1"/>
        <w:outlineLvl w:val="0"/>
      </w:pPr>
      <w:r>
        <w:rPr/>
        <w:t xml:space="preserve">Glossario</w:t>
      </w:r>
    </w:p>
    <w:p>
      <w:pPr>
        <w:widowControl w:val="on"/>
        <w:pBdr/>
        <w:spacing w:before="0" w:after="0" w:line="240" w:lineRule="auto"/>
        <w:ind w:left="0" w:right="0"/>
        <w:jc w:val="left"/>
      </w:pPr>
    </w:p>
    <w:p>
      <w:pPr>
        <w:pStyle w:val="Titolo2"/>
      </w:pPr>
      <w:r>
        <w:rPr/>
        <w:t xml:space="preserve">Glossario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A</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Alesaggio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Diametro interno del cilindro nei motori a scoppio.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che trasforma l'energia meccanica in energia elettrica a corrente alternata.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Sistema post trattamento, riferito ai gas di scarico prodotti dal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C</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Catalizzatore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preposto alla depurazione dei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"Comunità Europea".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Centralina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vedere "ECU".</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Reazione chimica di una miscela composta da un carburante  e un comburente (aria) all'interno di una camera di combustione.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"Condotto Comune", ad alta pressione che genera una riserva costante di carburante diretta agli iniettori.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Condizioni gravose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Tipo di condizione estrema riferita all'ambiente di lavoro in cui il motore è utilizzato (aree molto polverose - sporche, o con atmosfera contaminata da vario tipo di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Coppia di serraggio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Termine indicato per il serraggio dei componenti filettati ed è  determinata tramite unità di misura del Nm.</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D</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Dosing Control Unit - Unità di controllo dosaggio, è una centralina preposta al controllo dell'impianto SCR che, in base ai parametri rilevati dai vari sensori, regola il dosaggio dell'AdBlue®/DEF all'interno del catalizzatore SCR.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Catalizzatore per motori diesel, è un abbattitore delle emissioni nocive di gas di scarico prodotte dal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Filtro particolato diesel, è un filtro che provvede alla cattura delle particelle di origine carboniosa emesso dai motori diesel.</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E</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Sistema di controllo emissioni.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Unità di controllo elettronico", dispositivo elettronico preposto a rilevare e a controllare elettronicamente altri dispositivi a comando elettronico.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Raffreddamento dei gas di scarico ricircolati, sistema che consente di raffreddare i gas ricircolati (EGR) provenienti dallo scarico, questo permette di mantenere costante la temperatura all'interno del collettore di aspirazione, migliorando la combustione all'interno dei cilindri e abbattere ulteriormente gli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nei motori a combustione interna, sistema che consente il ricircolo dei gas combusti attraverso il reinserimento degli stessi in aspirazione, consente di abbattere una parte di inquinanti presenti nei gas di scarico.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Elettroiniettore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 azionato elettronicamente, atto a iniettare getti di carburante nebulizzato all'interno del cilindro.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Agenzia per la protezione dell'ambiente". E' l'ente statunitense per la tutela dell'ambiente, si occupa di regolare e controllare le emissioni inquinanti.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Valvola a farfalla a controllo elettronico, viene comandata dalla ECU su richiesta del pedale acceleratore, la sua funzione è determinante per la corretta rigenerazione del sistema ATS.</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F</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G</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Galvanizzato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Materiale che è stato sottoposto al trattamento protettivo delle superfici.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I</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Elemento di raffreddamento dell'aria in pressione proveniente dal turbo, situato tra la turbina e il collettore di aspirazione.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K</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Iniezione Diretta".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M</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Manutenzione periodica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Insieme delle azioni manutentive che hanno quale unico scopo quello di controllare o sostituire elementi alle scadenze previste, senza modificare o migliorare le funzioni svolte dal sistema, né aumentarne il valore, né migliorarne le prestazioni.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"Massimo".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Metilestere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 esteri metilici), miscela prodotta mediante la conversione chimica degli oli e dei grassi animali e/o vegetali, che serve alla produzione di Biocarburante.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"Minuti".</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"Modello", (targhetta identificazione motore) indica il modello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O</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Officina autorizzata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Centro assistenza autorizzato Kohler.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Piccolo radiatore che serva a raffreddare l'olio.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Olio esausto</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Olio alterato dal funzionamento o dal tempo, non più conforme per la corretta lubrificazione dei componenti.</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P</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Paragrafo.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Paraffina</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Sostanza grassa e solida che potrebbe crearsi all'interno del gasolio.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il nome associato alla cinghia dei servizi, deriva dal profilo della sua sezione che è costruito con delle "V" affiancate.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R</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Riferimento.</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S</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Selective Catalytic Reduction.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(targhetta identificazione motore) indica il "numero di serie/matricola" di identificazione motore.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(targhetta identificazione motore) indica la versione motore.</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T</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Tabella. </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(sensore), provvede a misurare la temperatura e la pressione assoluta all'interno del collettore aspirazione.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Turbocompressore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che comprime aria aspirata inviandola al collettore aspirazione, tramite una turbina.</w:t>
                  </w:r>
                </w:p>
              </w:tc>
            </w:tr>
          </w:tbl>
          <w:p/>
          <w:p/>
          <w:p/>
          <w:p>
            <w:pPr>
              <w:widowControl w:val="on"/>
              <w:pBdr/>
              <w:spacing w:before="0" w:after="0" w:line="262" w:lineRule="auto"/>
              <w:ind w:left="0" w:right="0"/>
              <w:jc w:val="left"/>
              <w:textAlignment w:val="center"/>
            </w:pPr>
            <w:r>
              <w:rPr>
                <w:b/>
                <w:bCs/>
                <w:i/>
                <w:iCs/>
                <w:color w:val="00274C"/>
                <w:position w:val="-2"/>
                <w:sz w:val="20"/>
                <w:szCs w:val="20"/>
              </w:rPr>
              <w:t xml:space="preserve">V</w:t>
            </w:r>
          </w:p>
          <w:p/>
          <w:p/>
          <w:tbl>
            <w:tblPr>
              <w:tblStyle w:val="NormalTablePHPDOCX"/>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Valvola Waste-gate</w:t>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Dispositivo, a comando diretto o automatico, serve a limitare la pressione dei gas di scarico all'interno della turbina.</w:t>
                  </w:r>
                </w:p>
              </w:tc>
            </w:tr>
          </w:tbl>
          <w:p/>
          <w:p/>
          <w:p/>
          <w:p/>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SIMBOLI E UNITÀ DI MISURA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SIMBOLO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ESEMPIO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Angolo di rotazione/inclinazione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quadrato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Circonferenza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Coppia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Lunghezza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di millimetro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 per chiloWatt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specifico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 per 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 massima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litri per 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 per milione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Percentuale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Intensità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chilogrammo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pressione barometrica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alla corrente elettrica (riferito ad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Resistenza della corrente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giri per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Rotazione di un asse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 media espressa in micron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centrigado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Tensione elettrica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66473932" name="name3913608907d41f06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4817608907d41f067"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Testa vite esagonale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167792" name="name6530608907d42f696"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609608907d42f692"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centimetro cubo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0762982">
    <w:multiLevelType w:val="hybridMultilevel"/>
    <w:lvl w:ilvl="0" w:tplc="49956610">
      <w:start w:val="1"/>
      <w:numFmt w:val="decimal"/>
      <w:lvlText w:val="%1."/>
      <w:lvlJc w:val="left"/>
      <w:pPr>
        <w:ind w:left="720" w:hanging="360"/>
      </w:pPr>
    </w:lvl>
    <w:lvl w:ilvl="1" w:tplc="49956610" w:tentative="1">
      <w:start w:val="1"/>
      <w:numFmt w:val="lowerLetter"/>
      <w:lvlText w:val="%2."/>
      <w:lvlJc w:val="left"/>
      <w:pPr>
        <w:ind w:left="1440" w:hanging="360"/>
      </w:pPr>
    </w:lvl>
    <w:lvl w:ilvl="2" w:tplc="49956610" w:tentative="1">
      <w:start w:val="1"/>
      <w:numFmt w:val="lowerRoman"/>
      <w:lvlText w:val="%3."/>
      <w:lvlJc w:val="right"/>
      <w:pPr>
        <w:ind w:left="2160" w:hanging="180"/>
      </w:pPr>
    </w:lvl>
    <w:lvl w:ilvl="3" w:tplc="49956610" w:tentative="1">
      <w:start w:val="1"/>
      <w:numFmt w:val="decimal"/>
      <w:lvlText w:val="%4."/>
      <w:lvlJc w:val="left"/>
      <w:pPr>
        <w:ind w:left="2880" w:hanging="360"/>
      </w:pPr>
    </w:lvl>
    <w:lvl w:ilvl="4" w:tplc="49956610" w:tentative="1">
      <w:start w:val="1"/>
      <w:numFmt w:val="lowerLetter"/>
      <w:lvlText w:val="%5."/>
      <w:lvlJc w:val="left"/>
      <w:pPr>
        <w:ind w:left="3600" w:hanging="360"/>
      </w:pPr>
    </w:lvl>
    <w:lvl w:ilvl="5" w:tplc="49956610" w:tentative="1">
      <w:start w:val="1"/>
      <w:numFmt w:val="lowerRoman"/>
      <w:lvlText w:val="%6."/>
      <w:lvlJc w:val="right"/>
      <w:pPr>
        <w:ind w:left="4320" w:hanging="180"/>
      </w:pPr>
    </w:lvl>
    <w:lvl w:ilvl="6" w:tplc="49956610" w:tentative="1">
      <w:start w:val="1"/>
      <w:numFmt w:val="decimal"/>
      <w:lvlText w:val="%7."/>
      <w:lvlJc w:val="left"/>
      <w:pPr>
        <w:ind w:left="5040" w:hanging="360"/>
      </w:pPr>
    </w:lvl>
    <w:lvl w:ilvl="7" w:tplc="49956610" w:tentative="1">
      <w:start w:val="1"/>
      <w:numFmt w:val="lowerLetter"/>
      <w:lvlText w:val="%8."/>
      <w:lvlJc w:val="left"/>
      <w:pPr>
        <w:ind w:left="5760" w:hanging="360"/>
      </w:pPr>
    </w:lvl>
    <w:lvl w:ilvl="8" w:tplc="49956610" w:tentative="1">
      <w:start w:val="1"/>
      <w:numFmt w:val="lowerRoman"/>
      <w:lvlText w:val="%9."/>
      <w:lvlJc w:val="right"/>
      <w:pPr>
        <w:ind w:left="6480" w:hanging="180"/>
      </w:pPr>
    </w:lvl>
  </w:abstractNum>
  <w:abstractNum w:abstractNumId="40762981">
    <w:multiLevelType w:val="hybridMultilevel"/>
    <w:lvl w:ilvl="0" w:tplc="49688800">
      <w:start w:val="1"/>
      <w:numFmt w:val="decimal"/>
      <w:lvlText w:val="%1."/>
      <w:lvlJc w:val="left"/>
      <w:pPr>
        <w:ind w:left="720" w:hanging="360"/>
      </w:pPr>
    </w:lvl>
    <w:lvl w:ilvl="1" w:tplc="49688800" w:tentative="1">
      <w:start w:val="1"/>
      <w:numFmt w:val="lowerLetter"/>
      <w:lvlText w:val="%2."/>
      <w:lvlJc w:val="left"/>
      <w:pPr>
        <w:ind w:left="1440" w:hanging="360"/>
      </w:pPr>
    </w:lvl>
    <w:lvl w:ilvl="2" w:tplc="49688800" w:tentative="1">
      <w:start w:val="1"/>
      <w:numFmt w:val="lowerRoman"/>
      <w:lvlText w:val="%3."/>
      <w:lvlJc w:val="right"/>
      <w:pPr>
        <w:ind w:left="2160" w:hanging="180"/>
      </w:pPr>
    </w:lvl>
    <w:lvl w:ilvl="3" w:tplc="49688800" w:tentative="1">
      <w:start w:val="1"/>
      <w:numFmt w:val="decimal"/>
      <w:lvlText w:val="%4."/>
      <w:lvlJc w:val="left"/>
      <w:pPr>
        <w:ind w:left="2880" w:hanging="360"/>
      </w:pPr>
    </w:lvl>
    <w:lvl w:ilvl="4" w:tplc="49688800" w:tentative="1">
      <w:start w:val="1"/>
      <w:numFmt w:val="lowerLetter"/>
      <w:lvlText w:val="%5."/>
      <w:lvlJc w:val="left"/>
      <w:pPr>
        <w:ind w:left="3600" w:hanging="360"/>
      </w:pPr>
    </w:lvl>
    <w:lvl w:ilvl="5" w:tplc="49688800" w:tentative="1">
      <w:start w:val="1"/>
      <w:numFmt w:val="lowerRoman"/>
      <w:lvlText w:val="%6."/>
      <w:lvlJc w:val="right"/>
      <w:pPr>
        <w:ind w:left="4320" w:hanging="180"/>
      </w:pPr>
    </w:lvl>
    <w:lvl w:ilvl="6" w:tplc="49688800" w:tentative="1">
      <w:start w:val="1"/>
      <w:numFmt w:val="decimal"/>
      <w:lvlText w:val="%7."/>
      <w:lvlJc w:val="left"/>
      <w:pPr>
        <w:ind w:left="5040" w:hanging="360"/>
      </w:pPr>
    </w:lvl>
    <w:lvl w:ilvl="7" w:tplc="49688800" w:tentative="1">
      <w:start w:val="1"/>
      <w:numFmt w:val="lowerLetter"/>
      <w:lvlText w:val="%8."/>
      <w:lvlJc w:val="left"/>
      <w:pPr>
        <w:ind w:left="5760" w:hanging="360"/>
      </w:pPr>
    </w:lvl>
    <w:lvl w:ilvl="8" w:tplc="49688800" w:tentative="1">
      <w:start w:val="1"/>
      <w:numFmt w:val="lowerRoman"/>
      <w:lvlText w:val="%9."/>
      <w:lvlJc w:val="right"/>
      <w:pPr>
        <w:ind w:left="6480" w:hanging="180"/>
      </w:pPr>
    </w:lvl>
  </w:abstractNum>
  <w:abstractNum w:abstractNumId="40762980">
    <w:multiLevelType w:val="hybridMultilevel"/>
    <w:lvl w:ilvl="0" w:tplc="68602870">
      <w:start w:val="1"/>
      <w:numFmt w:val="decimal"/>
      <w:lvlText w:val="%1."/>
      <w:lvlJc w:val="left"/>
      <w:pPr>
        <w:ind w:left="720" w:hanging="360"/>
      </w:pPr>
    </w:lvl>
    <w:lvl w:ilvl="1" w:tplc="68602870" w:tentative="1">
      <w:start w:val="1"/>
      <w:numFmt w:val="lowerLetter"/>
      <w:lvlText w:val="%2."/>
      <w:lvlJc w:val="left"/>
      <w:pPr>
        <w:ind w:left="1440" w:hanging="360"/>
      </w:pPr>
    </w:lvl>
    <w:lvl w:ilvl="2" w:tplc="68602870" w:tentative="1">
      <w:start w:val="1"/>
      <w:numFmt w:val="lowerRoman"/>
      <w:lvlText w:val="%3."/>
      <w:lvlJc w:val="right"/>
      <w:pPr>
        <w:ind w:left="2160" w:hanging="180"/>
      </w:pPr>
    </w:lvl>
    <w:lvl w:ilvl="3" w:tplc="68602870" w:tentative="1">
      <w:start w:val="1"/>
      <w:numFmt w:val="decimal"/>
      <w:lvlText w:val="%4."/>
      <w:lvlJc w:val="left"/>
      <w:pPr>
        <w:ind w:left="2880" w:hanging="360"/>
      </w:pPr>
    </w:lvl>
    <w:lvl w:ilvl="4" w:tplc="68602870" w:tentative="1">
      <w:start w:val="1"/>
      <w:numFmt w:val="lowerLetter"/>
      <w:lvlText w:val="%5."/>
      <w:lvlJc w:val="left"/>
      <w:pPr>
        <w:ind w:left="3600" w:hanging="360"/>
      </w:pPr>
    </w:lvl>
    <w:lvl w:ilvl="5" w:tplc="68602870" w:tentative="1">
      <w:start w:val="1"/>
      <w:numFmt w:val="lowerRoman"/>
      <w:lvlText w:val="%6."/>
      <w:lvlJc w:val="right"/>
      <w:pPr>
        <w:ind w:left="4320" w:hanging="180"/>
      </w:pPr>
    </w:lvl>
    <w:lvl w:ilvl="6" w:tplc="68602870" w:tentative="1">
      <w:start w:val="1"/>
      <w:numFmt w:val="decimal"/>
      <w:lvlText w:val="%7."/>
      <w:lvlJc w:val="left"/>
      <w:pPr>
        <w:ind w:left="5040" w:hanging="360"/>
      </w:pPr>
    </w:lvl>
    <w:lvl w:ilvl="7" w:tplc="68602870" w:tentative="1">
      <w:start w:val="1"/>
      <w:numFmt w:val="lowerLetter"/>
      <w:lvlText w:val="%8."/>
      <w:lvlJc w:val="left"/>
      <w:pPr>
        <w:ind w:left="5760" w:hanging="360"/>
      </w:pPr>
    </w:lvl>
    <w:lvl w:ilvl="8" w:tplc="68602870" w:tentative="1">
      <w:start w:val="1"/>
      <w:numFmt w:val="lowerRoman"/>
      <w:lvlText w:val="%9."/>
      <w:lvlJc w:val="right"/>
      <w:pPr>
        <w:ind w:left="6480" w:hanging="180"/>
      </w:pPr>
    </w:lvl>
  </w:abstractNum>
  <w:abstractNum w:abstractNumId="40762979">
    <w:multiLevelType w:val="hybridMultilevel"/>
    <w:lvl w:ilvl="0" w:tplc="64270676">
      <w:start w:val="1"/>
      <w:numFmt w:val="decimal"/>
      <w:lvlText w:val="%1."/>
      <w:lvlJc w:val="left"/>
      <w:pPr>
        <w:ind w:left="720" w:hanging="360"/>
      </w:pPr>
    </w:lvl>
    <w:lvl w:ilvl="1" w:tplc="64270676" w:tentative="1">
      <w:start w:val="1"/>
      <w:numFmt w:val="lowerLetter"/>
      <w:lvlText w:val="%2."/>
      <w:lvlJc w:val="left"/>
      <w:pPr>
        <w:ind w:left="1440" w:hanging="360"/>
      </w:pPr>
    </w:lvl>
    <w:lvl w:ilvl="2" w:tplc="64270676" w:tentative="1">
      <w:start w:val="1"/>
      <w:numFmt w:val="lowerRoman"/>
      <w:lvlText w:val="%3."/>
      <w:lvlJc w:val="right"/>
      <w:pPr>
        <w:ind w:left="2160" w:hanging="180"/>
      </w:pPr>
    </w:lvl>
    <w:lvl w:ilvl="3" w:tplc="64270676" w:tentative="1">
      <w:start w:val="1"/>
      <w:numFmt w:val="decimal"/>
      <w:lvlText w:val="%4."/>
      <w:lvlJc w:val="left"/>
      <w:pPr>
        <w:ind w:left="2880" w:hanging="360"/>
      </w:pPr>
    </w:lvl>
    <w:lvl w:ilvl="4" w:tplc="64270676" w:tentative="1">
      <w:start w:val="1"/>
      <w:numFmt w:val="lowerLetter"/>
      <w:lvlText w:val="%5."/>
      <w:lvlJc w:val="left"/>
      <w:pPr>
        <w:ind w:left="3600" w:hanging="360"/>
      </w:pPr>
    </w:lvl>
    <w:lvl w:ilvl="5" w:tplc="64270676" w:tentative="1">
      <w:start w:val="1"/>
      <w:numFmt w:val="lowerRoman"/>
      <w:lvlText w:val="%6."/>
      <w:lvlJc w:val="right"/>
      <w:pPr>
        <w:ind w:left="4320" w:hanging="180"/>
      </w:pPr>
    </w:lvl>
    <w:lvl w:ilvl="6" w:tplc="64270676" w:tentative="1">
      <w:start w:val="1"/>
      <w:numFmt w:val="decimal"/>
      <w:lvlText w:val="%7."/>
      <w:lvlJc w:val="left"/>
      <w:pPr>
        <w:ind w:left="5040" w:hanging="360"/>
      </w:pPr>
    </w:lvl>
    <w:lvl w:ilvl="7" w:tplc="64270676" w:tentative="1">
      <w:start w:val="1"/>
      <w:numFmt w:val="lowerLetter"/>
      <w:lvlText w:val="%8."/>
      <w:lvlJc w:val="left"/>
      <w:pPr>
        <w:ind w:left="5760" w:hanging="360"/>
      </w:pPr>
    </w:lvl>
    <w:lvl w:ilvl="8" w:tplc="64270676" w:tentative="1">
      <w:start w:val="1"/>
      <w:numFmt w:val="lowerRoman"/>
      <w:lvlText w:val="%9."/>
      <w:lvlJc w:val="right"/>
      <w:pPr>
        <w:ind w:left="6480" w:hanging="180"/>
      </w:pPr>
    </w:lvl>
  </w:abstractNum>
  <w:abstractNum w:abstractNumId="40762978">
    <w:multiLevelType w:val="hybridMultilevel"/>
    <w:lvl w:ilvl="0" w:tplc="71320760">
      <w:start w:val="1"/>
      <w:numFmt w:val="decimal"/>
      <w:lvlText w:val="%1."/>
      <w:lvlJc w:val="left"/>
      <w:pPr>
        <w:ind w:left="720" w:hanging="360"/>
      </w:pPr>
    </w:lvl>
    <w:lvl w:ilvl="1" w:tplc="71320760" w:tentative="1">
      <w:start w:val="1"/>
      <w:numFmt w:val="lowerLetter"/>
      <w:lvlText w:val="%2."/>
      <w:lvlJc w:val="left"/>
      <w:pPr>
        <w:ind w:left="1440" w:hanging="360"/>
      </w:pPr>
    </w:lvl>
    <w:lvl w:ilvl="2" w:tplc="71320760" w:tentative="1">
      <w:start w:val="1"/>
      <w:numFmt w:val="lowerRoman"/>
      <w:lvlText w:val="%3."/>
      <w:lvlJc w:val="right"/>
      <w:pPr>
        <w:ind w:left="2160" w:hanging="180"/>
      </w:pPr>
    </w:lvl>
    <w:lvl w:ilvl="3" w:tplc="71320760" w:tentative="1">
      <w:start w:val="1"/>
      <w:numFmt w:val="decimal"/>
      <w:lvlText w:val="%4."/>
      <w:lvlJc w:val="left"/>
      <w:pPr>
        <w:ind w:left="2880" w:hanging="360"/>
      </w:pPr>
    </w:lvl>
    <w:lvl w:ilvl="4" w:tplc="71320760" w:tentative="1">
      <w:start w:val="1"/>
      <w:numFmt w:val="lowerLetter"/>
      <w:lvlText w:val="%5."/>
      <w:lvlJc w:val="left"/>
      <w:pPr>
        <w:ind w:left="3600" w:hanging="360"/>
      </w:pPr>
    </w:lvl>
    <w:lvl w:ilvl="5" w:tplc="71320760" w:tentative="1">
      <w:start w:val="1"/>
      <w:numFmt w:val="lowerRoman"/>
      <w:lvlText w:val="%6."/>
      <w:lvlJc w:val="right"/>
      <w:pPr>
        <w:ind w:left="4320" w:hanging="180"/>
      </w:pPr>
    </w:lvl>
    <w:lvl w:ilvl="6" w:tplc="71320760" w:tentative="1">
      <w:start w:val="1"/>
      <w:numFmt w:val="decimal"/>
      <w:lvlText w:val="%7."/>
      <w:lvlJc w:val="left"/>
      <w:pPr>
        <w:ind w:left="5040" w:hanging="360"/>
      </w:pPr>
    </w:lvl>
    <w:lvl w:ilvl="7" w:tplc="71320760" w:tentative="1">
      <w:start w:val="1"/>
      <w:numFmt w:val="lowerLetter"/>
      <w:lvlText w:val="%8."/>
      <w:lvlJc w:val="left"/>
      <w:pPr>
        <w:ind w:left="5760" w:hanging="360"/>
      </w:pPr>
    </w:lvl>
    <w:lvl w:ilvl="8" w:tplc="71320760" w:tentative="1">
      <w:start w:val="1"/>
      <w:numFmt w:val="lowerRoman"/>
      <w:lvlText w:val="%9."/>
      <w:lvlJc w:val="right"/>
      <w:pPr>
        <w:ind w:left="6480" w:hanging="180"/>
      </w:pPr>
    </w:lvl>
  </w:abstractNum>
  <w:abstractNum w:abstractNumId="40762977">
    <w:multiLevelType w:val="hybridMultilevel"/>
    <w:lvl w:ilvl="0" w:tplc="51643318">
      <w:start w:val="1"/>
      <w:numFmt w:val="decimal"/>
      <w:lvlText w:val="%1."/>
      <w:lvlJc w:val="left"/>
      <w:pPr>
        <w:ind w:left="720" w:hanging="360"/>
      </w:pPr>
    </w:lvl>
    <w:lvl w:ilvl="1" w:tplc="51643318" w:tentative="1">
      <w:start w:val="1"/>
      <w:numFmt w:val="lowerLetter"/>
      <w:lvlText w:val="%2."/>
      <w:lvlJc w:val="left"/>
      <w:pPr>
        <w:ind w:left="1440" w:hanging="360"/>
      </w:pPr>
    </w:lvl>
    <w:lvl w:ilvl="2" w:tplc="51643318" w:tentative="1">
      <w:start w:val="1"/>
      <w:numFmt w:val="lowerRoman"/>
      <w:lvlText w:val="%3."/>
      <w:lvlJc w:val="right"/>
      <w:pPr>
        <w:ind w:left="2160" w:hanging="180"/>
      </w:pPr>
    </w:lvl>
    <w:lvl w:ilvl="3" w:tplc="51643318" w:tentative="1">
      <w:start w:val="1"/>
      <w:numFmt w:val="decimal"/>
      <w:lvlText w:val="%4."/>
      <w:lvlJc w:val="left"/>
      <w:pPr>
        <w:ind w:left="2880" w:hanging="360"/>
      </w:pPr>
    </w:lvl>
    <w:lvl w:ilvl="4" w:tplc="51643318" w:tentative="1">
      <w:start w:val="1"/>
      <w:numFmt w:val="lowerLetter"/>
      <w:lvlText w:val="%5."/>
      <w:lvlJc w:val="left"/>
      <w:pPr>
        <w:ind w:left="3600" w:hanging="360"/>
      </w:pPr>
    </w:lvl>
    <w:lvl w:ilvl="5" w:tplc="51643318" w:tentative="1">
      <w:start w:val="1"/>
      <w:numFmt w:val="lowerRoman"/>
      <w:lvlText w:val="%6."/>
      <w:lvlJc w:val="right"/>
      <w:pPr>
        <w:ind w:left="4320" w:hanging="180"/>
      </w:pPr>
    </w:lvl>
    <w:lvl w:ilvl="6" w:tplc="51643318" w:tentative="1">
      <w:start w:val="1"/>
      <w:numFmt w:val="decimal"/>
      <w:lvlText w:val="%7."/>
      <w:lvlJc w:val="left"/>
      <w:pPr>
        <w:ind w:left="5040" w:hanging="360"/>
      </w:pPr>
    </w:lvl>
    <w:lvl w:ilvl="7" w:tplc="51643318" w:tentative="1">
      <w:start w:val="1"/>
      <w:numFmt w:val="lowerLetter"/>
      <w:lvlText w:val="%8."/>
      <w:lvlJc w:val="left"/>
      <w:pPr>
        <w:ind w:left="5760" w:hanging="360"/>
      </w:pPr>
    </w:lvl>
    <w:lvl w:ilvl="8" w:tplc="51643318" w:tentative="1">
      <w:start w:val="1"/>
      <w:numFmt w:val="lowerRoman"/>
      <w:lvlText w:val="%9."/>
      <w:lvlJc w:val="right"/>
      <w:pPr>
        <w:ind w:left="6480" w:hanging="180"/>
      </w:pPr>
    </w:lvl>
  </w:abstractNum>
  <w:abstractNum w:abstractNumId="40762976">
    <w:multiLevelType w:val="hybridMultilevel"/>
    <w:lvl w:ilvl="0" w:tplc="93186822">
      <w:start w:val="1"/>
      <w:numFmt w:val="decimal"/>
      <w:lvlText w:val="%1."/>
      <w:lvlJc w:val="left"/>
      <w:pPr>
        <w:ind w:left="720" w:hanging="360"/>
      </w:pPr>
    </w:lvl>
    <w:lvl w:ilvl="1" w:tplc="93186822" w:tentative="1">
      <w:start w:val="1"/>
      <w:numFmt w:val="lowerLetter"/>
      <w:lvlText w:val="%2."/>
      <w:lvlJc w:val="left"/>
      <w:pPr>
        <w:ind w:left="1440" w:hanging="360"/>
      </w:pPr>
    </w:lvl>
    <w:lvl w:ilvl="2" w:tplc="93186822" w:tentative="1">
      <w:start w:val="1"/>
      <w:numFmt w:val="lowerRoman"/>
      <w:lvlText w:val="%3."/>
      <w:lvlJc w:val="right"/>
      <w:pPr>
        <w:ind w:left="2160" w:hanging="180"/>
      </w:pPr>
    </w:lvl>
    <w:lvl w:ilvl="3" w:tplc="93186822" w:tentative="1">
      <w:start w:val="1"/>
      <w:numFmt w:val="decimal"/>
      <w:lvlText w:val="%4."/>
      <w:lvlJc w:val="left"/>
      <w:pPr>
        <w:ind w:left="2880" w:hanging="360"/>
      </w:pPr>
    </w:lvl>
    <w:lvl w:ilvl="4" w:tplc="93186822" w:tentative="1">
      <w:start w:val="1"/>
      <w:numFmt w:val="lowerLetter"/>
      <w:lvlText w:val="%5."/>
      <w:lvlJc w:val="left"/>
      <w:pPr>
        <w:ind w:left="3600" w:hanging="360"/>
      </w:pPr>
    </w:lvl>
    <w:lvl w:ilvl="5" w:tplc="93186822" w:tentative="1">
      <w:start w:val="1"/>
      <w:numFmt w:val="lowerRoman"/>
      <w:lvlText w:val="%6."/>
      <w:lvlJc w:val="right"/>
      <w:pPr>
        <w:ind w:left="4320" w:hanging="180"/>
      </w:pPr>
    </w:lvl>
    <w:lvl w:ilvl="6" w:tplc="93186822" w:tentative="1">
      <w:start w:val="1"/>
      <w:numFmt w:val="decimal"/>
      <w:lvlText w:val="%7."/>
      <w:lvlJc w:val="left"/>
      <w:pPr>
        <w:ind w:left="5040" w:hanging="360"/>
      </w:pPr>
    </w:lvl>
    <w:lvl w:ilvl="7" w:tplc="93186822" w:tentative="1">
      <w:start w:val="1"/>
      <w:numFmt w:val="lowerLetter"/>
      <w:lvlText w:val="%8."/>
      <w:lvlJc w:val="left"/>
      <w:pPr>
        <w:ind w:left="5760" w:hanging="360"/>
      </w:pPr>
    </w:lvl>
    <w:lvl w:ilvl="8" w:tplc="93186822" w:tentative="1">
      <w:start w:val="1"/>
      <w:numFmt w:val="lowerRoman"/>
      <w:lvlText w:val="%9."/>
      <w:lvlJc w:val="right"/>
      <w:pPr>
        <w:ind w:left="6480" w:hanging="180"/>
      </w:pPr>
    </w:lvl>
  </w:abstractNum>
  <w:abstractNum w:abstractNumId="40762975">
    <w:multiLevelType w:val="hybridMultilevel"/>
    <w:lvl w:ilvl="0" w:tplc="79707596">
      <w:start w:val="1"/>
      <w:numFmt w:val="decimal"/>
      <w:lvlText w:val="%1."/>
      <w:lvlJc w:val="left"/>
      <w:pPr>
        <w:ind w:left="720" w:hanging="360"/>
      </w:pPr>
    </w:lvl>
    <w:lvl w:ilvl="1" w:tplc="79707596" w:tentative="1">
      <w:start w:val="1"/>
      <w:numFmt w:val="lowerLetter"/>
      <w:lvlText w:val="%2."/>
      <w:lvlJc w:val="left"/>
      <w:pPr>
        <w:ind w:left="1440" w:hanging="360"/>
      </w:pPr>
    </w:lvl>
    <w:lvl w:ilvl="2" w:tplc="79707596" w:tentative="1">
      <w:start w:val="1"/>
      <w:numFmt w:val="lowerRoman"/>
      <w:lvlText w:val="%3."/>
      <w:lvlJc w:val="right"/>
      <w:pPr>
        <w:ind w:left="2160" w:hanging="180"/>
      </w:pPr>
    </w:lvl>
    <w:lvl w:ilvl="3" w:tplc="79707596" w:tentative="1">
      <w:start w:val="1"/>
      <w:numFmt w:val="decimal"/>
      <w:lvlText w:val="%4."/>
      <w:lvlJc w:val="left"/>
      <w:pPr>
        <w:ind w:left="2880" w:hanging="360"/>
      </w:pPr>
    </w:lvl>
    <w:lvl w:ilvl="4" w:tplc="79707596" w:tentative="1">
      <w:start w:val="1"/>
      <w:numFmt w:val="lowerLetter"/>
      <w:lvlText w:val="%5."/>
      <w:lvlJc w:val="left"/>
      <w:pPr>
        <w:ind w:left="3600" w:hanging="360"/>
      </w:pPr>
    </w:lvl>
    <w:lvl w:ilvl="5" w:tplc="79707596" w:tentative="1">
      <w:start w:val="1"/>
      <w:numFmt w:val="lowerRoman"/>
      <w:lvlText w:val="%6."/>
      <w:lvlJc w:val="right"/>
      <w:pPr>
        <w:ind w:left="4320" w:hanging="180"/>
      </w:pPr>
    </w:lvl>
    <w:lvl w:ilvl="6" w:tplc="79707596" w:tentative="1">
      <w:start w:val="1"/>
      <w:numFmt w:val="decimal"/>
      <w:lvlText w:val="%7."/>
      <w:lvlJc w:val="left"/>
      <w:pPr>
        <w:ind w:left="5040" w:hanging="360"/>
      </w:pPr>
    </w:lvl>
    <w:lvl w:ilvl="7" w:tplc="79707596" w:tentative="1">
      <w:start w:val="1"/>
      <w:numFmt w:val="lowerLetter"/>
      <w:lvlText w:val="%8."/>
      <w:lvlJc w:val="left"/>
      <w:pPr>
        <w:ind w:left="5760" w:hanging="360"/>
      </w:pPr>
    </w:lvl>
    <w:lvl w:ilvl="8" w:tplc="79707596" w:tentative="1">
      <w:start w:val="1"/>
      <w:numFmt w:val="lowerRoman"/>
      <w:lvlText w:val="%9."/>
      <w:lvlJc w:val="right"/>
      <w:pPr>
        <w:ind w:left="6480" w:hanging="180"/>
      </w:pPr>
    </w:lvl>
  </w:abstractNum>
  <w:abstractNum w:abstractNumId="40762974">
    <w:multiLevelType w:val="hybridMultilevel"/>
    <w:lvl w:ilvl="0" w:tplc="97338151">
      <w:start w:val="1"/>
      <w:numFmt w:val="decimal"/>
      <w:lvlText w:val="%1."/>
      <w:lvlJc w:val="left"/>
      <w:pPr>
        <w:ind w:left="720" w:hanging="360"/>
      </w:pPr>
    </w:lvl>
    <w:lvl w:ilvl="1" w:tplc="97338151" w:tentative="1">
      <w:start w:val="1"/>
      <w:numFmt w:val="lowerLetter"/>
      <w:lvlText w:val="%2."/>
      <w:lvlJc w:val="left"/>
      <w:pPr>
        <w:ind w:left="1440" w:hanging="360"/>
      </w:pPr>
    </w:lvl>
    <w:lvl w:ilvl="2" w:tplc="97338151" w:tentative="1">
      <w:start w:val="1"/>
      <w:numFmt w:val="lowerRoman"/>
      <w:lvlText w:val="%3."/>
      <w:lvlJc w:val="right"/>
      <w:pPr>
        <w:ind w:left="2160" w:hanging="180"/>
      </w:pPr>
    </w:lvl>
    <w:lvl w:ilvl="3" w:tplc="97338151" w:tentative="1">
      <w:start w:val="1"/>
      <w:numFmt w:val="decimal"/>
      <w:lvlText w:val="%4."/>
      <w:lvlJc w:val="left"/>
      <w:pPr>
        <w:ind w:left="2880" w:hanging="360"/>
      </w:pPr>
    </w:lvl>
    <w:lvl w:ilvl="4" w:tplc="97338151" w:tentative="1">
      <w:start w:val="1"/>
      <w:numFmt w:val="lowerLetter"/>
      <w:lvlText w:val="%5."/>
      <w:lvlJc w:val="left"/>
      <w:pPr>
        <w:ind w:left="3600" w:hanging="360"/>
      </w:pPr>
    </w:lvl>
    <w:lvl w:ilvl="5" w:tplc="97338151" w:tentative="1">
      <w:start w:val="1"/>
      <w:numFmt w:val="lowerRoman"/>
      <w:lvlText w:val="%6."/>
      <w:lvlJc w:val="right"/>
      <w:pPr>
        <w:ind w:left="4320" w:hanging="180"/>
      </w:pPr>
    </w:lvl>
    <w:lvl w:ilvl="6" w:tplc="97338151" w:tentative="1">
      <w:start w:val="1"/>
      <w:numFmt w:val="decimal"/>
      <w:lvlText w:val="%7."/>
      <w:lvlJc w:val="left"/>
      <w:pPr>
        <w:ind w:left="5040" w:hanging="360"/>
      </w:pPr>
    </w:lvl>
    <w:lvl w:ilvl="7" w:tplc="97338151" w:tentative="1">
      <w:start w:val="1"/>
      <w:numFmt w:val="lowerLetter"/>
      <w:lvlText w:val="%8."/>
      <w:lvlJc w:val="left"/>
      <w:pPr>
        <w:ind w:left="5760" w:hanging="360"/>
      </w:pPr>
    </w:lvl>
    <w:lvl w:ilvl="8" w:tplc="97338151" w:tentative="1">
      <w:start w:val="1"/>
      <w:numFmt w:val="lowerRoman"/>
      <w:lvlText w:val="%9."/>
      <w:lvlJc w:val="right"/>
      <w:pPr>
        <w:ind w:left="6480" w:hanging="180"/>
      </w:pPr>
    </w:lvl>
  </w:abstractNum>
  <w:abstractNum w:abstractNumId="40762973">
    <w:multiLevelType w:val="hybridMultilevel"/>
    <w:lvl w:ilvl="0" w:tplc="51119273">
      <w:start w:val="1"/>
      <w:numFmt w:val="decimal"/>
      <w:lvlText w:val="%1."/>
      <w:lvlJc w:val="left"/>
      <w:pPr>
        <w:ind w:left="720" w:hanging="360"/>
      </w:pPr>
    </w:lvl>
    <w:lvl w:ilvl="1" w:tplc="51119273" w:tentative="1">
      <w:start w:val="1"/>
      <w:numFmt w:val="lowerLetter"/>
      <w:lvlText w:val="%2."/>
      <w:lvlJc w:val="left"/>
      <w:pPr>
        <w:ind w:left="1440" w:hanging="360"/>
      </w:pPr>
    </w:lvl>
    <w:lvl w:ilvl="2" w:tplc="51119273" w:tentative="1">
      <w:start w:val="1"/>
      <w:numFmt w:val="lowerRoman"/>
      <w:lvlText w:val="%3."/>
      <w:lvlJc w:val="right"/>
      <w:pPr>
        <w:ind w:left="2160" w:hanging="180"/>
      </w:pPr>
    </w:lvl>
    <w:lvl w:ilvl="3" w:tplc="51119273" w:tentative="1">
      <w:start w:val="1"/>
      <w:numFmt w:val="decimal"/>
      <w:lvlText w:val="%4."/>
      <w:lvlJc w:val="left"/>
      <w:pPr>
        <w:ind w:left="2880" w:hanging="360"/>
      </w:pPr>
    </w:lvl>
    <w:lvl w:ilvl="4" w:tplc="51119273" w:tentative="1">
      <w:start w:val="1"/>
      <w:numFmt w:val="lowerLetter"/>
      <w:lvlText w:val="%5."/>
      <w:lvlJc w:val="left"/>
      <w:pPr>
        <w:ind w:left="3600" w:hanging="360"/>
      </w:pPr>
    </w:lvl>
    <w:lvl w:ilvl="5" w:tplc="51119273" w:tentative="1">
      <w:start w:val="1"/>
      <w:numFmt w:val="lowerRoman"/>
      <w:lvlText w:val="%6."/>
      <w:lvlJc w:val="right"/>
      <w:pPr>
        <w:ind w:left="4320" w:hanging="180"/>
      </w:pPr>
    </w:lvl>
    <w:lvl w:ilvl="6" w:tplc="51119273" w:tentative="1">
      <w:start w:val="1"/>
      <w:numFmt w:val="decimal"/>
      <w:lvlText w:val="%7."/>
      <w:lvlJc w:val="left"/>
      <w:pPr>
        <w:ind w:left="5040" w:hanging="360"/>
      </w:pPr>
    </w:lvl>
    <w:lvl w:ilvl="7" w:tplc="51119273" w:tentative="1">
      <w:start w:val="1"/>
      <w:numFmt w:val="lowerLetter"/>
      <w:lvlText w:val="%8."/>
      <w:lvlJc w:val="left"/>
      <w:pPr>
        <w:ind w:left="5760" w:hanging="360"/>
      </w:pPr>
    </w:lvl>
    <w:lvl w:ilvl="8" w:tplc="51119273" w:tentative="1">
      <w:start w:val="1"/>
      <w:numFmt w:val="lowerRoman"/>
      <w:lvlText w:val="%9."/>
      <w:lvlJc w:val="right"/>
      <w:pPr>
        <w:ind w:left="6480" w:hanging="180"/>
      </w:pPr>
    </w:lvl>
  </w:abstractNum>
  <w:abstractNum w:abstractNumId="40762972">
    <w:multiLevelType w:val="hybridMultilevel"/>
    <w:lvl w:ilvl="0" w:tplc="58007372">
      <w:start w:val="1"/>
      <w:numFmt w:val="decimal"/>
      <w:lvlText w:val="%1."/>
      <w:lvlJc w:val="left"/>
      <w:pPr>
        <w:ind w:left="720" w:hanging="360"/>
      </w:pPr>
    </w:lvl>
    <w:lvl w:ilvl="1" w:tplc="58007372" w:tentative="1">
      <w:start w:val="1"/>
      <w:numFmt w:val="lowerLetter"/>
      <w:lvlText w:val="%2."/>
      <w:lvlJc w:val="left"/>
      <w:pPr>
        <w:ind w:left="1440" w:hanging="360"/>
      </w:pPr>
    </w:lvl>
    <w:lvl w:ilvl="2" w:tplc="58007372" w:tentative="1">
      <w:start w:val="1"/>
      <w:numFmt w:val="lowerRoman"/>
      <w:lvlText w:val="%3."/>
      <w:lvlJc w:val="right"/>
      <w:pPr>
        <w:ind w:left="2160" w:hanging="180"/>
      </w:pPr>
    </w:lvl>
    <w:lvl w:ilvl="3" w:tplc="58007372" w:tentative="1">
      <w:start w:val="1"/>
      <w:numFmt w:val="decimal"/>
      <w:lvlText w:val="%4."/>
      <w:lvlJc w:val="left"/>
      <w:pPr>
        <w:ind w:left="2880" w:hanging="360"/>
      </w:pPr>
    </w:lvl>
    <w:lvl w:ilvl="4" w:tplc="58007372" w:tentative="1">
      <w:start w:val="1"/>
      <w:numFmt w:val="lowerLetter"/>
      <w:lvlText w:val="%5."/>
      <w:lvlJc w:val="left"/>
      <w:pPr>
        <w:ind w:left="3600" w:hanging="360"/>
      </w:pPr>
    </w:lvl>
    <w:lvl w:ilvl="5" w:tplc="58007372" w:tentative="1">
      <w:start w:val="1"/>
      <w:numFmt w:val="lowerRoman"/>
      <w:lvlText w:val="%6."/>
      <w:lvlJc w:val="right"/>
      <w:pPr>
        <w:ind w:left="4320" w:hanging="180"/>
      </w:pPr>
    </w:lvl>
    <w:lvl w:ilvl="6" w:tplc="58007372" w:tentative="1">
      <w:start w:val="1"/>
      <w:numFmt w:val="decimal"/>
      <w:lvlText w:val="%7."/>
      <w:lvlJc w:val="left"/>
      <w:pPr>
        <w:ind w:left="5040" w:hanging="360"/>
      </w:pPr>
    </w:lvl>
    <w:lvl w:ilvl="7" w:tplc="58007372" w:tentative="1">
      <w:start w:val="1"/>
      <w:numFmt w:val="lowerLetter"/>
      <w:lvlText w:val="%8."/>
      <w:lvlJc w:val="left"/>
      <w:pPr>
        <w:ind w:left="5760" w:hanging="360"/>
      </w:pPr>
    </w:lvl>
    <w:lvl w:ilvl="8" w:tplc="58007372" w:tentative="1">
      <w:start w:val="1"/>
      <w:numFmt w:val="lowerRoman"/>
      <w:lvlText w:val="%9."/>
      <w:lvlJc w:val="right"/>
      <w:pPr>
        <w:ind w:left="6480" w:hanging="180"/>
      </w:pPr>
    </w:lvl>
  </w:abstractNum>
  <w:abstractNum w:abstractNumId="40762971">
    <w:multiLevelType w:val="hybridMultilevel"/>
    <w:lvl w:ilvl="0" w:tplc="49287097">
      <w:start w:val="1"/>
      <w:numFmt w:val="decimal"/>
      <w:lvlText w:val="%1."/>
      <w:lvlJc w:val="left"/>
      <w:pPr>
        <w:ind w:left="720" w:hanging="360"/>
      </w:pPr>
    </w:lvl>
    <w:lvl w:ilvl="1" w:tplc="49287097" w:tentative="1">
      <w:start w:val="1"/>
      <w:numFmt w:val="lowerLetter"/>
      <w:lvlText w:val="%2."/>
      <w:lvlJc w:val="left"/>
      <w:pPr>
        <w:ind w:left="1440" w:hanging="360"/>
      </w:pPr>
    </w:lvl>
    <w:lvl w:ilvl="2" w:tplc="49287097" w:tentative="1">
      <w:start w:val="1"/>
      <w:numFmt w:val="lowerRoman"/>
      <w:lvlText w:val="%3."/>
      <w:lvlJc w:val="right"/>
      <w:pPr>
        <w:ind w:left="2160" w:hanging="180"/>
      </w:pPr>
    </w:lvl>
    <w:lvl w:ilvl="3" w:tplc="49287097" w:tentative="1">
      <w:start w:val="1"/>
      <w:numFmt w:val="decimal"/>
      <w:lvlText w:val="%4."/>
      <w:lvlJc w:val="left"/>
      <w:pPr>
        <w:ind w:left="2880" w:hanging="360"/>
      </w:pPr>
    </w:lvl>
    <w:lvl w:ilvl="4" w:tplc="49287097" w:tentative="1">
      <w:start w:val="1"/>
      <w:numFmt w:val="lowerLetter"/>
      <w:lvlText w:val="%5."/>
      <w:lvlJc w:val="left"/>
      <w:pPr>
        <w:ind w:left="3600" w:hanging="360"/>
      </w:pPr>
    </w:lvl>
    <w:lvl w:ilvl="5" w:tplc="49287097" w:tentative="1">
      <w:start w:val="1"/>
      <w:numFmt w:val="lowerRoman"/>
      <w:lvlText w:val="%6."/>
      <w:lvlJc w:val="right"/>
      <w:pPr>
        <w:ind w:left="4320" w:hanging="180"/>
      </w:pPr>
    </w:lvl>
    <w:lvl w:ilvl="6" w:tplc="49287097" w:tentative="1">
      <w:start w:val="1"/>
      <w:numFmt w:val="decimal"/>
      <w:lvlText w:val="%7."/>
      <w:lvlJc w:val="left"/>
      <w:pPr>
        <w:ind w:left="5040" w:hanging="360"/>
      </w:pPr>
    </w:lvl>
    <w:lvl w:ilvl="7" w:tplc="49287097" w:tentative="1">
      <w:start w:val="1"/>
      <w:numFmt w:val="lowerLetter"/>
      <w:lvlText w:val="%8."/>
      <w:lvlJc w:val="left"/>
      <w:pPr>
        <w:ind w:left="5760" w:hanging="360"/>
      </w:pPr>
    </w:lvl>
    <w:lvl w:ilvl="8" w:tplc="49287097" w:tentative="1">
      <w:start w:val="1"/>
      <w:numFmt w:val="lowerRoman"/>
      <w:lvlText w:val="%9."/>
      <w:lvlJc w:val="right"/>
      <w:pPr>
        <w:ind w:left="6480" w:hanging="180"/>
      </w:pPr>
    </w:lvl>
  </w:abstractNum>
  <w:abstractNum w:abstractNumId="40762970">
    <w:multiLevelType w:val="hybridMultilevel"/>
    <w:lvl w:ilvl="0" w:tplc="18982842">
      <w:start w:val="1"/>
      <w:numFmt w:val="decimal"/>
      <w:lvlText w:val="%1."/>
      <w:lvlJc w:val="left"/>
      <w:pPr>
        <w:ind w:left="720" w:hanging="360"/>
      </w:pPr>
    </w:lvl>
    <w:lvl w:ilvl="1" w:tplc="18982842" w:tentative="1">
      <w:start w:val="1"/>
      <w:numFmt w:val="lowerLetter"/>
      <w:lvlText w:val="%2."/>
      <w:lvlJc w:val="left"/>
      <w:pPr>
        <w:ind w:left="1440" w:hanging="360"/>
      </w:pPr>
    </w:lvl>
    <w:lvl w:ilvl="2" w:tplc="18982842" w:tentative="1">
      <w:start w:val="1"/>
      <w:numFmt w:val="lowerRoman"/>
      <w:lvlText w:val="%3."/>
      <w:lvlJc w:val="right"/>
      <w:pPr>
        <w:ind w:left="2160" w:hanging="180"/>
      </w:pPr>
    </w:lvl>
    <w:lvl w:ilvl="3" w:tplc="18982842" w:tentative="1">
      <w:start w:val="1"/>
      <w:numFmt w:val="decimal"/>
      <w:lvlText w:val="%4."/>
      <w:lvlJc w:val="left"/>
      <w:pPr>
        <w:ind w:left="2880" w:hanging="360"/>
      </w:pPr>
    </w:lvl>
    <w:lvl w:ilvl="4" w:tplc="18982842" w:tentative="1">
      <w:start w:val="1"/>
      <w:numFmt w:val="lowerLetter"/>
      <w:lvlText w:val="%5."/>
      <w:lvlJc w:val="left"/>
      <w:pPr>
        <w:ind w:left="3600" w:hanging="360"/>
      </w:pPr>
    </w:lvl>
    <w:lvl w:ilvl="5" w:tplc="18982842" w:tentative="1">
      <w:start w:val="1"/>
      <w:numFmt w:val="lowerRoman"/>
      <w:lvlText w:val="%6."/>
      <w:lvlJc w:val="right"/>
      <w:pPr>
        <w:ind w:left="4320" w:hanging="180"/>
      </w:pPr>
    </w:lvl>
    <w:lvl w:ilvl="6" w:tplc="18982842" w:tentative="1">
      <w:start w:val="1"/>
      <w:numFmt w:val="decimal"/>
      <w:lvlText w:val="%7."/>
      <w:lvlJc w:val="left"/>
      <w:pPr>
        <w:ind w:left="5040" w:hanging="360"/>
      </w:pPr>
    </w:lvl>
    <w:lvl w:ilvl="7" w:tplc="18982842" w:tentative="1">
      <w:start w:val="1"/>
      <w:numFmt w:val="lowerLetter"/>
      <w:lvlText w:val="%8."/>
      <w:lvlJc w:val="left"/>
      <w:pPr>
        <w:ind w:left="5760" w:hanging="360"/>
      </w:pPr>
    </w:lvl>
    <w:lvl w:ilvl="8" w:tplc="18982842" w:tentative="1">
      <w:start w:val="1"/>
      <w:numFmt w:val="lowerRoman"/>
      <w:lvlText w:val="%9."/>
      <w:lvlJc w:val="right"/>
      <w:pPr>
        <w:ind w:left="6480" w:hanging="180"/>
      </w:pPr>
    </w:lvl>
  </w:abstractNum>
  <w:abstractNum w:abstractNumId="40762969">
    <w:multiLevelType w:val="hybridMultilevel"/>
    <w:lvl w:ilvl="0" w:tplc="38924532">
      <w:start w:val="1"/>
      <w:numFmt w:val="decimal"/>
      <w:lvlText w:val="%1."/>
      <w:lvlJc w:val="left"/>
      <w:pPr>
        <w:ind w:left="720" w:hanging="360"/>
      </w:pPr>
    </w:lvl>
    <w:lvl w:ilvl="1" w:tplc="38924532" w:tentative="1">
      <w:start w:val="1"/>
      <w:numFmt w:val="lowerLetter"/>
      <w:lvlText w:val="%2."/>
      <w:lvlJc w:val="left"/>
      <w:pPr>
        <w:ind w:left="1440" w:hanging="360"/>
      </w:pPr>
    </w:lvl>
    <w:lvl w:ilvl="2" w:tplc="38924532" w:tentative="1">
      <w:start w:val="1"/>
      <w:numFmt w:val="lowerRoman"/>
      <w:lvlText w:val="%3."/>
      <w:lvlJc w:val="right"/>
      <w:pPr>
        <w:ind w:left="2160" w:hanging="180"/>
      </w:pPr>
    </w:lvl>
    <w:lvl w:ilvl="3" w:tplc="38924532" w:tentative="1">
      <w:start w:val="1"/>
      <w:numFmt w:val="decimal"/>
      <w:lvlText w:val="%4."/>
      <w:lvlJc w:val="left"/>
      <w:pPr>
        <w:ind w:left="2880" w:hanging="360"/>
      </w:pPr>
    </w:lvl>
    <w:lvl w:ilvl="4" w:tplc="38924532" w:tentative="1">
      <w:start w:val="1"/>
      <w:numFmt w:val="lowerLetter"/>
      <w:lvlText w:val="%5."/>
      <w:lvlJc w:val="left"/>
      <w:pPr>
        <w:ind w:left="3600" w:hanging="360"/>
      </w:pPr>
    </w:lvl>
    <w:lvl w:ilvl="5" w:tplc="38924532" w:tentative="1">
      <w:start w:val="1"/>
      <w:numFmt w:val="lowerRoman"/>
      <w:lvlText w:val="%6."/>
      <w:lvlJc w:val="right"/>
      <w:pPr>
        <w:ind w:left="4320" w:hanging="180"/>
      </w:pPr>
    </w:lvl>
    <w:lvl w:ilvl="6" w:tplc="38924532" w:tentative="1">
      <w:start w:val="1"/>
      <w:numFmt w:val="decimal"/>
      <w:lvlText w:val="%7."/>
      <w:lvlJc w:val="left"/>
      <w:pPr>
        <w:ind w:left="5040" w:hanging="360"/>
      </w:pPr>
    </w:lvl>
    <w:lvl w:ilvl="7" w:tplc="38924532" w:tentative="1">
      <w:start w:val="1"/>
      <w:numFmt w:val="lowerLetter"/>
      <w:lvlText w:val="%8."/>
      <w:lvlJc w:val="left"/>
      <w:pPr>
        <w:ind w:left="5760" w:hanging="360"/>
      </w:pPr>
    </w:lvl>
    <w:lvl w:ilvl="8" w:tplc="38924532" w:tentative="1">
      <w:start w:val="1"/>
      <w:numFmt w:val="lowerRoman"/>
      <w:lvlText w:val="%9."/>
      <w:lvlJc w:val="right"/>
      <w:pPr>
        <w:ind w:left="6480" w:hanging="180"/>
      </w:pPr>
    </w:lvl>
  </w:abstractNum>
  <w:abstractNum w:abstractNumId="40762968">
    <w:multiLevelType w:val="hybridMultilevel"/>
    <w:lvl w:ilvl="0" w:tplc="20350905">
      <w:start w:val="1"/>
      <w:numFmt w:val="decimal"/>
      <w:lvlText w:val="%1."/>
      <w:lvlJc w:val="left"/>
      <w:pPr>
        <w:ind w:left="720" w:hanging="360"/>
      </w:pPr>
    </w:lvl>
    <w:lvl w:ilvl="1" w:tplc="20350905" w:tentative="1">
      <w:start w:val="1"/>
      <w:numFmt w:val="lowerLetter"/>
      <w:lvlText w:val="%2."/>
      <w:lvlJc w:val="left"/>
      <w:pPr>
        <w:ind w:left="1440" w:hanging="360"/>
      </w:pPr>
    </w:lvl>
    <w:lvl w:ilvl="2" w:tplc="20350905" w:tentative="1">
      <w:start w:val="1"/>
      <w:numFmt w:val="lowerRoman"/>
      <w:lvlText w:val="%3."/>
      <w:lvlJc w:val="right"/>
      <w:pPr>
        <w:ind w:left="2160" w:hanging="180"/>
      </w:pPr>
    </w:lvl>
    <w:lvl w:ilvl="3" w:tplc="20350905" w:tentative="1">
      <w:start w:val="1"/>
      <w:numFmt w:val="decimal"/>
      <w:lvlText w:val="%4."/>
      <w:lvlJc w:val="left"/>
      <w:pPr>
        <w:ind w:left="2880" w:hanging="360"/>
      </w:pPr>
    </w:lvl>
    <w:lvl w:ilvl="4" w:tplc="20350905" w:tentative="1">
      <w:start w:val="1"/>
      <w:numFmt w:val="lowerLetter"/>
      <w:lvlText w:val="%5."/>
      <w:lvlJc w:val="left"/>
      <w:pPr>
        <w:ind w:left="3600" w:hanging="360"/>
      </w:pPr>
    </w:lvl>
    <w:lvl w:ilvl="5" w:tplc="20350905" w:tentative="1">
      <w:start w:val="1"/>
      <w:numFmt w:val="lowerRoman"/>
      <w:lvlText w:val="%6."/>
      <w:lvlJc w:val="right"/>
      <w:pPr>
        <w:ind w:left="4320" w:hanging="180"/>
      </w:pPr>
    </w:lvl>
    <w:lvl w:ilvl="6" w:tplc="20350905" w:tentative="1">
      <w:start w:val="1"/>
      <w:numFmt w:val="decimal"/>
      <w:lvlText w:val="%7."/>
      <w:lvlJc w:val="left"/>
      <w:pPr>
        <w:ind w:left="5040" w:hanging="360"/>
      </w:pPr>
    </w:lvl>
    <w:lvl w:ilvl="7" w:tplc="20350905" w:tentative="1">
      <w:start w:val="1"/>
      <w:numFmt w:val="lowerLetter"/>
      <w:lvlText w:val="%8."/>
      <w:lvlJc w:val="left"/>
      <w:pPr>
        <w:ind w:left="5760" w:hanging="360"/>
      </w:pPr>
    </w:lvl>
    <w:lvl w:ilvl="8" w:tplc="20350905" w:tentative="1">
      <w:start w:val="1"/>
      <w:numFmt w:val="lowerRoman"/>
      <w:lvlText w:val="%9."/>
      <w:lvlJc w:val="right"/>
      <w:pPr>
        <w:ind w:left="6480" w:hanging="180"/>
      </w:pPr>
    </w:lvl>
  </w:abstractNum>
  <w:abstractNum w:abstractNumId="40762967">
    <w:multiLevelType w:val="hybridMultilevel"/>
    <w:lvl w:ilvl="0" w:tplc="36435928">
      <w:start w:val="1"/>
      <w:numFmt w:val="decimal"/>
      <w:lvlText w:val="%1."/>
      <w:lvlJc w:val="left"/>
      <w:pPr>
        <w:ind w:left="720" w:hanging="360"/>
      </w:pPr>
    </w:lvl>
    <w:lvl w:ilvl="1" w:tplc="36435928" w:tentative="1">
      <w:start w:val="1"/>
      <w:numFmt w:val="lowerLetter"/>
      <w:lvlText w:val="%2."/>
      <w:lvlJc w:val="left"/>
      <w:pPr>
        <w:ind w:left="1440" w:hanging="360"/>
      </w:pPr>
    </w:lvl>
    <w:lvl w:ilvl="2" w:tplc="36435928" w:tentative="1">
      <w:start w:val="1"/>
      <w:numFmt w:val="lowerRoman"/>
      <w:lvlText w:val="%3."/>
      <w:lvlJc w:val="right"/>
      <w:pPr>
        <w:ind w:left="2160" w:hanging="180"/>
      </w:pPr>
    </w:lvl>
    <w:lvl w:ilvl="3" w:tplc="36435928" w:tentative="1">
      <w:start w:val="1"/>
      <w:numFmt w:val="decimal"/>
      <w:lvlText w:val="%4."/>
      <w:lvlJc w:val="left"/>
      <w:pPr>
        <w:ind w:left="2880" w:hanging="360"/>
      </w:pPr>
    </w:lvl>
    <w:lvl w:ilvl="4" w:tplc="36435928" w:tentative="1">
      <w:start w:val="1"/>
      <w:numFmt w:val="lowerLetter"/>
      <w:lvlText w:val="%5."/>
      <w:lvlJc w:val="left"/>
      <w:pPr>
        <w:ind w:left="3600" w:hanging="360"/>
      </w:pPr>
    </w:lvl>
    <w:lvl w:ilvl="5" w:tplc="36435928" w:tentative="1">
      <w:start w:val="1"/>
      <w:numFmt w:val="lowerRoman"/>
      <w:lvlText w:val="%6."/>
      <w:lvlJc w:val="right"/>
      <w:pPr>
        <w:ind w:left="4320" w:hanging="180"/>
      </w:pPr>
    </w:lvl>
    <w:lvl w:ilvl="6" w:tplc="36435928" w:tentative="1">
      <w:start w:val="1"/>
      <w:numFmt w:val="decimal"/>
      <w:lvlText w:val="%7."/>
      <w:lvlJc w:val="left"/>
      <w:pPr>
        <w:ind w:left="5040" w:hanging="360"/>
      </w:pPr>
    </w:lvl>
    <w:lvl w:ilvl="7" w:tplc="36435928" w:tentative="1">
      <w:start w:val="1"/>
      <w:numFmt w:val="lowerLetter"/>
      <w:lvlText w:val="%8."/>
      <w:lvlJc w:val="left"/>
      <w:pPr>
        <w:ind w:left="5760" w:hanging="360"/>
      </w:pPr>
    </w:lvl>
    <w:lvl w:ilvl="8" w:tplc="36435928" w:tentative="1">
      <w:start w:val="1"/>
      <w:numFmt w:val="lowerRoman"/>
      <w:lvlText w:val="%9."/>
      <w:lvlJc w:val="right"/>
      <w:pPr>
        <w:ind w:left="6480" w:hanging="180"/>
      </w:pPr>
    </w:lvl>
  </w:abstractNum>
  <w:abstractNum w:abstractNumId="40762966">
    <w:multiLevelType w:val="hybridMultilevel"/>
    <w:lvl w:ilvl="0" w:tplc="70544992">
      <w:start w:val="1"/>
      <w:numFmt w:val="decimal"/>
      <w:lvlText w:val="%1."/>
      <w:lvlJc w:val="left"/>
      <w:pPr>
        <w:ind w:left="720" w:hanging="360"/>
      </w:pPr>
    </w:lvl>
    <w:lvl w:ilvl="1" w:tplc="70544992" w:tentative="1">
      <w:start w:val="1"/>
      <w:numFmt w:val="lowerLetter"/>
      <w:lvlText w:val="%2."/>
      <w:lvlJc w:val="left"/>
      <w:pPr>
        <w:ind w:left="1440" w:hanging="360"/>
      </w:pPr>
    </w:lvl>
    <w:lvl w:ilvl="2" w:tplc="70544992" w:tentative="1">
      <w:start w:val="1"/>
      <w:numFmt w:val="lowerRoman"/>
      <w:lvlText w:val="%3."/>
      <w:lvlJc w:val="right"/>
      <w:pPr>
        <w:ind w:left="2160" w:hanging="180"/>
      </w:pPr>
    </w:lvl>
    <w:lvl w:ilvl="3" w:tplc="70544992" w:tentative="1">
      <w:start w:val="1"/>
      <w:numFmt w:val="decimal"/>
      <w:lvlText w:val="%4."/>
      <w:lvlJc w:val="left"/>
      <w:pPr>
        <w:ind w:left="2880" w:hanging="360"/>
      </w:pPr>
    </w:lvl>
    <w:lvl w:ilvl="4" w:tplc="70544992" w:tentative="1">
      <w:start w:val="1"/>
      <w:numFmt w:val="lowerLetter"/>
      <w:lvlText w:val="%5."/>
      <w:lvlJc w:val="left"/>
      <w:pPr>
        <w:ind w:left="3600" w:hanging="360"/>
      </w:pPr>
    </w:lvl>
    <w:lvl w:ilvl="5" w:tplc="70544992" w:tentative="1">
      <w:start w:val="1"/>
      <w:numFmt w:val="lowerRoman"/>
      <w:lvlText w:val="%6."/>
      <w:lvlJc w:val="right"/>
      <w:pPr>
        <w:ind w:left="4320" w:hanging="180"/>
      </w:pPr>
    </w:lvl>
    <w:lvl w:ilvl="6" w:tplc="70544992" w:tentative="1">
      <w:start w:val="1"/>
      <w:numFmt w:val="decimal"/>
      <w:lvlText w:val="%7."/>
      <w:lvlJc w:val="left"/>
      <w:pPr>
        <w:ind w:left="5040" w:hanging="360"/>
      </w:pPr>
    </w:lvl>
    <w:lvl w:ilvl="7" w:tplc="70544992" w:tentative="1">
      <w:start w:val="1"/>
      <w:numFmt w:val="lowerLetter"/>
      <w:lvlText w:val="%8."/>
      <w:lvlJc w:val="left"/>
      <w:pPr>
        <w:ind w:left="5760" w:hanging="360"/>
      </w:pPr>
    </w:lvl>
    <w:lvl w:ilvl="8" w:tplc="70544992" w:tentative="1">
      <w:start w:val="1"/>
      <w:numFmt w:val="lowerRoman"/>
      <w:lvlText w:val="%9."/>
      <w:lvlJc w:val="right"/>
      <w:pPr>
        <w:ind w:left="6480" w:hanging="180"/>
      </w:pPr>
    </w:lvl>
  </w:abstractNum>
  <w:abstractNum w:abstractNumId="40762965">
    <w:multiLevelType w:val="hybridMultilevel"/>
    <w:lvl w:ilvl="0" w:tplc="35166514">
      <w:start w:val="1"/>
      <w:numFmt w:val="decimal"/>
      <w:lvlText w:val="%1."/>
      <w:lvlJc w:val="left"/>
      <w:pPr>
        <w:ind w:left="720" w:hanging="360"/>
      </w:pPr>
    </w:lvl>
    <w:lvl w:ilvl="1" w:tplc="35166514" w:tentative="1">
      <w:start w:val="1"/>
      <w:numFmt w:val="lowerLetter"/>
      <w:lvlText w:val="%2."/>
      <w:lvlJc w:val="left"/>
      <w:pPr>
        <w:ind w:left="1440" w:hanging="360"/>
      </w:pPr>
    </w:lvl>
    <w:lvl w:ilvl="2" w:tplc="35166514" w:tentative="1">
      <w:start w:val="1"/>
      <w:numFmt w:val="lowerRoman"/>
      <w:lvlText w:val="%3."/>
      <w:lvlJc w:val="right"/>
      <w:pPr>
        <w:ind w:left="2160" w:hanging="180"/>
      </w:pPr>
    </w:lvl>
    <w:lvl w:ilvl="3" w:tplc="35166514" w:tentative="1">
      <w:start w:val="1"/>
      <w:numFmt w:val="decimal"/>
      <w:lvlText w:val="%4."/>
      <w:lvlJc w:val="left"/>
      <w:pPr>
        <w:ind w:left="2880" w:hanging="360"/>
      </w:pPr>
    </w:lvl>
    <w:lvl w:ilvl="4" w:tplc="35166514" w:tentative="1">
      <w:start w:val="1"/>
      <w:numFmt w:val="lowerLetter"/>
      <w:lvlText w:val="%5."/>
      <w:lvlJc w:val="left"/>
      <w:pPr>
        <w:ind w:left="3600" w:hanging="360"/>
      </w:pPr>
    </w:lvl>
    <w:lvl w:ilvl="5" w:tplc="35166514" w:tentative="1">
      <w:start w:val="1"/>
      <w:numFmt w:val="lowerRoman"/>
      <w:lvlText w:val="%6."/>
      <w:lvlJc w:val="right"/>
      <w:pPr>
        <w:ind w:left="4320" w:hanging="180"/>
      </w:pPr>
    </w:lvl>
    <w:lvl w:ilvl="6" w:tplc="35166514" w:tentative="1">
      <w:start w:val="1"/>
      <w:numFmt w:val="decimal"/>
      <w:lvlText w:val="%7."/>
      <w:lvlJc w:val="left"/>
      <w:pPr>
        <w:ind w:left="5040" w:hanging="360"/>
      </w:pPr>
    </w:lvl>
    <w:lvl w:ilvl="7" w:tplc="35166514" w:tentative="1">
      <w:start w:val="1"/>
      <w:numFmt w:val="lowerLetter"/>
      <w:lvlText w:val="%8."/>
      <w:lvlJc w:val="left"/>
      <w:pPr>
        <w:ind w:left="5760" w:hanging="360"/>
      </w:pPr>
    </w:lvl>
    <w:lvl w:ilvl="8" w:tplc="35166514" w:tentative="1">
      <w:start w:val="1"/>
      <w:numFmt w:val="lowerRoman"/>
      <w:lvlText w:val="%9."/>
      <w:lvlJc w:val="right"/>
      <w:pPr>
        <w:ind w:left="6480" w:hanging="180"/>
      </w:pPr>
    </w:lvl>
  </w:abstractNum>
  <w:abstractNum w:abstractNumId="40762964">
    <w:multiLevelType w:val="hybridMultilevel"/>
    <w:lvl w:ilvl="0" w:tplc="53001025">
      <w:start w:val="1"/>
      <w:numFmt w:val="decimal"/>
      <w:lvlText w:val="%1."/>
      <w:lvlJc w:val="left"/>
      <w:pPr>
        <w:ind w:left="720" w:hanging="360"/>
      </w:pPr>
    </w:lvl>
    <w:lvl w:ilvl="1" w:tplc="53001025" w:tentative="1">
      <w:start w:val="1"/>
      <w:numFmt w:val="lowerLetter"/>
      <w:lvlText w:val="%2."/>
      <w:lvlJc w:val="left"/>
      <w:pPr>
        <w:ind w:left="1440" w:hanging="360"/>
      </w:pPr>
    </w:lvl>
    <w:lvl w:ilvl="2" w:tplc="53001025" w:tentative="1">
      <w:start w:val="1"/>
      <w:numFmt w:val="lowerRoman"/>
      <w:lvlText w:val="%3."/>
      <w:lvlJc w:val="right"/>
      <w:pPr>
        <w:ind w:left="2160" w:hanging="180"/>
      </w:pPr>
    </w:lvl>
    <w:lvl w:ilvl="3" w:tplc="53001025" w:tentative="1">
      <w:start w:val="1"/>
      <w:numFmt w:val="decimal"/>
      <w:lvlText w:val="%4."/>
      <w:lvlJc w:val="left"/>
      <w:pPr>
        <w:ind w:left="2880" w:hanging="360"/>
      </w:pPr>
    </w:lvl>
    <w:lvl w:ilvl="4" w:tplc="53001025" w:tentative="1">
      <w:start w:val="1"/>
      <w:numFmt w:val="lowerLetter"/>
      <w:lvlText w:val="%5."/>
      <w:lvlJc w:val="left"/>
      <w:pPr>
        <w:ind w:left="3600" w:hanging="360"/>
      </w:pPr>
    </w:lvl>
    <w:lvl w:ilvl="5" w:tplc="53001025" w:tentative="1">
      <w:start w:val="1"/>
      <w:numFmt w:val="lowerRoman"/>
      <w:lvlText w:val="%6."/>
      <w:lvlJc w:val="right"/>
      <w:pPr>
        <w:ind w:left="4320" w:hanging="180"/>
      </w:pPr>
    </w:lvl>
    <w:lvl w:ilvl="6" w:tplc="53001025" w:tentative="1">
      <w:start w:val="1"/>
      <w:numFmt w:val="decimal"/>
      <w:lvlText w:val="%7."/>
      <w:lvlJc w:val="left"/>
      <w:pPr>
        <w:ind w:left="5040" w:hanging="360"/>
      </w:pPr>
    </w:lvl>
    <w:lvl w:ilvl="7" w:tplc="53001025" w:tentative="1">
      <w:start w:val="1"/>
      <w:numFmt w:val="lowerLetter"/>
      <w:lvlText w:val="%8."/>
      <w:lvlJc w:val="left"/>
      <w:pPr>
        <w:ind w:left="5760" w:hanging="360"/>
      </w:pPr>
    </w:lvl>
    <w:lvl w:ilvl="8" w:tplc="53001025" w:tentative="1">
      <w:start w:val="1"/>
      <w:numFmt w:val="lowerRoman"/>
      <w:lvlText w:val="%9."/>
      <w:lvlJc w:val="right"/>
      <w:pPr>
        <w:ind w:left="6480" w:hanging="180"/>
      </w:pPr>
    </w:lvl>
  </w:abstractNum>
  <w:abstractNum w:abstractNumId="40762963">
    <w:multiLevelType w:val="hybridMultilevel"/>
    <w:lvl w:ilvl="0" w:tplc="30089650">
      <w:start w:val="1"/>
      <w:numFmt w:val="decimal"/>
      <w:lvlText w:val="%1."/>
      <w:lvlJc w:val="left"/>
      <w:pPr>
        <w:ind w:left="720" w:hanging="360"/>
      </w:pPr>
    </w:lvl>
    <w:lvl w:ilvl="1" w:tplc="30089650" w:tentative="1">
      <w:start w:val="1"/>
      <w:numFmt w:val="lowerLetter"/>
      <w:lvlText w:val="%2."/>
      <w:lvlJc w:val="left"/>
      <w:pPr>
        <w:ind w:left="1440" w:hanging="360"/>
      </w:pPr>
    </w:lvl>
    <w:lvl w:ilvl="2" w:tplc="30089650" w:tentative="1">
      <w:start w:val="1"/>
      <w:numFmt w:val="lowerRoman"/>
      <w:lvlText w:val="%3."/>
      <w:lvlJc w:val="right"/>
      <w:pPr>
        <w:ind w:left="2160" w:hanging="180"/>
      </w:pPr>
    </w:lvl>
    <w:lvl w:ilvl="3" w:tplc="30089650" w:tentative="1">
      <w:start w:val="1"/>
      <w:numFmt w:val="decimal"/>
      <w:lvlText w:val="%4."/>
      <w:lvlJc w:val="left"/>
      <w:pPr>
        <w:ind w:left="2880" w:hanging="360"/>
      </w:pPr>
    </w:lvl>
    <w:lvl w:ilvl="4" w:tplc="30089650" w:tentative="1">
      <w:start w:val="1"/>
      <w:numFmt w:val="lowerLetter"/>
      <w:lvlText w:val="%5."/>
      <w:lvlJc w:val="left"/>
      <w:pPr>
        <w:ind w:left="3600" w:hanging="360"/>
      </w:pPr>
    </w:lvl>
    <w:lvl w:ilvl="5" w:tplc="30089650" w:tentative="1">
      <w:start w:val="1"/>
      <w:numFmt w:val="lowerRoman"/>
      <w:lvlText w:val="%6."/>
      <w:lvlJc w:val="right"/>
      <w:pPr>
        <w:ind w:left="4320" w:hanging="180"/>
      </w:pPr>
    </w:lvl>
    <w:lvl w:ilvl="6" w:tplc="30089650" w:tentative="1">
      <w:start w:val="1"/>
      <w:numFmt w:val="decimal"/>
      <w:lvlText w:val="%7."/>
      <w:lvlJc w:val="left"/>
      <w:pPr>
        <w:ind w:left="5040" w:hanging="360"/>
      </w:pPr>
    </w:lvl>
    <w:lvl w:ilvl="7" w:tplc="30089650" w:tentative="1">
      <w:start w:val="1"/>
      <w:numFmt w:val="lowerLetter"/>
      <w:lvlText w:val="%8."/>
      <w:lvlJc w:val="left"/>
      <w:pPr>
        <w:ind w:left="5760" w:hanging="360"/>
      </w:pPr>
    </w:lvl>
    <w:lvl w:ilvl="8" w:tplc="30089650" w:tentative="1">
      <w:start w:val="1"/>
      <w:numFmt w:val="lowerRoman"/>
      <w:lvlText w:val="%9."/>
      <w:lvlJc w:val="right"/>
      <w:pPr>
        <w:ind w:left="6480" w:hanging="180"/>
      </w:pPr>
    </w:lvl>
  </w:abstractNum>
  <w:abstractNum w:abstractNumId="40762962">
    <w:multiLevelType w:val="hybridMultilevel"/>
    <w:lvl w:ilvl="0" w:tplc="87052113">
      <w:start w:val="1"/>
      <w:numFmt w:val="decimal"/>
      <w:lvlText w:val="%1."/>
      <w:lvlJc w:val="left"/>
      <w:pPr>
        <w:ind w:left="720" w:hanging="360"/>
      </w:pPr>
    </w:lvl>
    <w:lvl w:ilvl="1" w:tplc="87052113" w:tentative="1">
      <w:start w:val="1"/>
      <w:numFmt w:val="lowerLetter"/>
      <w:lvlText w:val="%2."/>
      <w:lvlJc w:val="left"/>
      <w:pPr>
        <w:ind w:left="1440" w:hanging="360"/>
      </w:pPr>
    </w:lvl>
    <w:lvl w:ilvl="2" w:tplc="87052113" w:tentative="1">
      <w:start w:val="1"/>
      <w:numFmt w:val="lowerRoman"/>
      <w:lvlText w:val="%3."/>
      <w:lvlJc w:val="right"/>
      <w:pPr>
        <w:ind w:left="2160" w:hanging="180"/>
      </w:pPr>
    </w:lvl>
    <w:lvl w:ilvl="3" w:tplc="87052113" w:tentative="1">
      <w:start w:val="1"/>
      <w:numFmt w:val="decimal"/>
      <w:lvlText w:val="%4."/>
      <w:lvlJc w:val="left"/>
      <w:pPr>
        <w:ind w:left="2880" w:hanging="360"/>
      </w:pPr>
    </w:lvl>
    <w:lvl w:ilvl="4" w:tplc="87052113" w:tentative="1">
      <w:start w:val="1"/>
      <w:numFmt w:val="lowerLetter"/>
      <w:lvlText w:val="%5."/>
      <w:lvlJc w:val="left"/>
      <w:pPr>
        <w:ind w:left="3600" w:hanging="360"/>
      </w:pPr>
    </w:lvl>
    <w:lvl w:ilvl="5" w:tplc="87052113" w:tentative="1">
      <w:start w:val="1"/>
      <w:numFmt w:val="lowerRoman"/>
      <w:lvlText w:val="%6."/>
      <w:lvlJc w:val="right"/>
      <w:pPr>
        <w:ind w:left="4320" w:hanging="180"/>
      </w:pPr>
    </w:lvl>
    <w:lvl w:ilvl="6" w:tplc="87052113" w:tentative="1">
      <w:start w:val="1"/>
      <w:numFmt w:val="decimal"/>
      <w:lvlText w:val="%7."/>
      <w:lvlJc w:val="left"/>
      <w:pPr>
        <w:ind w:left="5040" w:hanging="360"/>
      </w:pPr>
    </w:lvl>
    <w:lvl w:ilvl="7" w:tplc="87052113" w:tentative="1">
      <w:start w:val="1"/>
      <w:numFmt w:val="lowerLetter"/>
      <w:lvlText w:val="%8."/>
      <w:lvlJc w:val="left"/>
      <w:pPr>
        <w:ind w:left="5760" w:hanging="360"/>
      </w:pPr>
    </w:lvl>
    <w:lvl w:ilvl="8" w:tplc="87052113" w:tentative="1">
      <w:start w:val="1"/>
      <w:numFmt w:val="lowerRoman"/>
      <w:lvlText w:val="%9."/>
      <w:lvlJc w:val="right"/>
      <w:pPr>
        <w:ind w:left="6480" w:hanging="180"/>
      </w:pPr>
    </w:lvl>
  </w:abstractNum>
  <w:abstractNum w:abstractNumId="40762961">
    <w:multiLevelType w:val="hybridMultilevel"/>
    <w:lvl w:ilvl="0" w:tplc="51743495">
      <w:start w:val="1"/>
      <w:numFmt w:val="decimal"/>
      <w:lvlText w:val="%1."/>
      <w:lvlJc w:val="left"/>
      <w:pPr>
        <w:ind w:left="720" w:hanging="360"/>
      </w:pPr>
    </w:lvl>
    <w:lvl w:ilvl="1" w:tplc="51743495" w:tentative="1">
      <w:start w:val="1"/>
      <w:numFmt w:val="lowerLetter"/>
      <w:lvlText w:val="%2."/>
      <w:lvlJc w:val="left"/>
      <w:pPr>
        <w:ind w:left="1440" w:hanging="360"/>
      </w:pPr>
    </w:lvl>
    <w:lvl w:ilvl="2" w:tplc="51743495" w:tentative="1">
      <w:start w:val="1"/>
      <w:numFmt w:val="lowerRoman"/>
      <w:lvlText w:val="%3."/>
      <w:lvlJc w:val="right"/>
      <w:pPr>
        <w:ind w:left="2160" w:hanging="180"/>
      </w:pPr>
    </w:lvl>
    <w:lvl w:ilvl="3" w:tplc="51743495" w:tentative="1">
      <w:start w:val="1"/>
      <w:numFmt w:val="decimal"/>
      <w:lvlText w:val="%4."/>
      <w:lvlJc w:val="left"/>
      <w:pPr>
        <w:ind w:left="2880" w:hanging="360"/>
      </w:pPr>
    </w:lvl>
    <w:lvl w:ilvl="4" w:tplc="51743495" w:tentative="1">
      <w:start w:val="1"/>
      <w:numFmt w:val="lowerLetter"/>
      <w:lvlText w:val="%5."/>
      <w:lvlJc w:val="left"/>
      <w:pPr>
        <w:ind w:left="3600" w:hanging="360"/>
      </w:pPr>
    </w:lvl>
    <w:lvl w:ilvl="5" w:tplc="51743495" w:tentative="1">
      <w:start w:val="1"/>
      <w:numFmt w:val="lowerRoman"/>
      <w:lvlText w:val="%6."/>
      <w:lvlJc w:val="right"/>
      <w:pPr>
        <w:ind w:left="4320" w:hanging="180"/>
      </w:pPr>
    </w:lvl>
    <w:lvl w:ilvl="6" w:tplc="51743495" w:tentative="1">
      <w:start w:val="1"/>
      <w:numFmt w:val="decimal"/>
      <w:lvlText w:val="%7."/>
      <w:lvlJc w:val="left"/>
      <w:pPr>
        <w:ind w:left="5040" w:hanging="360"/>
      </w:pPr>
    </w:lvl>
    <w:lvl w:ilvl="7" w:tplc="51743495" w:tentative="1">
      <w:start w:val="1"/>
      <w:numFmt w:val="lowerLetter"/>
      <w:lvlText w:val="%8."/>
      <w:lvlJc w:val="left"/>
      <w:pPr>
        <w:ind w:left="5760" w:hanging="360"/>
      </w:pPr>
    </w:lvl>
    <w:lvl w:ilvl="8" w:tplc="51743495" w:tentative="1">
      <w:start w:val="1"/>
      <w:numFmt w:val="lowerRoman"/>
      <w:lvlText w:val="%9."/>
      <w:lvlJc w:val="right"/>
      <w:pPr>
        <w:ind w:left="6480" w:hanging="180"/>
      </w:pPr>
    </w:lvl>
  </w:abstractNum>
  <w:abstractNum w:abstractNumId="40762960">
    <w:multiLevelType w:val="hybridMultilevel"/>
    <w:lvl w:ilvl="0" w:tplc="28095781">
      <w:start w:val="1"/>
      <w:numFmt w:val="decimal"/>
      <w:lvlText w:val="%1."/>
      <w:lvlJc w:val="left"/>
      <w:pPr>
        <w:ind w:left="720" w:hanging="360"/>
      </w:pPr>
    </w:lvl>
    <w:lvl w:ilvl="1" w:tplc="28095781" w:tentative="1">
      <w:start w:val="1"/>
      <w:numFmt w:val="lowerLetter"/>
      <w:lvlText w:val="%2."/>
      <w:lvlJc w:val="left"/>
      <w:pPr>
        <w:ind w:left="1440" w:hanging="360"/>
      </w:pPr>
    </w:lvl>
    <w:lvl w:ilvl="2" w:tplc="28095781" w:tentative="1">
      <w:start w:val="1"/>
      <w:numFmt w:val="lowerRoman"/>
      <w:lvlText w:val="%3."/>
      <w:lvlJc w:val="right"/>
      <w:pPr>
        <w:ind w:left="2160" w:hanging="180"/>
      </w:pPr>
    </w:lvl>
    <w:lvl w:ilvl="3" w:tplc="28095781" w:tentative="1">
      <w:start w:val="1"/>
      <w:numFmt w:val="decimal"/>
      <w:lvlText w:val="%4."/>
      <w:lvlJc w:val="left"/>
      <w:pPr>
        <w:ind w:left="2880" w:hanging="360"/>
      </w:pPr>
    </w:lvl>
    <w:lvl w:ilvl="4" w:tplc="28095781" w:tentative="1">
      <w:start w:val="1"/>
      <w:numFmt w:val="lowerLetter"/>
      <w:lvlText w:val="%5."/>
      <w:lvlJc w:val="left"/>
      <w:pPr>
        <w:ind w:left="3600" w:hanging="360"/>
      </w:pPr>
    </w:lvl>
    <w:lvl w:ilvl="5" w:tplc="28095781" w:tentative="1">
      <w:start w:val="1"/>
      <w:numFmt w:val="lowerRoman"/>
      <w:lvlText w:val="%6."/>
      <w:lvlJc w:val="right"/>
      <w:pPr>
        <w:ind w:left="4320" w:hanging="180"/>
      </w:pPr>
    </w:lvl>
    <w:lvl w:ilvl="6" w:tplc="28095781" w:tentative="1">
      <w:start w:val="1"/>
      <w:numFmt w:val="decimal"/>
      <w:lvlText w:val="%7."/>
      <w:lvlJc w:val="left"/>
      <w:pPr>
        <w:ind w:left="5040" w:hanging="360"/>
      </w:pPr>
    </w:lvl>
    <w:lvl w:ilvl="7" w:tplc="28095781" w:tentative="1">
      <w:start w:val="1"/>
      <w:numFmt w:val="lowerLetter"/>
      <w:lvlText w:val="%8."/>
      <w:lvlJc w:val="left"/>
      <w:pPr>
        <w:ind w:left="5760" w:hanging="360"/>
      </w:pPr>
    </w:lvl>
    <w:lvl w:ilvl="8" w:tplc="28095781" w:tentative="1">
      <w:start w:val="1"/>
      <w:numFmt w:val="lowerRoman"/>
      <w:lvlText w:val="%9."/>
      <w:lvlJc w:val="right"/>
      <w:pPr>
        <w:ind w:left="6480" w:hanging="180"/>
      </w:pPr>
    </w:lvl>
  </w:abstractNum>
  <w:abstractNum w:abstractNumId="40762959">
    <w:multiLevelType w:val="hybridMultilevel"/>
    <w:lvl w:ilvl="0" w:tplc="71565858">
      <w:start w:val="1"/>
      <w:numFmt w:val="decimal"/>
      <w:lvlText w:val="%1."/>
      <w:lvlJc w:val="left"/>
      <w:pPr>
        <w:ind w:left="720" w:hanging="360"/>
      </w:pPr>
    </w:lvl>
    <w:lvl w:ilvl="1" w:tplc="71565858" w:tentative="1">
      <w:start w:val="1"/>
      <w:numFmt w:val="lowerLetter"/>
      <w:lvlText w:val="%2."/>
      <w:lvlJc w:val="left"/>
      <w:pPr>
        <w:ind w:left="1440" w:hanging="360"/>
      </w:pPr>
    </w:lvl>
    <w:lvl w:ilvl="2" w:tplc="71565858" w:tentative="1">
      <w:start w:val="1"/>
      <w:numFmt w:val="lowerRoman"/>
      <w:lvlText w:val="%3."/>
      <w:lvlJc w:val="right"/>
      <w:pPr>
        <w:ind w:left="2160" w:hanging="180"/>
      </w:pPr>
    </w:lvl>
    <w:lvl w:ilvl="3" w:tplc="71565858" w:tentative="1">
      <w:start w:val="1"/>
      <w:numFmt w:val="decimal"/>
      <w:lvlText w:val="%4."/>
      <w:lvlJc w:val="left"/>
      <w:pPr>
        <w:ind w:left="2880" w:hanging="360"/>
      </w:pPr>
    </w:lvl>
    <w:lvl w:ilvl="4" w:tplc="71565858" w:tentative="1">
      <w:start w:val="1"/>
      <w:numFmt w:val="lowerLetter"/>
      <w:lvlText w:val="%5."/>
      <w:lvlJc w:val="left"/>
      <w:pPr>
        <w:ind w:left="3600" w:hanging="360"/>
      </w:pPr>
    </w:lvl>
    <w:lvl w:ilvl="5" w:tplc="71565858" w:tentative="1">
      <w:start w:val="1"/>
      <w:numFmt w:val="lowerRoman"/>
      <w:lvlText w:val="%6."/>
      <w:lvlJc w:val="right"/>
      <w:pPr>
        <w:ind w:left="4320" w:hanging="180"/>
      </w:pPr>
    </w:lvl>
    <w:lvl w:ilvl="6" w:tplc="71565858" w:tentative="1">
      <w:start w:val="1"/>
      <w:numFmt w:val="decimal"/>
      <w:lvlText w:val="%7."/>
      <w:lvlJc w:val="left"/>
      <w:pPr>
        <w:ind w:left="5040" w:hanging="360"/>
      </w:pPr>
    </w:lvl>
    <w:lvl w:ilvl="7" w:tplc="71565858" w:tentative="1">
      <w:start w:val="1"/>
      <w:numFmt w:val="lowerLetter"/>
      <w:lvlText w:val="%8."/>
      <w:lvlJc w:val="left"/>
      <w:pPr>
        <w:ind w:left="5760" w:hanging="360"/>
      </w:pPr>
    </w:lvl>
    <w:lvl w:ilvl="8" w:tplc="71565858" w:tentative="1">
      <w:start w:val="1"/>
      <w:numFmt w:val="lowerRoman"/>
      <w:lvlText w:val="%9."/>
      <w:lvlJc w:val="right"/>
      <w:pPr>
        <w:ind w:left="6480" w:hanging="180"/>
      </w:pPr>
    </w:lvl>
  </w:abstractNum>
  <w:abstractNum w:abstractNumId="40762958">
    <w:multiLevelType w:val="hybridMultilevel"/>
    <w:lvl w:ilvl="0" w:tplc="93584043">
      <w:start w:val="1"/>
      <w:numFmt w:val="decimal"/>
      <w:lvlText w:val="%1."/>
      <w:lvlJc w:val="left"/>
      <w:pPr>
        <w:ind w:left="720" w:hanging="360"/>
      </w:pPr>
    </w:lvl>
    <w:lvl w:ilvl="1" w:tplc="93584043" w:tentative="1">
      <w:start w:val="1"/>
      <w:numFmt w:val="lowerLetter"/>
      <w:lvlText w:val="%2."/>
      <w:lvlJc w:val="left"/>
      <w:pPr>
        <w:ind w:left="1440" w:hanging="360"/>
      </w:pPr>
    </w:lvl>
    <w:lvl w:ilvl="2" w:tplc="93584043" w:tentative="1">
      <w:start w:val="1"/>
      <w:numFmt w:val="lowerRoman"/>
      <w:lvlText w:val="%3."/>
      <w:lvlJc w:val="right"/>
      <w:pPr>
        <w:ind w:left="2160" w:hanging="180"/>
      </w:pPr>
    </w:lvl>
    <w:lvl w:ilvl="3" w:tplc="93584043" w:tentative="1">
      <w:start w:val="1"/>
      <w:numFmt w:val="decimal"/>
      <w:lvlText w:val="%4."/>
      <w:lvlJc w:val="left"/>
      <w:pPr>
        <w:ind w:left="2880" w:hanging="360"/>
      </w:pPr>
    </w:lvl>
    <w:lvl w:ilvl="4" w:tplc="93584043" w:tentative="1">
      <w:start w:val="1"/>
      <w:numFmt w:val="lowerLetter"/>
      <w:lvlText w:val="%5."/>
      <w:lvlJc w:val="left"/>
      <w:pPr>
        <w:ind w:left="3600" w:hanging="360"/>
      </w:pPr>
    </w:lvl>
    <w:lvl w:ilvl="5" w:tplc="93584043" w:tentative="1">
      <w:start w:val="1"/>
      <w:numFmt w:val="lowerRoman"/>
      <w:lvlText w:val="%6."/>
      <w:lvlJc w:val="right"/>
      <w:pPr>
        <w:ind w:left="4320" w:hanging="180"/>
      </w:pPr>
    </w:lvl>
    <w:lvl w:ilvl="6" w:tplc="93584043" w:tentative="1">
      <w:start w:val="1"/>
      <w:numFmt w:val="decimal"/>
      <w:lvlText w:val="%7."/>
      <w:lvlJc w:val="left"/>
      <w:pPr>
        <w:ind w:left="5040" w:hanging="360"/>
      </w:pPr>
    </w:lvl>
    <w:lvl w:ilvl="7" w:tplc="93584043" w:tentative="1">
      <w:start w:val="1"/>
      <w:numFmt w:val="lowerLetter"/>
      <w:lvlText w:val="%8."/>
      <w:lvlJc w:val="left"/>
      <w:pPr>
        <w:ind w:left="5760" w:hanging="360"/>
      </w:pPr>
    </w:lvl>
    <w:lvl w:ilvl="8" w:tplc="93584043" w:tentative="1">
      <w:start w:val="1"/>
      <w:numFmt w:val="lowerRoman"/>
      <w:lvlText w:val="%9."/>
      <w:lvlJc w:val="right"/>
      <w:pPr>
        <w:ind w:left="6480" w:hanging="180"/>
      </w:pPr>
    </w:lvl>
  </w:abstractNum>
  <w:abstractNum w:abstractNumId="40762957">
    <w:multiLevelType w:val="hybridMultilevel"/>
    <w:lvl w:ilvl="0" w:tplc="38903908">
      <w:start w:val="1"/>
      <w:numFmt w:val="decimal"/>
      <w:lvlText w:val="%1."/>
      <w:lvlJc w:val="left"/>
      <w:pPr>
        <w:ind w:left="720" w:hanging="360"/>
      </w:pPr>
    </w:lvl>
    <w:lvl w:ilvl="1" w:tplc="38903908" w:tentative="1">
      <w:start w:val="1"/>
      <w:numFmt w:val="lowerLetter"/>
      <w:lvlText w:val="%2."/>
      <w:lvlJc w:val="left"/>
      <w:pPr>
        <w:ind w:left="1440" w:hanging="360"/>
      </w:pPr>
    </w:lvl>
    <w:lvl w:ilvl="2" w:tplc="38903908" w:tentative="1">
      <w:start w:val="1"/>
      <w:numFmt w:val="lowerRoman"/>
      <w:lvlText w:val="%3."/>
      <w:lvlJc w:val="right"/>
      <w:pPr>
        <w:ind w:left="2160" w:hanging="180"/>
      </w:pPr>
    </w:lvl>
    <w:lvl w:ilvl="3" w:tplc="38903908" w:tentative="1">
      <w:start w:val="1"/>
      <w:numFmt w:val="decimal"/>
      <w:lvlText w:val="%4."/>
      <w:lvlJc w:val="left"/>
      <w:pPr>
        <w:ind w:left="2880" w:hanging="360"/>
      </w:pPr>
    </w:lvl>
    <w:lvl w:ilvl="4" w:tplc="38903908" w:tentative="1">
      <w:start w:val="1"/>
      <w:numFmt w:val="lowerLetter"/>
      <w:lvlText w:val="%5."/>
      <w:lvlJc w:val="left"/>
      <w:pPr>
        <w:ind w:left="3600" w:hanging="360"/>
      </w:pPr>
    </w:lvl>
    <w:lvl w:ilvl="5" w:tplc="38903908" w:tentative="1">
      <w:start w:val="1"/>
      <w:numFmt w:val="lowerRoman"/>
      <w:lvlText w:val="%6."/>
      <w:lvlJc w:val="right"/>
      <w:pPr>
        <w:ind w:left="4320" w:hanging="180"/>
      </w:pPr>
    </w:lvl>
    <w:lvl w:ilvl="6" w:tplc="38903908" w:tentative="1">
      <w:start w:val="1"/>
      <w:numFmt w:val="decimal"/>
      <w:lvlText w:val="%7."/>
      <w:lvlJc w:val="left"/>
      <w:pPr>
        <w:ind w:left="5040" w:hanging="360"/>
      </w:pPr>
    </w:lvl>
    <w:lvl w:ilvl="7" w:tplc="38903908" w:tentative="1">
      <w:start w:val="1"/>
      <w:numFmt w:val="lowerLetter"/>
      <w:lvlText w:val="%8."/>
      <w:lvlJc w:val="left"/>
      <w:pPr>
        <w:ind w:left="5760" w:hanging="360"/>
      </w:pPr>
    </w:lvl>
    <w:lvl w:ilvl="8" w:tplc="38903908" w:tentative="1">
      <w:start w:val="1"/>
      <w:numFmt w:val="lowerRoman"/>
      <w:lvlText w:val="%9."/>
      <w:lvlJc w:val="right"/>
      <w:pPr>
        <w:ind w:left="6480" w:hanging="180"/>
      </w:pPr>
    </w:lvl>
  </w:abstractNum>
  <w:abstractNum w:abstractNumId="40762956">
    <w:multiLevelType w:val="hybridMultilevel"/>
    <w:lvl w:ilvl="0" w:tplc="47558821">
      <w:start w:val="1"/>
      <w:numFmt w:val="decimal"/>
      <w:lvlText w:val="%1."/>
      <w:lvlJc w:val="left"/>
      <w:pPr>
        <w:ind w:left="720" w:hanging="360"/>
      </w:pPr>
    </w:lvl>
    <w:lvl w:ilvl="1" w:tplc="47558821" w:tentative="1">
      <w:start w:val="1"/>
      <w:numFmt w:val="lowerLetter"/>
      <w:lvlText w:val="%2."/>
      <w:lvlJc w:val="left"/>
      <w:pPr>
        <w:ind w:left="1440" w:hanging="360"/>
      </w:pPr>
    </w:lvl>
    <w:lvl w:ilvl="2" w:tplc="47558821" w:tentative="1">
      <w:start w:val="1"/>
      <w:numFmt w:val="lowerRoman"/>
      <w:lvlText w:val="%3."/>
      <w:lvlJc w:val="right"/>
      <w:pPr>
        <w:ind w:left="2160" w:hanging="180"/>
      </w:pPr>
    </w:lvl>
    <w:lvl w:ilvl="3" w:tplc="47558821" w:tentative="1">
      <w:start w:val="1"/>
      <w:numFmt w:val="decimal"/>
      <w:lvlText w:val="%4."/>
      <w:lvlJc w:val="left"/>
      <w:pPr>
        <w:ind w:left="2880" w:hanging="360"/>
      </w:pPr>
    </w:lvl>
    <w:lvl w:ilvl="4" w:tplc="47558821" w:tentative="1">
      <w:start w:val="1"/>
      <w:numFmt w:val="lowerLetter"/>
      <w:lvlText w:val="%5."/>
      <w:lvlJc w:val="left"/>
      <w:pPr>
        <w:ind w:left="3600" w:hanging="360"/>
      </w:pPr>
    </w:lvl>
    <w:lvl w:ilvl="5" w:tplc="47558821" w:tentative="1">
      <w:start w:val="1"/>
      <w:numFmt w:val="lowerRoman"/>
      <w:lvlText w:val="%6."/>
      <w:lvlJc w:val="right"/>
      <w:pPr>
        <w:ind w:left="4320" w:hanging="180"/>
      </w:pPr>
    </w:lvl>
    <w:lvl w:ilvl="6" w:tplc="47558821" w:tentative="1">
      <w:start w:val="1"/>
      <w:numFmt w:val="decimal"/>
      <w:lvlText w:val="%7."/>
      <w:lvlJc w:val="left"/>
      <w:pPr>
        <w:ind w:left="5040" w:hanging="360"/>
      </w:pPr>
    </w:lvl>
    <w:lvl w:ilvl="7" w:tplc="47558821" w:tentative="1">
      <w:start w:val="1"/>
      <w:numFmt w:val="lowerLetter"/>
      <w:lvlText w:val="%8."/>
      <w:lvlJc w:val="left"/>
      <w:pPr>
        <w:ind w:left="5760" w:hanging="360"/>
      </w:pPr>
    </w:lvl>
    <w:lvl w:ilvl="8" w:tplc="47558821" w:tentative="1">
      <w:start w:val="1"/>
      <w:numFmt w:val="lowerRoman"/>
      <w:lvlText w:val="%9."/>
      <w:lvlJc w:val="right"/>
      <w:pPr>
        <w:ind w:left="6480" w:hanging="180"/>
      </w:pPr>
    </w:lvl>
  </w:abstractNum>
  <w:abstractNum w:abstractNumId="40762955">
    <w:multiLevelType w:val="hybridMultilevel"/>
    <w:lvl w:ilvl="0" w:tplc="32658069">
      <w:start w:val="1"/>
      <w:numFmt w:val="decimal"/>
      <w:lvlText w:val="%1."/>
      <w:lvlJc w:val="left"/>
      <w:pPr>
        <w:ind w:left="720" w:hanging="360"/>
      </w:pPr>
    </w:lvl>
    <w:lvl w:ilvl="1" w:tplc="32658069" w:tentative="1">
      <w:start w:val="1"/>
      <w:numFmt w:val="lowerLetter"/>
      <w:lvlText w:val="%2."/>
      <w:lvlJc w:val="left"/>
      <w:pPr>
        <w:ind w:left="1440" w:hanging="360"/>
      </w:pPr>
    </w:lvl>
    <w:lvl w:ilvl="2" w:tplc="32658069" w:tentative="1">
      <w:start w:val="1"/>
      <w:numFmt w:val="lowerRoman"/>
      <w:lvlText w:val="%3."/>
      <w:lvlJc w:val="right"/>
      <w:pPr>
        <w:ind w:left="2160" w:hanging="180"/>
      </w:pPr>
    </w:lvl>
    <w:lvl w:ilvl="3" w:tplc="32658069" w:tentative="1">
      <w:start w:val="1"/>
      <w:numFmt w:val="decimal"/>
      <w:lvlText w:val="%4."/>
      <w:lvlJc w:val="left"/>
      <w:pPr>
        <w:ind w:left="2880" w:hanging="360"/>
      </w:pPr>
    </w:lvl>
    <w:lvl w:ilvl="4" w:tplc="32658069" w:tentative="1">
      <w:start w:val="1"/>
      <w:numFmt w:val="lowerLetter"/>
      <w:lvlText w:val="%5."/>
      <w:lvlJc w:val="left"/>
      <w:pPr>
        <w:ind w:left="3600" w:hanging="360"/>
      </w:pPr>
    </w:lvl>
    <w:lvl w:ilvl="5" w:tplc="32658069" w:tentative="1">
      <w:start w:val="1"/>
      <w:numFmt w:val="lowerRoman"/>
      <w:lvlText w:val="%6."/>
      <w:lvlJc w:val="right"/>
      <w:pPr>
        <w:ind w:left="4320" w:hanging="180"/>
      </w:pPr>
    </w:lvl>
    <w:lvl w:ilvl="6" w:tplc="32658069" w:tentative="1">
      <w:start w:val="1"/>
      <w:numFmt w:val="decimal"/>
      <w:lvlText w:val="%7."/>
      <w:lvlJc w:val="left"/>
      <w:pPr>
        <w:ind w:left="5040" w:hanging="360"/>
      </w:pPr>
    </w:lvl>
    <w:lvl w:ilvl="7" w:tplc="32658069" w:tentative="1">
      <w:start w:val="1"/>
      <w:numFmt w:val="lowerLetter"/>
      <w:lvlText w:val="%8."/>
      <w:lvlJc w:val="left"/>
      <w:pPr>
        <w:ind w:left="5760" w:hanging="360"/>
      </w:pPr>
    </w:lvl>
    <w:lvl w:ilvl="8" w:tplc="32658069" w:tentative="1">
      <w:start w:val="1"/>
      <w:numFmt w:val="lowerRoman"/>
      <w:lvlText w:val="%9."/>
      <w:lvlJc w:val="right"/>
      <w:pPr>
        <w:ind w:left="6480" w:hanging="180"/>
      </w:pPr>
    </w:lvl>
  </w:abstractNum>
  <w:abstractNum w:abstractNumId="40762954">
    <w:multiLevelType w:val="hybridMultilevel"/>
    <w:lvl w:ilvl="0" w:tplc="19479136">
      <w:start w:val="1"/>
      <w:numFmt w:val="decimal"/>
      <w:lvlText w:val="%1."/>
      <w:lvlJc w:val="left"/>
      <w:pPr>
        <w:ind w:left="720" w:hanging="360"/>
      </w:pPr>
    </w:lvl>
    <w:lvl w:ilvl="1" w:tplc="19479136" w:tentative="1">
      <w:start w:val="1"/>
      <w:numFmt w:val="lowerLetter"/>
      <w:lvlText w:val="%2."/>
      <w:lvlJc w:val="left"/>
      <w:pPr>
        <w:ind w:left="1440" w:hanging="360"/>
      </w:pPr>
    </w:lvl>
    <w:lvl w:ilvl="2" w:tplc="19479136" w:tentative="1">
      <w:start w:val="1"/>
      <w:numFmt w:val="lowerRoman"/>
      <w:lvlText w:val="%3."/>
      <w:lvlJc w:val="right"/>
      <w:pPr>
        <w:ind w:left="2160" w:hanging="180"/>
      </w:pPr>
    </w:lvl>
    <w:lvl w:ilvl="3" w:tplc="19479136" w:tentative="1">
      <w:start w:val="1"/>
      <w:numFmt w:val="decimal"/>
      <w:lvlText w:val="%4."/>
      <w:lvlJc w:val="left"/>
      <w:pPr>
        <w:ind w:left="2880" w:hanging="360"/>
      </w:pPr>
    </w:lvl>
    <w:lvl w:ilvl="4" w:tplc="19479136" w:tentative="1">
      <w:start w:val="1"/>
      <w:numFmt w:val="lowerLetter"/>
      <w:lvlText w:val="%5."/>
      <w:lvlJc w:val="left"/>
      <w:pPr>
        <w:ind w:left="3600" w:hanging="360"/>
      </w:pPr>
    </w:lvl>
    <w:lvl w:ilvl="5" w:tplc="19479136" w:tentative="1">
      <w:start w:val="1"/>
      <w:numFmt w:val="lowerRoman"/>
      <w:lvlText w:val="%6."/>
      <w:lvlJc w:val="right"/>
      <w:pPr>
        <w:ind w:left="4320" w:hanging="180"/>
      </w:pPr>
    </w:lvl>
    <w:lvl w:ilvl="6" w:tplc="19479136" w:tentative="1">
      <w:start w:val="1"/>
      <w:numFmt w:val="decimal"/>
      <w:lvlText w:val="%7."/>
      <w:lvlJc w:val="left"/>
      <w:pPr>
        <w:ind w:left="5040" w:hanging="360"/>
      </w:pPr>
    </w:lvl>
    <w:lvl w:ilvl="7" w:tplc="19479136" w:tentative="1">
      <w:start w:val="1"/>
      <w:numFmt w:val="lowerLetter"/>
      <w:lvlText w:val="%8."/>
      <w:lvlJc w:val="left"/>
      <w:pPr>
        <w:ind w:left="5760" w:hanging="360"/>
      </w:pPr>
    </w:lvl>
    <w:lvl w:ilvl="8" w:tplc="19479136" w:tentative="1">
      <w:start w:val="1"/>
      <w:numFmt w:val="lowerRoman"/>
      <w:lvlText w:val="%9."/>
      <w:lvlJc w:val="right"/>
      <w:pPr>
        <w:ind w:left="6480" w:hanging="180"/>
      </w:pPr>
    </w:lvl>
  </w:abstractNum>
  <w:abstractNum w:abstractNumId="40762953">
    <w:multiLevelType w:val="hybridMultilevel"/>
    <w:lvl w:ilvl="0" w:tplc="40149995">
      <w:start w:val="1"/>
      <w:numFmt w:val="decimal"/>
      <w:lvlText w:val="%1."/>
      <w:lvlJc w:val="left"/>
      <w:pPr>
        <w:ind w:left="720" w:hanging="360"/>
      </w:pPr>
    </w:lvl>
    <w:lvl w:ilvl="1" w:tplc="40149995" w:tentative="1">
      <w:start w:val="1"/>
      <w:numFmt w:val="lowerLetter"/>
      <w:lvlText w:val="%2."/>
      <w:lvlJc w:val="left"/>
      <w:pPr>
        <w:ind w:left="1440" w:hanging="360"/>
      </w:pPr>
    </w:lvl>
    <w:lvl w:ilvl="2" w:tplc="40149995" w:tentative="1">
      <w:start w:val="1"/>
      <w:numFmt w:val="lowerRoman"/>
      <w:lvlText w:val="%3."/>
      <w:lvlJc w:val="right"/>
      <w:pPr>
        <w:ind w:left="2160" w:hanging="180"/>
      </w:pPr>
    </w:lvl>
    <w:lvl w:ilvl="3" w:tplc="40149995" w:tentative="1">
      <w:start w:val="1"/>
      <w:numFmt w:val="decimal"/>
      <w:lvlText w:val="%4."/>
      <w:lvlJc w:val="left"/>
      <w:pPr>
        <w:ind w:left="2880" w:hanging="360"/>
      </w:pPr>
    </w:lvl>
    <w:lvl w:ilvl="4" w:tplc="40149995" w:tentative="1">
      <w:start w:val="1"/>
      <w:numFmt w:val="lowerLetter"/>
      <w:lvlText w:val="%5."/>
      <w:lvlJc w:val="left"/>
      <w:pPr>
        <w:ind w:left="3600" w:hanging="360"/>
      </w:pPr>
    </w:lvl>
    <w:lvl w:ilvl="5" w:tplc="40149995" w:tentative="1">
      <w:start w:val="1"/>
      <w:numFmt w:val="lowerRoman"/>
      <w:lvlText w:val="%6."/>
      <w:lvlJc w:val="right"/>
      <w:pPr>
        <w:ind w:left="4320" w:hanging="180"/>
      </w:pPr>
    </w:lvl>
    <w:lvl w:ilvl="6" w:tplc="40149995" w:tentative="1">
      <w:start w:val="1"/>
      <w:numFmt w:val="decimal"/>
      <w:lvlText w:val="%7."/>
      <w:lvlJc w:val="left"/>
      <w:pPr>
        <w:ind w:left="5040" w:hanging="360"/>
      </w:pPr>
    </w:lvl>
    <w:lvl w:ilvl="7" w:tplc="40149995" w:tentative="1">
      <w:start w:val="1"/>
      <w:numFmt w:val="lowerLetter"/>
      <w:lvlText w:val="%8."/>
      <w:lvlJc w:val="left"/>
      <w:pPr>
        <w:ind w:left="5760" w:hanging="360"/>
      </w:pPr>
    </w:lvl>
    <w:lvl w:ilvl="8" w:tplc="40149995" w:tentative="1">
      <w:start w:val="1"/>
      <w:numFmt w:val="lowerRoman"/>
      <w:lvlText w:val="%9."/>
      <w:lvlJc w:val="right"/>
      <w:pPr>
        <w:ind w:left="6480" w:hanging="180"/>
      </w:pPr>
    </w:lvl>
  </w:abstractNum>
  <w:abstractNum w:abstractNumId="40762952">
    <w:multiLevelType w:val="hybridMultilevel"/>
    <w:lvl w:ilvl="0" w:tplc="572660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0762952">
    <w:abstractNumId w:val="40762952"/>
  </w:num>
  <w:num w:numId="40762953">
    <w:abstractNumId w:val="40762953"/>
  </w:num>
  <w:num w:numId="40762954">
    <w:abstractNumId w:val="40762954"/>
  </w:num>
  <w:num w:numId="40762955">
    <w:abstractNumId w:val="40762955"/>
  </w:num>
  <w:num w:numId="40762956">
    <w:abstractNumId w:val="40762956"/>
  </w:num>
  <w:num w:numId="40762957">
    <w:abstractNumId w:val="40762957"/>
  </w:num>
  <w:num w:numId="40762958">
    <w:abstractNumId w:val="40762958"/>
  </w:num>
  <w:num w:numId="40762959">
    <w:abstractNumId w:val="40762959"/>
  </w:num>
  <w:num w:numId="40762960">
    <w:abstractNumId w:val="40762960"/>
  </w:num>
  <w:num w:numId="40762961">
    <w:abstractNumId w:val="40762961"/>
  </w:num>
  <w:num w:numId="40762962">
    <w:abstractNumId w:val="40762962"/>
  </w:num>
  <w:num w:numId="40762963">
    <w:abstractNumId w:val="40762963"/>
  </w:num>
  <w:num w:numId="40762964">
    <w:abstractNumId w:val="40762964"/>
  </w:num>
  <w:num w:numId="40762965">
    <w:abstractNumId w:val="40762965"/>
  </w:num>
  <w:num w:numId="40762966">
    <w:abstractNumId w:val="40762966"/>
  </w:num>
  <w:num w:numId="40762967">
    <w:abstractNumId w:val="40762967"/>
  </w:num>
  <w:num w:numId="40762968">
    <w:abstractNumId w:val="40762968"/>
  </w:num>
  <w:num w:numId="40762969">
    <w:abstractNumId w:val="40762969"/>
  </w:num>
  <w:num w:numId="40762970">
    <w:abstractNumId w:val="40762970"/>
  </w:num>
  <w:num w:numId="40762971">
    <w:abstractNumId w:val="40762971"/>
  </w:num>
  <w:num w:numId="40762972">
    <w:abstractNumId w:val="40762972"/>
  </w:num>
  <w:num w:numId="40762973">
    <w:abstractNumId w:val="40762973"/>
  </w:num>
  <w:num w:numId="40762974">
    <w:abstractNumId w:val="40762974"/>
  </w:num>
  <w:num w:numId="40762975">
    <w:abstractNumId w:val="40762975"/>
  </w:num>
  <w:num w:numId="40762976">
    <w:abstractNumId w:val="40762976"/>
  </w:num>
  <w:num w:numId="40762977">
    <w:abstractNumId w:val="40762977"/>
  </w:num>
  <w:num w:numId="40762978">
    <w:abstractNumId w:val="40762978"/>
  </w:num>
  <w:num w:numId="40762979">
    <w:abstractNumId w:val="40762979"/>
  </w:num>
  <w:num w:numId="40762980">
    <w:abstractNumId w:val="40762980"/>
  </w:num>
  <w:num w:numId="40762981">
    <w:abstractNumId w:val="40762981"/>
  </w:num>
  <w:num w:numId="40762982">
    <w:abstractNumId w:val="407629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51413112" Type="http://schemas.openxmlformats.org/officeDocument/2006/relationships/comments" Target="comments.xml"/><Relationship Id="rId86595579" Type="http://schemas.openxmlformats.org/officeDocument/2006/relationships/image" Target="media/imgrId86595579.jpg"/><Relationship Id="rId9339608907c9321e4" Type="http://schemas.openxmlformats.org/officeDocument/2006/relationships/hyperlink" Target="http://www.kohlerengines.com/home.htm" TargetMode="External"/><Relationship Id="rId6309608907c93222f" Type="http://schemas.openxmlformats.org/officeDocument/2006/relationships/hyperlink" Target="http://dealers.kohlerpower.it/" TargetMode="External"/><Relationship Id="rId1637608907c9322c1" Type="http://schemas.openxmlformats.org/officeDocument/2006/relationships/hyperlink" Target="http://www.kohlerengines.com/home.htm" TargetMode="External"/><Relationship Id="rId1273608907cb72aac" Type="http://schemas.openxmlformats.org/officeDocument/2006/relationships/hyperlink" Target="https://iservice.lombardini.it/jsp/Template2/manuale.jsp?id=203&amp;parent=1000" TargetMode="External"/><Relationship Id="rId9033608907ce33329" Type="http://schemas.openxmlformats.org/officeDocument/2006/relationships/hyperlink" Target="https://iservice.lombardini.it/jsp/Template2/manuale.jsp?id=2532&amp;parent=1972" TargetMode="External"/><Relationship Id="rId1108608907ce33354" Type="http://schemas.openxmlformats.org/officeDocument/2006/relationships/hyperlink" Target="https://iservice.lombardini.it/jsp/Template2/manuale.jsp?id=2533&amp;parent=1972" TargetMode="External"/><Relationship Id="rId9286608907ce44f41" Type="http://schemas.openxmlformats.org/officeDocument/2006/relationships/hyperlink" Target="https://iservice.lombardini.it/jsp/Template2/manuale.jsp?id=2547&amp;parent=1972" TargetMode="External"/><Relationship Id="rId9898608907ce68cb3" Type="http://schemas.openxmlformats.org/officeDocument/2006/relationships/hyperlink" Target="https://iservice.lombardini.it/jsp/Template2/manuale.jsp?id=2527&amp;parent=1972" TargetMode="External"/><Relationship Id="rId1213608907ce7cbda" Type="http://schemas.openxmlformats.org/officeDocument/2006/relationships/hyperlink" Target="https://iservice.lombardini.it/jsp/Template2/manuale.jsp?id=2523&amp;parent=1972" TargetMode="External"/><Relationship Id="rId9047608907ce7d040" Type="http://schemas.openxmlformats.org/officeDocument/2006/relationships/hyperlink" Target="https://iservice.lombardini.it/jsp/Template2/manuale.jsp?id=2546&amp;parent=1972" TargetMode="External"/><Relationship Id="rId6853608907ce90748" Type="http://schemas.openxmlformats.org/officeDocument/2006/relationships/hyperlink" Target="https://iservice.lombardini.it/jsp/Template2/manuale.jsp?id=2522&amp;parent=1972" TargetMode="External"/><Relationship Id="rId2214608907ce90816" Type="http://schemas.openxmlformats.org/officeDocument/2006/relationships/hyperlink" Target="https://iservice.lombardini.it/jsp/Template2/manuale.jsp?id=2527&amp;parent=1972" TargetMode="External"/><Relationship Id="rId6612608907ce90bf6" Type="http://schemas.openxmlformats.org/officeDocument/2006/relationships/hyperlink" Target="https://iservice.lombardini.it/jsp/Template2/manuale.jsp?id=2522&amp;parent=1972" TargetMode="External"/><Relationship Id="rId3588608907ceec28b" Type="http://schemas.openxmlformats.org/officeDocument/2006/relationships/hyperlink" Target="https://iservice.lombardini.it/jsp/Template2/manuale.jsp?id=60&amp;parent=962" TargetMode="External"/><Relationship Id="rId7604608907cfeadbf" Type="http://schemas.openxmlformats.org/officeDocument/2006/relationships/hyperlink" Target="https://iservice.lombardini.it/jsp/Template2/manuale.jsp?id=2527&amp;parent=1972" TargetMode="External"/><Relationship Id="rId5424608907d0ac61b" Type="http://schemas.openxmlformats.org/officeDocument/2006/relationships/hyperlink" Target="https://iservice.lombardini.it/jsp/Template2/manuale.jsp?id=59&amp;parent=1369" TargetMode="External"/><Relationship Id="rId3891608907d0bb2b6" Type="http://schemas.openxmlformats.org/officeDocument/2006/relationships/hyperlink" Target="https://iservice.lombardini.it/jsp/Template2/manuale.jsp?id=404&amp;parent=1369" TargetMode="External"/><Relationship Id="rId2629608907d0e48fc" Type="http://schemas.openxmlformats.org/officeDocument/2006/relationships/hyperlink" Target="https://iservice.lombardini.it/jsp/Template2/manuale.jsp?id=59&amp;parent=1972" TargetMode="External"/><Relationship Id="rId5148608907d1042b1" Type="http://schemas.openxmlformats.org/officeDocument/2006/relationships/hyperlink" Target="https://iservice.lombardini.it/jsp/Template2/manuale.jsp?id=2527&amp;parent=1972" TargetMode="External"/><Relationship Id="rId4304608907d1489b9" Type="http://schemas.openxmlformats.org/officeDocument/2006/relationships/hyperlink" Target="https://iservice.lombardini.it/jsp/Template2/manuale.jsp?id=404&amp;parent=1369" TargetMode="External"/><Relationship Id="rId5073608907d15a027" Type="http://schemas.openxmlformats.org/officeDocument/2006/relationships/hyperlink" Target="https://iservice.lombardini.it/jsp/Template2/manuale.jsp?id=59&amp;parent=1369" TargetMode="External"/><Relationship Id="rId5416608907d16bcce" Type="http://schemas.openxmlformats.org/officeDocument/2006/relationships/hyperlink" Target="https://iservice.lombardini.it/jsp/Template2/manuale.jsp?id=410&amp;parent=1369" TargetMode="External"/><Relationship Id="rId5356608907d1b77f6" Type="http://schemas.openxmlformats.org/officeDocument/2006/relationships/hyperlink" Target="https://iservice.lombardini.it/jsp/Template2/manuale.jsp?id=2527&amp;parent=1972" TargetMode="External"/><Relationship Id="rId5034608907d1cb076" Type="http://schemas.openxmlformats.org/officeDocument/2006/relationships/hyperlink" Target="https://iservice.lombardini.it/jsp/Template2/manuale.jsp?id=59&amp;parent=1972" TargetMode="External"/><Relationship Id="rId9199608907d1f4065" Type="http://schemas.openxmlformats.org/officeDocument/2006/relationships/hyperlink" Target="https://iservice.lombardini.it/jsp/Template2/manuale.jsp?id=80&amp;parent=1972" TargetMode="External"/><Relationship Id="rId3269608907d1f4109" Type="http://schemas.openxmlformats.org/officeDocument/2006/relationships/hyperlink" Target="https://iservice.lombardini.it/jsp/Template2/manuale.jsp?id=2542&amp;parent=1972" TargetMode="External"/><Relationship Id="rId1995608907d2021c0" Type="http://schemas.openxmlformats.org/officeDocument/2006/relationships/hyperlink" Target="https://iservice.lombardini.it/jsp/Template2/manuale.jsp?id=80&amp;parent=1972" TargetMode="External"/><Relationship Id="rId9978608907d20223e" Type="http://schemas.openxmlformats.org/officeDocument/2006/relationships/hyperlink" Target="https://iservice.lombardini.it/jsp/Template2/manuale.jsp?id=2544&amp;parent=1972" TargetMode="External"/><Relationship Id="rId3461608907d20348c" Type="http://schemas.openxmlformats.org/officeDocument/2006/relationships/hyperlink" Target="https://iservice.lombardini.it/jsp/Template2/manuale.jsp?id=2544&amp;parent=1972" TargetMode="External"/><Relationship Id="rId6062608907d216321" Type="http://schemas.openxmlformats.org/officeDocument/2006/relationships/hyperlink" Target="https://iservice.lombardini.it/jsp/Template2/manuale.jsp?id=2536&amp;parent=1972" TargetMode="External"/><Relationship Id="rId8272608907d2163f6" Type="http://schemas.openxmlformats.org/officeDocument/2006/relationships/hyperlink" Target="https://iservice.lombardini.it/jsp/Template2/manuale.jsp?id=2532&amp;parent=1972" TargetMode="External"/><Relationship Id="rId2916608907d216468" Type="http://schemas.openxmlformats.org/officeDocument/2006/relationships/hyperlink" Target="https://iservice.lombardini.it/jsp/Template2/manuale.jsp?id=2533&amp;parent=1972" TargetMode="External"/><Relationship Id="rId2974608907d2387d9" Type="http://schemas.openxmlformats.org/officeDocument/2006/relationships/hyperlink" Target="https://iservice.lombardini.it/jsp/Template2/manuale.jsp?id=372&amp;parent=1263" TargetMode="External"/><Relationship Id="rId7542608907d238885" Type="http://schemas.openxmlformats.org/officeDocument/2006/relationships/hyperlink" Target="https://iservice.lombardini.it/jsp/Template2/manuale.jsp?id=386&amp;parent=1263" TargetMode="External"/><Relationship Id="rId7823608907d238ac3" Type="http://schemas.openxmlformats.org/officeDocument/2006/relationships/hyperlink" Target="https://iservice.lombardini.it/jsp/Template2/manuale.jsp?id=88&amp;parent=962" TargetMode="External"/><Relationship Id="rId4724608907d238beb" Type="http://schemas.openxmlformats.org/officeDocument/2006/relationships/hyperlink" Target="https://iservice.lombardini.it/jsp/Template2/manuale.jsp?id=386&amp;parent=1263" TargetMode="External"/><Relationship Id="rId1249608907d238c4d" Type="http://schemas.openxmlformats.org/officeDocument/2006/relationships/hyperlink" Target="https://iservice.lombardini.it/jsp/Template2/manuale.jsp?id=371&amp;parent=1263" TargetMode="External"/><Relationship Id="rId9735608907d238c7a" Type="http://schemas.openxmlformats.org/officeDocument/2006/relationships/hyperlink" Target="https://iservice.lombardini.it/jsp/Template2/manuale.jsp?id=55&amp;parent=1263" TargetMode="External"/><Relationship Id="rId8437608907d2a9533" Type="http://schemas.openxmlformats.org/officeDocument/2006/relationships/hyperlink" Target="https://iservice.lombardini.it/jsp/Template2/manuale.jsp?id=372&amp;parent=1263" TargetMode="External"/><Relationship Id="rId3597608907d2ba058" Type="http://schemas.openxmlformats.org/officeDocument/2006/relationships/hyperlink" Target="https://iservice.lombardini.it/jsp/Template2/manuale.jsp?id=88&amp;parent=1263" TargetMode="External"/><Relationship Id="rId6810608907d30180e" Type="http://schemas.openxmlformats.org/officeDocument/2006/relationships/hyperlink" Target="https://www.youtube.com/embed/eTL3NSUrZHQ?rel=0?rel=0" TargetMode="External"/><Relationship Id="rId8714608907d311b08" Type="http://schemas.openxmlformats.org/officeDocument/2006/relationships/hyperlink" Target="https://iservice.lombardini.it/jsp/Template2/manuale.jsp?id=372&amp;parent=1263" TargetMode="External"/><Relationship Id="rId7617608907d3205b6" Type="http://schemas.openxmlformats.org/officeDocument/2006/relationships/hyperlink" Target="https://iservice.lombardini.it/jsp/Template2/manuale.jsp?id=88&amp;parent=1263" TargetMode="External"/><Relationship Id="rId8806608907d358273" Type="http://schemas.openxmlformats.org/officeDocument/2006/relationships/hyperlink" Target="https://www.youtube.com/embed/eHPkX9yprM4?rel=0?rel=0" TargetMode="External"/><Relationship Id="rId6717608907d36d00b" Type="http://schemas.openxmlformats.org/officeDocument/2006/relationships/hyperlink" Target="https://iservice.lombardini.it/jsp/Template2/manuale.jsp?id=372&amp;parent=1263" TargetMode="External"/><Relationship Id="rId7615608907d3ab866" Type="http://schemas.openxmlformats.org/officeDocument/2006/relationships/hyperlink" Target="https://iservice.lombardini.it/jsp/Template2/manuale.jsp?id=372&amp;parent=1263" TargetMode="External"/><Relationship Id="rId3271608907d3de4f0" Type="http://schemas.openxmlformats.org/officeDocument/2006/relationships/hyperlink" Target="https://iservice.lombardini.it/jsp/Template2/manuale.jsp?id=2531&amp;parent=1972" TargetMode="External"/><Relationship Id="rId3130608907d3de9ac" Type="http://schemas.openxmlformats.org/officeDocument/2006/relationships/hyperlink" Target="https://iservice.lombardini.it/jsp/Template2/manuale.jsp?id=2546&amp;parent=1972" TargetMode="External"/><Relationship Id="rId2290608907d3dee5a" Type="http://schemas.openxmlformats.org/officeDocument/2006/relationships/hyperlink" Target="https://iservice.lombardini.it/jsp/Template2/manuale.jsp?id=389&amp;parent=1972" TargetMode="External"/><Relationship Id="rId9722608907d3e0b31" Type="http://schemas.openxmlformats.org/officeDocument/2006/relationships/hyperlink" Target="https://iservice.lombardini.it/jsp/Template2/manuale.jsp?id=2523&amp;parent=1972" TargetMode="External"/><Relationship Id="rId4347608907d3e1034" Type="http://schemas.openxmlformats.org/officeDocument/2006/relationships/hyperlink" Target="https://iservice.lombardini.it/jsp/Template2/manuale.jsp?id=389&amp;parent=1972" TargetMode="External"/><Relationship Id="rId8453608907d3e12ba" Type="http://schemas.openxmlformats.org/officeDocument/2006/relationships/hyperlink" Target="https://iservice.lombardini.it/jsp/Template2/manuale.jsp?id=389&amp;parent=1972" TargetMode="External"/><Relationship Id="rId8690608907d3e17cf" Type="http://schemas.openxmlformats.org/officeDocument/2006/relationships/hyperlink" Target="https://iservice.lombardini.it/jsp/Template2/manuale.jsp?id=389&amp;parent=1972" TargetMode="External"/><Relationship Id="rId8768608907d3e21b2" Type="http://schemas.openxmlformats.org/officeDocument/2006/relationships/hyperlink" Target="https://iservice.lombardini.it/jsp/Template2/manuale.jsp?id=2546&amp;parent=1972" TargetMode="External"/><Relationship Id="rId5222608907d3e26bf" Type="http://schemas.openxmlformats.org/officeDocument/2006/relationships/hyperlink" Target="https://iservice.lombardini.it/jsp/Template2/manuale.jsp?id=2533&amp;parent=1972" TargetMode="External"/><Relationship Id="rId1874608907d3e5540" Type="http://schemas.openxmlformats.org/officeDocument/2006/relationships/hyperlink" Target="http://dealers.kohlerpower.it/" TargetMode="External"/><Relationship Id="rId9980608907d3e5585" Type="http://schemas.openxmlformats.org/officeDocument/2006/relationships/hyperlink" Target="http://dealers.kohlerpower.it/" TargetMode="External"/><Relationship Id="rId1207608907d3e55c3" Type="http://schemas.openxmlformats.org/officeDocument/2006/relationships/hyperlink" Target="http://dealers.kohlerpower.it/" TargetMode="External"/><Relationship Id="rId8905608907d3e5600" Type="http://schemas.openxmlformats.org/officeDocument/2006/relationships/hyperlink" Target="http://dealers.kohlerpower.it/" TargetMode="External"/><Relationship Id="rId3640608907c9690cf" Type="http://schemas.openxmlformats.org/officeDocument/2006/relationships/image" Target="media/imgrId3640608907c9690cf.png"/><Relationship Id="rId5647608907c9876fa" Type="http://schemas.openxmlformats.org/officeDocument/2006/relationships/image" Target="media/imgrId5647608907c9876fa.png"/><Relationship Id="rId6756608907c9b3ec1" Type="http://schemas.openxmlformats.org/officeDocument/2006/relationships/image" Target="media/imgrId6756608907c9b3ec1.png"/><Relationship Id="rId8139608907c9d5203" Type="http://schemas.openxmlformats.org/officeDocument/2006/relationships/image" Target="media/imgrId8139608907c9d5203.png"/><Relationship Id="rId4381608907ca01093" Type="http://schemas.openxmlformats.org/officeDocument/2006/relationships/image" Target="media/imgrId4381608907ca01093.png"/><Relationship Id="rId2269608907ca31d9f" Type="http://schemas.openxmlformats.org/officeDocument/2006/relationships/image" Target="media/imgrId2269608907ca31d9f.png"/><Relationship Id="rId9810608907ca54048" Type="http://schemas.openxmlformats.org/officeDocument/2006/relationships/image" Target="media/imgrId9810608907ca54048.png"/><Relationship Id="rId4650608907ca759a0" Type="http://schemas.openxmlformats.org/officeDocument/2006/relationships/image" Target="media/imgrId4650608907ca759a0.png"/><Relationship Id="rId7204608907ca96077" Type="http://schemas.openxmlformats.org/officeDocument/2006/relationships/image" Target="media/imgrId7204608907ca96077.png"/><Relationship Id="rId4701608907caba90f" Type="http://schemas.openxmlformats.org/officeDocument/2006/relationships/image" Target="media/imgrId4701608907caba90f.png"/><Relationship Id="rId5182608907cad35de" Type="http://schemas.openxmlformats.org/officeDocument/2006/relationships/image" Target="media/imgrId5182608907cad35de.jpg"/><Relationship Id="rId6064608907caf0207" Type="http://schemas.openxmlformats.org/officeDocument/2006/relationships/image" Target="media/imgrId6064608907caf0207.jpg"/><Relationship Id="rId4820608907cb1e79b" Type="http://schemas.openxmlformats.org/officeDocument/2006/relationships/image" Target="media/imgrId4820608907cb1e79b.jpg"/><Relationship Id="rId4105608907cb42293" Type="http://schemas.openxmlformats.org/officeDocument/2006/relationships/image" Target="media/imgrId4105608907cb42293.png"/><Relationship Id="rId8133608907cb56684" Type="http://schemas.openxmlformats.org/officeDocument/2006/relationships/image" Target="media/imgrId8133608907cb56684.png"/><Relationship Id="rId8417608907cb63153" Type="http://schemas.openxmlformats.org/officeDocument/2006/relationships/image" Target="media/imgrId8417608907cb63153.jpg"/><Relationship Id="rId7892608907cb71ef0" Type="http://schemas.openxmlformats.org/officeDocument/2006/relationships/image" Target="media/imgrId7892608907cb71ef0.jpg"/><Relationship Id="rId9598608907cb88681" Type="http://schemas.openxmlformats.org/officeDocument/2006/relationships/image" Target="media/imgrId9598608907cb88681.png"/><Relationship Id="rId3261608907cb9aca4" Type="http://schemas.openxmlformats.org/officeDocument/2006/relationships/image" Target="media/imgrId3261608907cb9aca4.png"/><Relationship Id="rId5791608907cbb1370" Type="http://schemas.openxmlformats.org/officeDocument/2006/relationships/image" Target="media/imgrId5791608907cbb1370.png"/><Relationship Id="rId6548608907cbc34b9" Type="http://schemas.openxmlformats.org/officeDocument/2006/relationships/image" Target="media/imgrId6548608907cbc34b9.png"/><Relationship Id="rId6752608907cbda0cf" Type="http://schemas.openxmlformats.org/officeDocument/2006/relationships/image" Target="media/imgrId6752608907cbda0cf.jpg"/><Relationship Id="rId6913608907cbee1f6" Type="http://schemas.openxmlformats.org/officeDocument/2006/relationships/image" Target="media/imgrId6913608907cbee1f6.png"/><Relationship Id="rId8921608907cc0af2d" Type="http://schemas.openxmlformats.org/officeDocument/2006/relationships/image" Target="media/imgrId8921608907cc0af2d.jpg"/><Relationship Id="rId6052608907cc1c966" Type="http://schemas.openxmlformats.org/officeDocument/2006/relationships/image" Target="media/imgrId6052608907cc1c966.jpg"/><Relationship Id="rId3410608907cc307a9" Type="http://schemas.openxmlformats.org/officeDocument/2006/relationships/image" Target="media/imgrId3410608907cc307a9.jpg"/><Relationship Id="rId9305608907cc3fa0f" Type="http://schemas.openxmlformats.org/officeDocument/2006/relationships/image" Target="media/imgrId9305608907cc3fa0f.jpg"/><Relationship Id="rId4438608907cc530a8" Type="http://schemas.openxmlformats.org/officeDocument/2006/relationships/image" Target="media/imgrId4438608907cc530a8.jpg"/><Relationship Id="rId6334608907cc670a1" Type="http://schemas.openxmlformats.org/officeDocument/2006/relationships/image" Target="media/imgrId6334608907cc670a1.png"/><Relationship Id="rId2780608907cc78243" Type="http://schemas.openxmlformats.org/officeDocument/2006/relationships/image" Target="media/imgrId2780608907cc78243.png"/><Relationship Id="rId7379608907cc89835" Type="http://schemas.openxmlformats.org/officeDocument/2006/relationships/image" Target="media/imgrId7379608907cc89835.png"/><Relationship Id="rId7932608907cc9b0d7" Type="http://schemas.openxmlformats.org/officeDocument/2006/relationships/image" Target="media/imgrId7932608907cc9b0d7.jpg"/><Relationship Id="rId5662608907ccae7d1" Type="http://schemas.openxmlformats.org/officeDocument/2006/relationships/image" Target="media/imgrId5662608907ccae7d1.jpg"/><Relationship Id="rId6754608907ccbfee9" Type="http://schemas.openxmlformats.org/officeDocument/2006/relationships/image" Target="media/imgrId6754608907ccbfee9.jpg"/><Relationship Id="rId4523608907cccf460" Type="http://schemas.openxmlformats.org/officeDocument/2006/relationships/image" Target="media/imgrId4523608907cccf460.jpg"/><Relationship Id="rId5882608907cce331d" Type="http://schemas.openxmlformats.org/officeDocument/2006/relationships/image" Target="media/imgrId5882608907cce331d.jpg"/><Relationship Id="rId2942608907cd03adf" Type="http://schemas.openxmlformats.org/officeDocument/2006/relationships/image" Target="media/imgrId2942608907cd03adf.jpg"/><Relationship Id="rId9814608907cd15748" Type="http://schemas.openxmlformats.org/officeDocument/2006/relationships/image" Target="media/imgrId9814608907cd15748.jpg"/><Relationship Id="rId6595608907cd26235" Type="http://schemas.openxmlformats.org/officeDocument/2006/relationships/image" Target="media/imgrId6595608907cd26235.jpg"/><Relationship Id="rId5199608907cd3659f" Type="http://schemas.openxmlformats.org/officeDocument/2006/relationships/image" Target="media/imgrId5199608907cd3659f.jpg"/><Relationship Id="rId6066608907cd47e03" Type="http://schemas.openxmlformats.org/officeDocument/2006/relationships/image" Target="media/imgrId6066608907cd47e03.jpg"/><Relationship Id="rId8523608907cd59bcc" Type="http://schemas.openxmlformats.org/officeDocument/2006/relationships/image" Target="media/imgrId8523608907cd59bcc.jpg"/><Relationship Id="rId6901608907cd69ff8" Type="http://schemas.openxmlformats.org/officeDocument/2006/relationships/image" Target="media/imgrId6901608907cd69ff8.jpg"/><Relationship Id="rId7164608907cd7c279" Type="http://schemas.openxmlformats.org/officeDocument/2006/relationships/image" Target="media/imgrId7164608907cd7c279.jpg"/><Relationship Id="rId3642608907cd8cabf" Type="http://schemas.openxmlformats.org/officeDocument/2006/relationships/image" Target="media/imgrId3642608907cd8cabf.jpg"/><Relationship Id="rId2991608907cd9de80" Type="http://schemas.openxmlformats.org/officeDocument/2006/relationships/image" Target="media/imgrId2991608907cd9de80.jpg"/><Relationship Id="rId1362608907cdae8c8" Type="http://schemas.openxmlformats.org/officeDocument/2006/relationships/image" Target="media/imgrId1362608907cdae8c8.jpg"/><Relationship Id="rId6588608907cdbfd23" Type="http://schemas.openxmlformats.org/officeDocument/2006/relationships/image" Target="media/imgrId6588608907cdbfd23.jpg"/><Relationship Id="rId2090608907cdce610" Type="http://schemas.openxmlformats.org/officeDocument/2006/relationships/image" Target="media/imgrId2090608907cdce610.jpg"/><Relationship Id="rId3734608907cde004d" Type="http://schemas.openxmlformats.org/officeDocument/2006/relationships/image" Target="media/imgrId3734608907cde004d.jpg"/><Relationship Id="rId1370608907cdf2d3e" Type="http://schemas.openxmlformats.org/officeDocument/2006/relationships/image" Target="media/imgrId1370608907cdf2d3e.jpg"/><Relationship Id="rId8851608907ce0eeea" Type="http://schemas.openxmlformats.org/officeDocument/2006/relationships/image" Target="media/imgrId8851608907ce0eeea.jpg"/><Relationship Id="rId3261608907ce1fdd6" Type="http://schemas.openxmlformats.org/officeDocument/2006/relationships/image" Target="media/imgrId3261608907ce1fdd6.jpg"/><Relationship Id="rId3186608907ce31d9d" Type="http://schemas.openxmlformats.org/officeDocument/2006/relationships/image" Target="media/imgrId3186608907ce31d9d.png"/><Relationship Id="rId3503608907ce44267" Type="http://schemas.openxmlformats.org/officeDocument/2006/relationships/image" Target="media/imgrId3503608907ce44267.png"/><Relationship Id="rId2653608907ce54587" Type="http://schemas.openxmlformats.org/officeDocument/2006/relationships/image" Target="media/imgrId2653608907ce54587.png"/><Relationship Id="rId5658608907ce680b9" Type="http://schemas.openxmlformats.org/officeDocument/2006/relationships/image" Target="media/imgrId5658608907ce680b9.png"/><Relationship Id="rId5766608907ce7c626" Type="http://schemas.openxmlformats.org/officeDocument/2006/relationships/image" Target="media/imgrId5766608907ce7c626.png"/><Relationship Id="rId3932608907ce901a1" Type="http://schemas.openxmlformats.org/officeDocument/2006/relationships/image" Target="media/imgrId3932608907ce901a1.png"/><Relationship Id="rId5398608907cea9755" Type="http://schemas.openxmlformats.org/officeDocument/2006/relationships/image" Target="media/imgrId5398608907cea9755.png"/><Relationship Id="rId9179608907cec142b" Type="http://schemas.openxmlformats.org/officeDocument/2006/relationships/image" Target="media/imgrId9179608907cec142b.png"/><Relationship Id="rId1388608907ced74c0" Type="http://schemas.openxmlformats.org/officeDocument/2006/relationships/image" Target="media/imgrId1388608907ced74c0.png"/><Relationship Id="rId4595608907ceeb756" Type="http://schemas.openxmlformats.org/officeDocument/2006/relationships/image" Target="media/imgrId4595608907ceeb756.jpg"/><Relationship Id="rId1846608907cf06fdf" Type="http://schemas.openxmlformats.org/officeDocument/2006/relationships/image" Target="media/imgrId1846608907cf06fdf.jpg"/><Relationship Id="rId4942608907cf15b2b" Type="http://schemas.openxmlformats.org/officeDocument/2006/relationships/image" Target="media/imgrId4942608907cf15b2b.jpg"/><Relationship Id="rId9647608907cf28dc5" Type="http://schemas.openxmlformats.org/officeDocument/2006/relationships/image" Target="media/imgrId9647608907cf28dc5.png"/><Relationship Id="rId6404608907cf3bc87" Type="http://schemas.openxmlformats.org/officeDocument/2006/relationships/image" Target="media/imgrId6404608907cf3bc87.png"/><Relationship Id="rId6935608907cf5017d" Type="http://schemas.openxmlformats.org/officeDocument/2006/relationships/image" Target="media/imgrId6935608907cf5017d.png"/><Relationship Id="rId9737608907cf5e90e" Type="http://schemas.openxmlformats.org/officeDocument/2006/relationships/image" Target="media/imgrId9737608907cf5e90e.png"/><Relationship Id="rId9036608907cf6f966" Type="http://schemas.openxmlformats.org/officeDocument/2006/relationships/image" Target="media/imgrId9036608907cf6f966.png"/><Relationship Id="rId1794608907cf81371" Type="http://schemas.openxmlformats.org/officeDocument/2006/relationships/image" Target="media/imgrId1794608907cf81371.png"/><Relationship Id="rId4300608907cf92444" Type="http://schemas.openxmlformats.org/officeDocument/2006/relationships/image" Target="media/imgrId4300608907cf92444.png"/><Relationship Id="rId5785608907cfa6721" Type="http://schemas.openxmlformats.org/officeDocument/2006/relationships/image" Target="media/imgrId5785608907cfa6721.png"/><Relationship Id="rId8775608907cfb5f94" Type="http://schemas.openxmlformats.org/officeDocument/2006/relationships/image" Target="media/imgrId8775608907cfb5f94.png"/><Relationship Id="rId3189608907cfc9ac2" Type="http://schemas.openxmlformats.org/officeDocument/2006/relationships/image" Target="media/imgrId3189608907cfc9ac2.png"/><Relationship Id="rId7858608907cfd857d" Type="http://schemas.openxmlformats.org/officeDocument/2006/relationships/image" Target="media/imgrId7858608907cfd857d.jpg"/><Relationship Id="rId6815608907cfea764" Type="http://schemas.openxmlformats.org/officeDocument/2006/relationships/image" Target="media/imgrId6815608907cfea764.png"/><Relationship Id="rId6603608907d007c40" Type="http://schemas.openxmlformats.org/officeDocument/2006/relationships/image" Target="media/imgrId6603608907d007c40.png"/><Relationship Id="rId2469608907d01cfee" Type="http://schemas.openxmlformats.org/officeDocument/2006/relationships/image" Target="media/imgrId2469608907d01cfee.png"/><Relationship Id="rId7026608907d032a0c" Type="http://schemas.openxmlformats.org/officeDocument/2006/relationships/image" Target="media/imgrId7026608907d032a0c.png"/><Relationship Id="rId6978608907d045f9b" Type="http://schemas.openxmlformats.org/officeDocument/2006/relationships/image" Target="media/imgrId6978608907d045f9b.png"/><Relationship Id="rId9474608907d05e3b4" Type="http://schemas.openxmlformats.org/officeDocument/2006/relationships/image" Target="media/imgrId9474608907d05e3b4.jpg"/><Relationship Id="rId6186608907d06f960" Type="http://schemas.openxmlformats.org/officeDocument/2006/relationships/image" Target="media/imgrId6186608907d06f960.jpg"/><Relationship Id="rId7421608907d085b59" Type="http://schemas.openxmlformats.org/officeDocument/2006/relationships/image" Target="media/imgrId7421608907d085b59.jpg"/><Relationship Id="rId1425608907d09b1f5" Type="http://schemas.openxmlformats.org/officeDocument/2006/relationships/image" Target="media/imgrId1425608907d09b1f5.jpg"/><Relationship Id="rId4922608907d0abff9" Type="http://schemas.openxmlformats.org/officeDocument/2006/relationships/image" Target="media/imgrId4922608907d0abff9.jpg"/><Relationship Id="rId3533608907d0ba746" Type="http://schemas.openxmlformats.org/officeDocument/2006/relationships/image" Target="media/imgrId3533608907d0ba746.jpg"/><Relationship Id="rId4999608907d0d089e" Type="http://schemas.openxmlformats.org/officeDocument/2006/relationships/image" Target="media/imgrId4999608907d0d089e.png"/><Relationship Id="rId3164608907d0e40ac" Type="http://schemas.openxmlformats.org/officeDocument/2006/relationships/image" Target="media/imgrId3164608907d0e40ac.png"/><Relationship Id="rId8082608907d103a18" Type="http://schemas.openxmlformats.org/officeDocument/2006/relationships/image" Target="media/imgrId8082608907d103a18.png"/><Relationship Id="rId6458608907d11a2ed" Type="http://schemas.openxmlformats.org/officeDocument/2006/relationships/image" Target="media/imgrId6458608907d11a2ed.png"/><Relationship Id="rId1206608907d138f9b" Type="http://schemas.openxmlformats.org/officeDocument/2006/relationships/image" Target="media/imgrId1206608907d138f9b.png"/><Relationship Id="rId7407608907d147da8" Type="http://schemas.openxmlformats.org/officeDocument/2006/relationships/image" Target="media/imgrId7407608907d147da8.jpg"/><Relationship Id="rId5842608907d1599a0" Type="http://schemas.openxmlformats.org/officeDocument/2006/relationships/image" Target="media/imgrId5842608907d1599a0.jpg"/><Relationship Id="rId9192608907d16b4a1" Type="http://schemas.openxmlformats.org/officeDocument/2006/relationships/image" Target="media/imgrId9192608907d16b4a1.jpg"/><Relationship Id="rId9651608907d179f42" Type="http://schemas.openxmlformats.org/officeDocument/2006/relationships/image" Target="media/imgrId9651608907d179f42.jpg"/><Relationship Id="rId7198608907d18dd59" Type="http://schemas.openxmlformats.org/officeDocument/2006/relationships/image" Target="media/imgrId7198608907d18dd59.png"/><Relationship Id="rId6559608907d1a6a98" Type="http://schemas.openxmlformats.org/officeDocument/2006/relationships/image" Target="media/imgrId6559608907d1a6a98.png"/><Relationship Id="rId3953608907d1b6be8" Type="http://schemas.openxmlformats.org/officeDocument/2006/relationships/image" Target="media/imgrId3953608907d1b6be8.png"/><Relationship Id="rId5960608907d1ca4e7" Type="http://schemas.openxmlformats.org/officeDocument/2006/relationships/image" Target="media/imgrId5960608907d1ca4e7.png"/><Relationship Id="rId6121608907d1df652" Type="http://schemas.openxmlformats.org/officeDocument/2006/relationships/image" Target="media/imgrId6121608907d1df652.jpg"/><Relationship Id="rId6990608907d1f33c9" Type="http://schemas.openxmlformats.org/officeDocument/2006/relationships/image" Target="media/imgrId6990608907d1f33c9.png"/><Relationship Id="rId3328608907d215b4a" Type="http://schemas.openxmlformats.org/officeDocument/2006/relationships/image" Target="media/imgrId3328608907d215b4a.png"/><Relationship Id="rId2566608907d228b12" Type="http://schemas.openxmlformats.org/officeDocument/2006/relationships/image" Target="media/imgrId2566608907d228b12.jpg"/><Relationship Id="rId9628608907d237cf2" Type="http://schemas.openxmlformats.org/officeDocument/2006/relationships/image" Target="media/imgrId9628608907d237cf2.jpg"/><Relationship Id="rId3211608907d24db75" Type="http://schemas.openxmlformats.org/officeDocument/2006/relationships/image" Target="media/imgrId3211608907d24db75.jpg"/><Relationship Id="rId3370608907d2685d0" Type="http://schemas.openxmlformats.org/officeDocument/2006/relationships/image" Target="media/imgrId3370608907d2685d0.png"/><Relationship Id="rId8129608907d27d920" Type="http://schemas.openxmlformats.org/officeDocument/2006/relationships/image" Target="media/imgrId8129608907d27d920.png"/><Relationship Id="rId1496608907d29544f" Type="http://schemas.openxmlformats.org/officeDocument/2006/relationships/image" Target="media/imgrId1496608907d29544f.png"/><Relationship Id="rId7157608907d2a88e5" Type="http://schemas.openxmlformats.org/officeDocument/2006/relationships/image" Target="media/imgrId7157608907d2a88e5.jpg"/><Relationship Id="rId1819608907d2b94b2" Type="http://schemas.openxmlformats.org/officeDocument/2006/relationships/image" Target="media/imgrId1819608907d2b94b2.jpg"/><Relationship Id="rId5202608907d2cf7f2" Type="http://schemas.openxmlformats.org/officeDocument/2006/relationships/image" Target="media/imgrId5202608907d2cf7f2.jpg"/><Relationship Id="rId2997608907d2df11c" Type="http://schemas.openxmlformats.org/officeDocument/2006/relationships/image" Target="media/imgrId2997608907d2df11c.jpg"/><Relationship Id="rId4372608907d300dac" Type="http://schemas.openxmlformats.org/officeDocument/2006/relationships/image" Target="media/imgrId4372608907d300dac.jpg"/><Relationship Id="rId2883608907d311462" Type="http://schemas.openxmlformats.org/officeDocument/2006/relationships/image" Target="media/imgrId2883608907d311462.jpg"/><Relationship Id="rId2362608907d31fdd8" Type="http://schemas.openxmlformats.org/officeDocument/2006/relationships/image" Target="media/imgrId2362608907d31fdd8.jpg"/><Relationship Id="rId2436608907d32f85c" Type="http://schemas.openxmlformats.org/officeDocument/2006/relationships/image" Target="media/imgrId2436608907d32f85c.jpg"/><Relationship Id="rId2439608907d3434c9" Type="http://schemas.openxmlformats.org/officeDocument/2006/relationships/image" Target="media/imgrId2439608907d3434c9.jpg"/><Relationship Id="rId9032608907d35614e" Type="http://schemas.openxmlformats.org/officeDocument/2006/relationships/image" Target="media/imgrId9032608907d35614e.jpg"/><Relationship Id="rId9287608907d36ca64" Type="http://schemas.openxmlformats.org/officeDocument/2006/relationships/image" Target="media/imgrId9287608907d36ca64.png"/><Relationship Id="rId8701608907d382b28" Type="http://schemas.openxmlformats.org/officeDocument/2006/relationships/image" Target="media/imgrId8701608907d382b28.jpg"/><Relationship Id="rId1158608907d39719a" Type="http://schemas.openxmlformats.org/officeDocument/2006/relationships/image" Target="media/imgrId1158608907d39719a.jpg"/><Relationship Id="rId8081608907d3ab182" Type="http://schemas.openxmlformats.org/officeDocument/2006/relationships/image" Target="media/imgrId8081608907d3ab182.jpg"/><Relationship Id="rId5171608907d3bee84" Type="http://schemas.openxmlformats.org/officeDocument/2006/relationships/image" Target="media/imgrId5171608907d3bee84.jpg"/><Relationship Id="rId3318608907d3d93d8" Type="http://schemas.openxmlformats.org/officeDocument/2006/relationships/image" Target="media/imgrId3318608907d3d93d8.jpg"/><Relationship Id="rId4817608907d41f067" Type="http://schemas.openxmlformats.org/officeDocument/2006/relationships/image" Target="media/imgrId4817608907d41f067.png"/><Relationship Id="rId5609608907d42f692" Type="http://schemas.openxmlformats.org/officeDocument/2006/relationships/image" Target="media/imgrId5609608907d42f69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595579" Type="http://schemas.openxmlformats.org/officeDocument/2006/relationships/image" Target="media/imgrId8659557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