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Serviceverfahren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KSD 1403 (Rev. 00_DRAFT_00)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65473172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16950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59863" w:name="ctxt"/>
    <w:bookmarkEnd w:id="20598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Serviceverfahren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Vorabinformationen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0559633" name="name967867601afbdb23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02667601afbdb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Wichtig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Das Zeichen ( </w:t>
      </w:r>
      <w:r>
        <w:drawing>
          <wp:inline distT="0" distB="0" distL="0" distR="0">
            <wp:extent cx="158400" cy="115200"/>
            <wp:effectExtent b="0" l="0" r="0" t="0"/>
            <wp:docPr id="14552557" name="name148167601afbe8deb" descr="operazione_u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zione_utile.gif"/>
                    <pic:cNvPicPr/>
                  </pic:nvPicPr>
                  <pic:blipFill>
                    <a:blip r:embed="rId540767601afbe8de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5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t xml:space="preserve"> ) nach der Überschrift eines Abschnitts zeigt an, dass dieser Eingriff für den Ausbau des Motors nicht notwendig ist. Diese Eingriffe werden dennoch gezeigt, um den Ausbau der Komponenten zu veranschaulichen.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Der Bediener muss über alle erforderlichen Ausrüstungen und Werkzeuge verfügen, um die Eingriffe korrekt und zu sicheren Bedingungen auszuführen.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Bevor Sie fortfahren, </w:t>
      </w:r>
      <w:r>
        <w:rPr>
          <w:b/>
          <w:bCs/>
          <w:color w:val="00274C"/>
          <w:sz w:val="20"/>
          <w:szCs w:val="20"/>
          <w:u w:val="none"/>
        </w:rPr>
        <w:t xml:space="preserve">Kap. 3</w:t>
      </w:r>
      <w:r>
        <w:rPr>
          <w:color w:val="00274C"/>
          <w:sz w:val="20"/>
          <w:szCs w:val="20"/>
          <w:u w:val="none"/>
        </w:rPr>
        <w:t xml:space="preserve"> aufmerksam lesen.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Für ein bequemes und sicheres Vorgehen empfiehlt es sich, den Motor auf einem entsprechenden Drehbock für Motorrevisionen zu installieren.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Alle Anschlüsse der Komponenten für die Einspritzung beim Ausbau wie in </w:t>
      </w:r>
      <w:r>
        <w:rPr>
          <w:b/>
          <w:bCs/>
          <w:color w:val="00274C"/>
          <w:sz w:val="20"/>
          <w:szCs w:val="20"/>
          <w:u w:val="none"/>
        </w:rPr>
        <w:t xml:space="preserve">Abs. xx</w:t>
      </w:r>
      <w:r>
        <w:rPr>
          <w:color w:val="00274C"/>
          <w:sz w:val="20"/>
          <w:szCs w:val="20"/>
          <w:u w:val="none"/>
        </w:rPr>
        <w:t xml:space="preserve">  gezeigt verschließen.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Mit Schmiermittel alle ausgebauten Komponenten sowie alle oxidationsanfälligen Verbindungsflächen schützen.</w:t>
      </w:r>
    </w:p>
    <w:p>
      <w:pPr>
        <w:numPr>
          <w:ilvl w:val="0"/>
          <w:numId w:val="20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Bei der Beschreibung der Ausbauarbeiten sind, wo erforderlich, auch die notwendigen </w:t>
      </w:r>
      <w:r>
        <w:rPr>
          <w:b/>
          <w:bCs/>
          <w:color w:val="00274C"/>
          <w:sz w:val="20"/>
          <w:szCs w:val="20"/>
          <w:u w:val="none"/>
        </w:rPr>
        <w:t xml:space="preserve">Spezialwerkzeuge</w:t>
      </w:r>
      <w:r>
        <w:rPr>
          <w:color w:val="00274C"/>
          <w:sz w:val="20"/>
          <w:szCs w:val="20"/>
          <w:u w:val="none"/>
        </w:rPr>
        <w:t xml:space="preserve"> (z.B.  </w:t>
      </w:r>
      <w:r>
        <w:rPr>
          <w:b/>
          <w:bCs/>
          <w:color w:val="00274C"/>
          <w:sz w:val="20"/>
          <w:szCs w:val="20"/>
          <w:u w:val="none"/>
        </w:rPr>
        <w:t xml:space="preserve">ST_05</w:t>
      </w:r>
      <w:r>
        <w:rPr>
          <w:color w:val="00274C"/>
          <w:sz w:val="20"/>
          <w:szCs w:val="20"/>
          <w:u w:val="none"/>
        </w:rPr>
        <w:t xml:space="preserve"> ).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36">
    <w:multiLevelType w:val="hybridMultilevel"/>
    <w:lvl w:ilvl="0" w:tplc="42871010">
      <w:start w:val="1"/>
      <w:numFmt w:val="decimal"/>
      <w:lvlText w:val="%1."/>
      <w:lvlJc w:val="left"/>
      <w:pPr>
        <w:ind w:left="720" w:hanging="360"/>
      </w:pPr>
    </w:lvl>
    <w:lvl w:ilvl="1" w:tplc="42871010" w:tentative="1">
      <w:start w:val="1"/>
      <w:numFmt w:val="lowerLetter"/>
      <w:lvlText w:val="%2."/>
      <w:lvlJc w:val="left"/>
      <w:pPr>
        <w:ind w:left="1440" w:hanging="360"/>
      </w:pPr>
    </w:lvl>
    <w:lvl w:ilvl="2" w:tplc="42871010" w:tentative="1">
      <w:start w:val="1"/>
      <w:numFmt w:val="lowerRoman"/>
      <w:lvlText w:val="%3."/>
      <w:lvlJc w:val="right"/>
      <w:pPr>
        <w:ind w:left="2160" w:hanging="180"/>
      </w:pPr>
    </w:lvl>
    <w:lvl w:ilvl="3" w:tplc="42871010" w:tentative="1">
      <w:start w:val="1"/>
      <w:numFmt w:val="decimal"/>
      <w:lvlText w:val="%4."/>
      <w:lvlJc w:val="left"/>
      <w:pPr>
        <w:ind w:left="2880" w:hanging="360"/>
      </w:pPr>
    </w:lvl>
    <w:lvl w:ilvl="4" w:tplc="42871010" w:tentative="1">
      <w:start w:val="1"/>
      <w:numFmt w:val="lowerLetter"/>
      <w:lvlText w:val="%5."/>
      <w:lvlJc w:val="left"/>
      <w:pPr>
        <w:ind w:left="3600" w:hanging="360"/>
      </w:pPr>
    </w:lvl>
    <w:lvl w:ilvl="5" w:tplc="42871010" w:tentative="1">
      <w:start w:val="1"/>
      <w:numFmt w:val="lowerRoman"/>
      <w:lvlText w:val="%6."/>
      <w:lvlJc w:val="right"/>
      <w:pPr>
        <w:ind w:left="4320" w:hanging="180"/>
      </w:pPr>
    </w:lvl>
    <w:lvl w:ilvl="6" w:tplc="42871010" w:tentative="1">
      <w:start w:val="1"/>
      <w:numFmt w:val="decimal"/>
      <w:lvlText w:val="%7."/>
      <w:lvlJc w:val="left"/>
      <w:pPr>
        <w:ind w:left="5040" w:hanging="360"/>
      </w:pPr>
    </w:lvl>
    <w:lvl w:ilvl="7" w:tplc="42871010" w:tentative="1">
      <w:start w:val="1"/>
      <w:numFmt w:val="lowerLetter"/>
      <w:lvlText w:val="%8."/>
      <w:lvlJc w:val="left"/>
      <w:pPr>
        <w:ind w:left="5760" w:hanging="360"/>
      </w:pPr>
    </w:lvl>
    <w:lvl w:ilvl="8" w:tplc="4287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35">
    <w:multiLevelType w:val="hybridMultilevel"/>
    <w:lvl w:ilvl="0" w:tplc="6217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35">
    <w:abstractNumId w:val="20135"/>
  </w:num>
  <w:num w:numId="20136">
    <w:abstractNumId w:val="201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7935426" Type="http://schemas.openxmlformats.org/officeDocument/2006/relationships/comments" Target="comments.xml"/><Relationship Id="rId530775236" Type="http://schemas.microsoft.com/office/2011/relationships/commentsExtended" Target="commentsExtended.xml"/><Relationship Id="rId71695075" Type="http://schemas.openxmlformats.org/officeDocument/2006/relationships/image" Target="media/imgrId71695075.jpg"/><Relationship Id="rId202667601afbdb231" Type="http://schemas.openxmlformats.org/officeDocument/2006/relationships/image" Target="media/imgrId202667601afbdb231.jpg"/><Relationship Id="rId540767601afbe8de7" Type="http://schemas.openxmlformats.org/officeDocument/2006/relationships/image" Target="media/imgrId540767601afbe8de7.gif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695075" Type="http://schemas.openxmlformats.org/officeDocument/2006/relationships/image" Target="media/imgrId7169507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695075" Type="http://schemas.openxmlformats.org/officeDocument/2006/relationships/image" Target="media/imgrId7169507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695075" Type="http://schemas.openxmlformats.org/officeDocument/2006/relationships/image" Target="media/imgrId7169507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695075" Type="http://schemas.openxmlformats.org/officeDocument/2006/relationships/image" Target="media/imgrId7169507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695075" Type="http://schemas.openxmlformats.org/officeDocument/2006/relationships/image" Target="media/imgrId7169507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695075" Type="http://schemas.openxmlformats.org/officeDocument/2006/relationships/image" Target="media/imgrId7169507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