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Technical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TCR-SCR Owner Manual (REV. 03.7)</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688267116"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29368919"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72843225" w:name="ctxt"/>
    <w:bookmarkEnd w:id="72843225"/>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- 4-stroke, in-line cylinders Diesel engine; - Liquid-cooling system;</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- 4 valves per cylinder with hydraulic tappets;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Turbocharger with Waste-gate valve;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Common rail - Direct injection.</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TECHNICAL DATA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 OF MEASURE</w:t>
                  </w:r>
                </w:p>
              </w:tc>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61"/>
                    </w:rPr>
                    <w:drawing>
                      <wp:inline distT="0" distB="0" distL="0" distR="0">
                        <wp:extent cx="921600" cy="842400"/>
                        <wp:effectExtent b="0" l="0" r="0" t="0"/>
                        <wp:docPr id="1778043" name="name369867803d7ff0fb5" descr="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jpg"/>
                                <pic:cNvPicPr/>
                              </pic:nvPicPr>
                              <pic:blipFill>
                                <a:blip r:embed="rId159967803d7ff0faf" cstate="print"/>
                                <a:stretch>
                                  <a:fillRect/>
                                </a:stretch>
                              </pic:blipFill>
                              <pic:spPr>
                                <a:xfrm>
                                  <a:off x="0" y="0"/>
                                  <a:ext cx="921600" cy="842400"/>
                                </a:xfrm>
                                <a:prstGeom prst="rect">
                                  <a:avLst/>
                                </a:prstGeom>
                                <a:ln w="0">
                                  <a:noFill/>
                                </a:ln>
                              </pic:spPr>
                            </pic:pic>
                          </a:graphicData>
                        </a:graphic>
                      </wp:inline>
                    </w:drawing>
                  </w:r>
                  <w:r>
                    <w:rPr>
                      <w:b/>
                      <w:bCs/>
                      <w:color w:val="FFFFFF"/>
                      <w:position w:val="-2"/>
                      <w:sz w:val="20"/>
                      <w:szCs w:val="20"/>
                      <w:u w:val="none"/>
                      <w:shd w:val="clear" w:color="auto" w:fill="00274C"/>
                    </w:rPr>
                    <w:t xml:space="preserve">  </w:t>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3404 TCR SCR</w:t>
                  </w:r>
                </w:p>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3359</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33313987" w:name="result_box"/>
                <w:bookmarkEnd w:id="33313987"/>
                <w:p>
                  <w:pPr>
                    <w:widowControl w:val="on"/>
                    <w:pBdr/>
                    <w:spacing w:before="0" w:after="0" w:line="240" w:lineRule="auto"/>
                    <w:ind w:left="0" w:right="0"/>
                    <w:jc w:val="center"/>
                  </w:pPr>
                  <w:r>
                    <w:rPr>
                      <w:color w:val="00274C"/>
                      <w:position w:val="-2"/>
                      <w:sz w:val="20"/>
                      <w:szCs w:val="20"/>
                      <w:u w:val="none"/>
                      <w:shd w:val="clear" w:color="auto" w:fill="E1E2E0"/>
                    </w:rPr>
                    <w:t xml:space="preserve">40° max 30 min.</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31585920" w:name="result_box"/>
                <w:bookmarkEnd w:id="31585920"/>
                <w:p>
                  <w:pPr>
                    <w:widowControl w:val="on"/>
                    <w:pBdr/>
                    <w:spacing w:before="0" w:after="0" w:line="240" w:lineRule="auto"/>
                    <w:ind w:left="0" w:right="0"/>
                    <w:jc w:val="center"/>
                  </w:pPr>
                  <w:r>
                    <w:rPr>
                      <w:color w:val="00274C"/>
                      <w:position w:val="-2"/>
                      <w:sz w:val="20"/>
                      <w:szCs w:val="20"/>
                      <w:u w:val="none"/>
                      <w:shd w:val="clear" w:color="auto" w:fill="E1E2E0"/>
                    </w:rPr>
                    <w:t xml:space="preserve">45° max 1 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394</w:t>
                  </w:r>
                </w:p>
              </w:tc>
            </w:tr>
          </w:tbl>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r>
              <w:rPr>
                <w:position w:val="-245"/>
              </w:rPr>
              <w:drawing>
                <wp:inline distT="0" distB="0" distL="0" distR="0">
                  <wp:extent cx="5040000" cy="3117600"/>
                  <wp:effectExtent b="0" l="0" r="0" t="0"/>
                  <wp:docPr id="69420624" name="name738767803d8013cf1" descr="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jpg"/>
                          <pic:cNvPicPr/>
                        </pic:nvPicPr>
                        <pic:blipFill>
                          <a:blip r:embed="rId377767803d8013cea" cstate="print"/>
                          <a:stretch>
                            <a:fillRect/>
                          </a:stretch>
                        </pic:blipFill>
                        <pic:spPr>
                          <a:xfrm>
                            <a:off x="0" y="0"/>
                            <a:ext cx="5040000" cy="3117600"/>
                          </a:xfrm>
                          <a:prstGeom prst="rect">
                            <a:avLst/>
                          </a:prstGeom>
                          <a:ln w="0">
                            <a:noFill/>
                          </a:ln>
                        </pic:spPr>
                      </pic:pic>
                    </a:graphicData>
                  </a:graphic>
                </wp:inline>
              </w:drawing>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6237142" name="name253967803d801a1a9"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708467803d801a1a3"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17426"/>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17426"/>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17426"/>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17426"/>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17426"/>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5820052" name="name169667803d8021df0"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770267803d8021deb"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17426"/>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17426"/>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17426"/>
        </w:numPr>
        <w:spacing w:before="0" w:after="0" w:line="240" w:lineRule="auto"/>
        <w:jc w:val="left"/>
        <w:rPr>
          <w:color w:val="00274C"/>
          <w:sz w:val="20"/>
          <w:szCs w:val="20"/>
        </w:rPr>
      </w:pPr>
      <w:r>
        <w:rPr>
          <w:color w:val="00274C"/>
          <w:sz w:val="20"/>
          <w:szCs w:val="20"/>
          <w:u w:val="none"/>
        </w:rPr>
        <w:t xml:space="preserve">For the exhausted oil disposal, refer to the </w:t>
      </w:r>
      <w:r>
        <w:rPr>
          <w:b/>
          <w:bCs/>
          <w:color w:val="00274C"/>
          <w:sz w:val="20"/>
          <w:szCs w:val="20"/>
          <w:u w:val="none"/>
        </w:rPr>
        <w:t xml:space="preserve">Par. </w:t>
      </w:r>
      <w:r>
        <w:rPr>
          <w:color w:val="00274C"/>
          <w:sz w:val="20"/>
          <w:szCs w:val="20"/>
          <w:u w:val="none"/>
        </w:rPr>
        <w:t xml:space="preserve"> </w:t>
      </w:r>
      <w:r>
        <w:rPr>
          <w:b/>
          <w:bCs/>
          <w:color w:val="00274C"/>
          <w:sz w:val="20"/>
          <w:szCs w:val="20"/>
          <w:u w:val="none"/>
        </w:rPr>
        <w:t xml:space="preserve">DISPOSAL and SCRAPPING</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br/>
        <w:t xml:space="preserve">2.4.1 SAE oil classification</w:t>
      </w:r>
    </w:p>
    <w:p>
      <w:pPr>
        <w:numPr>
          <w:ilvl w:val="0"/>
          <w:numId w:val="17426"/>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17426"/>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RECCOMENDED OIL</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 STAGE-V</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(*2)</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TCR TIER IV FINAL</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TCR/D TIER III o NON CERTIFICATO</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(*3)</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r>
              <w:rPr>
                <w:b/>
                <w:bCs/>
                <w:color w:val="FFFFFF"/>
                <w:position w:val="-2"/>
                <w:sz w:val="20"/>
                <w:szCs w:val="20"/>
                <w:u w:val="none"/>
                <w:shd w:val="clear" w:color="auto" w:fill="1985FF"/>
              </w:rPr>
              <w:t xml:space="preserve"> </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API</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 Plus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ACEA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r>
    </w:tbl>
    <w:p>
      <w:pPr>
        <w:numPr>
          <w:ilvl w:val="0"/>
          <w:numId w:val="17426"/>
        </w:numPr>
        <w:spacing w:before="0" w:after="0" w:line="240" w:lineRule="auto"/>
        <w:jc w:val="left"/>
        <w:rPr>
          <w:color w:val="00274C"/>
          <w:sz w:val="20"/>
          <w:szCs w:val="20"/>
        </w:rPr>
      </w:pPr>
      <w:r>
        <w:rPr>
          <w:color w:val="00274C"/>
          <w:sz w:val="20"/>
          <w:szCs w:val="20"/>
          <w:u w:val="none"/>
        </w:rPr>
        <w:t xml:space="preserve">Low S.A.P.S. technology (oil with low Sulfated Ash, Phosphorus, Sulfur content) keeps catalyst in good working conditions. The presence of sulfated ash, phosphorus and sulfur causes with time the catalyst clogging and its consequent inefficiency.</w:t>
      </w:r>
    </w:p>
    <w:p>
      <w:pPr>
        <w:numPr>
          <w:ilvl w:val="0"/>
          <w:numId w:val="17426"/>
        </w:numPr>
        <w:spacing w:before="0" w:after="0" w:line="240" w:lineRule="auto"/>
        <w:jc w:val="left"/>
        <w:rPr>
          <w:color w:val="00274C"/>
          <w:sz w:val="20"/>
          <w:szCs w:val="20"/>
        </w:rPr>
      </w:pPr>
      <w:r>
        <w:rPr>
          <w:color w:val="00274C"/>
          <w:sz w:val="20"/>
          <w:szCs w:val="20"/>
          <w:u w:val="none"/>
        </w:rPr>
        <w:t xml:space="preserve">For Mid S.A.P.S oil sequence the sulfated ash level is the same as API CJ-4 ≤ 1.0% but as per ACEA standardization those oils are referenced as mid SAPS.</w:t>
      </w:r>
    </w:p>
    <w:p>
      <w:pPr>
        <w:numPr>
          <w:ilvl w:val="0"/>
          <w:numId w:val="17426"/>
        </w:numPr>
        <w:spacing w:before="0" w:after="0" w:line="240" w:lineRule="auto"/>
        <w:jc w:val="left"/>
        <w:rPr>
          <w:color w:val="00274C"/>
          <w:sz w:val="20"/>
          <w:szCs w:val="20"/>
        </w:rPr>
      </w:pPr>
      <w:r>
        <w:rPr>
          <w:color w:val="00274C"/>
          <w:sz w:val="20"/>
          <w:szCs w:val="20"/>
          <w:u w:val="none"/>
        </w:rPr>
        <w:t xml:space="preserve">Filtration of oils is critical to proper operation and lubrication; always change filters regularly as specified in this manual.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(*1)</w:t>
      </w:r>
      <w:r>
        <w:rPr>
          <w:b/>
          <w:bCs/>
          <w:color w:val="00274C"/>
          <w:sz w:val="20"/>
          <w:szCs w:val="20"/>
          <w:u w:val="none"/>
        </w:rPr>
        <w:t xml:space="preserve"> NOTA</w:t>
      </w:r>
      <w:r>
        <w:rPr>
          <w:color w:val="00274C"/>
          <w:sz w:val="20"/>
          <w:szCs w:val="20"/>
          <w:u w:val="none"/>
        </w:rPr>
        <w:t xml:space="preserve"> : Do NOT use fuel with sulphur content above 15ppm.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 - On all engines compliant with Stage-V emission regulation (engines with DPF device), the oil to use must comply with the specification API CJ-4 Low S.A.P.S or ACEA E6 Low S.A.P.S.</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Do NOT use fuel with sulphur content above 500ppm.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Low S.A.P.S. oils, sulfate ashes &lt;1% may not be used with fuels with a sulfur content &gt;50ppm.</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79387469" name="name886867803d8039470"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591467803d8039469"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17426"/>
              </w:numPr>
              <w:spacing w:before="0" w:after="0" w:line="262" w:lineRule="auto"/>
              <w:jc w:val="left"/>
              <w:rPr>
                <w:color w:val="00274C"/>
                <w:sz w:val="20"/>
                <w:szCs w:val="20"/>
              </w:rPr>
            </w:pPr>
            <w:r>
              <w:rPr>
                <w:color w:val="00274C"/>
                <w:position w:val="-2"/>
                <w:sz w:val="20"/>
                <w:szCs w:val="20"/>
                <w:u w:val="none"/>
              </w:rPr>
              <w:t xml:space="preserve">Use of other types of fuel could damage the engine. Do not use dirty diesel fuel or mixtures of diesel fuel and water since this will cause serious engine faults.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7539650" name="name257267803d804398b"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288767803d8043986"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Warning</w:t>
            </w:r>
          </w:p>
          <w:p>
            <w:pPr>
              <w:numPr>
                <w:ilvl w:val="0"/>
                <w:numId w:val="17426"/>
              </w:numPr>
              <w:spacing w:before="0" w:after="0" w:line="262" w:lineRule="auto"/>
              <w:jc w:val="left"/>
              <w:rPr>
                <w:color w:val="00274C"/>
                <w:sz w:val="20"/>
                <w:szCs w:val="20"/>
              </w:rPr>
            </w:pPr>
            <w:r>
              <w:rPr>
                <w:color w:val="00274C"/>
                <w:position w:val="0"/>
                <w:sz w:val="20"/>
                <w:szCs w:val="20"/>
                <w:u w:val="none"/>
              </w:rPr>
              <w:t xml:space="preserve">Clean fuel prevents the fuel injectors from clogging. Immediately clean up any spillage during refuelling. </w:t>
            </w:r>
          </w:p>
          <w:p>
            <w:pPr>
              <w:numPr>
                <w:ilvl w:val="0"/>
                <w:numId w:val="17426"/>
              </w:numPr>
              <w:spacing w:before="0" w:after="0" w:line="262" w:lineRule="auto"/>
              <w:jc w:val="left"/>
              <w:rPr>
                <w:color w:val="00274C"/>
                <w:sz w:val="20"/>
                <w:szCs w:val="20"/>
              </w:rPr>
            </w:pPr>
            <w:r>
              <w:rPr>
                <w:color w:val="00274C"/>
                <w:position w:val="0"/>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numPr>
                <w:ilvl w:val="0"/>
                <w:numId w:val="17426"/>
              </w:numPr>
              <w:spacing w:before="0" w:after="0" w:line="262" w:lineRule="auto"/>
              <w:jc w:val="left"/>
              <w:rPr>
                <w:color w:val="00274C"/>
                <w:sz w:val="20"/>
                <w:szCs w:val="20"/>
              </w:rPr>
            </w:pPr>
            <w:r>
              <w:rPr>
                <w:color w:val="00274C"/>
                <w:position w:val="0"/>
                <w:sz w:val="20"/>
                <w:szCs w:val="20"/>
                <w:u w:val="none"/>
              </w:rPr>
              <w:t xml:space="preserve">Any failure resulting from the use of fuel other than </w:t>
            </w:r>
            <w:r>
              <w:rPr>
                <w:b/>
                <w:bCs/>
                <w:color w:val="00274C"/>
                <w:position w:val="0"/>
                <w:sz w:val="20"/>
                <w:szCs w:val="20"/>
                <w:u w:val="none"/>
              </w:rPr>
              <w:t xml:space="preserve">Tab. 2.3, 2.4</w:t>
            </w:r>
            <w:r>
              <w:rPr>
                <w:color w:val="00274C"/>
                <w:position w:val="0"/>
                <w:sz w:val="20"/>
                <w:szCs w:val="20"/>
                <w:u w:val="none"/>
              </w:rPr>
              <w:t xml:space="preserve">  will not be covered by warranty.</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Cetane number of 40 minimum. Cetane number greater than 47 is preferred, especially for temperatures below –20 °C (–4 °F) or elevations above 1675 m (5500 ft.).</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r>
                    <w:rPr>
                      <w:color w:val="00274C"/>
                      <w:position w:val="-2"/>
                      <w:sz w:val="20"/>
                      <w:szCs w:val="20"/>
                      <w:u w:val="none"/>
                    </w:rPr>
                    <w:br/>
                    <w:t xml:space="preserve"> </w:t>
                  </w:r>
                  <w:r>
                    <w:rPr>
                      <w:b/>
                      <w:bCs/>
                      <w:color w:val="00274C"/>
                      <w:position w:val="-2"/>
                      <w:sz w:val="20"/>
                      <w:szCs w:val="20"/>
                      <w:u w:val="none"/>
                    </w:rPr>
                    <w:t xml:space="preserve">Stage 4</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Stage 3B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Tier IVF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Remarks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the regions known as poor lubricity diesel fuel quality or if the engine is operated with Jet fuels, the primary filter must be with lubricity dosing capability. </w:t>
                  </w:r>
                  <w:r>
                    <w:rPr>
                      <w:color w:val="00274C"/>
                      <w:position w:val="-2"/>
                      <w:sz w:val="20"/>
                      <w:szCs w:val="20"/>
                      <w:u w:val="none"/>
                    </w:rPr>
                    <w:t xml:space="preserve"> </w:t>
                  </w:r>
                  <w:r>
                    <w:rPr>
                      <w:b/>
                      <w:bCs/>
                      <w:color w:val="00274C"/>
                      <w:position w:val="-2"/>
                      <w:sz w:val="20"/>
                      <w:szCs w:val="20"/>
                      <w:u w:val="none"/>
                    </w:rPr>
                    <w:t xml:space="preserve">Contact Kohler for information about the approved filter for this purpose</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Fuel Type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EN590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and torque might be 1% to 5% lower due to low fuel density compared to standard diesel fuel.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Military NATO Fuel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For ambient temperatures below 0°C (32°F) with no arctic fuel available (Grade 1-D S15, Grade 2-D S15, ASTM D 975) use the following additives to prevent possible engine damage with low engine load in cold weather: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7426"/>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Different additives are not allowed.</w:t>
                  </w:r>
                </w:p>
                <w:p>
                  <w:pPr>
                    <w:widowControl w:val="on"/>
                    <w:pBdr/>
                    <w:spacing w:before="0" w:after="0" w:line="262" w:lineRule="auto"/>
                    <w:ind w:left="0" w:right="0"/>
                    <w:jc w:val="left"/>
                    <w:textAlignment w:val="center"/>
                  </w:pPr>
                  <w:r>
                    <w:rPr>
                      <w:color w:val="00274C"/>
                      <w:position w:val="-2"/>
                      <w:sz w:val="20"/>
                      <w:szCs w:val="20"/>
                      <w:u w:val="none"/>
                    </w:rPr>
                    <w:t xml:space="preserve">The use of approved additives has no impact on the engine maintenance schedule.</w:t>
                  </w:r>
                </w:p>
                <w:p/>
                <w:p/>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ASTM D975 Grade1 and Grade2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High Sulphur Fuel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NATO designation)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Operations with Jet Fuels</w:t>
                  </w:r>
                </w:p>
                <w:p/>
                <w:p/>
                <w:p>
                  <w:pPr>
                    <w:widowControl w:val="on"/>
                    <w:pBdr/>
                    <w:spacing w:before="0" w:after="0" w:line="262" w:lineRule="auto"/>
                    <w:ind w:left="0" w:right="0"/>
                    <w:jc w:val="left"/>
                    <w:textAlignment w:val="top"/>
                  </w:pPr>
                  <w:r>
                    <w:rPr>
                      <w:color w:val="00274C"/>
                      <w:position w:val="0"/>
                      <w:sz w:val="20"/>
                      <w:szCs w:val="20"/>
                      <w:u w:val="none"/>
                    </w:rPr>
                    <w:t xml:space="preserve">The jet fuels can be used but only adopting an additional fuel filter with lubricity doser.</w:t>
                  </w:r>
                </w:p>
                <w:p>
                  <w:pPr>
                    <w:widowControl w:val="on"/>
                    <w:pBdr/>
                    <w:spacing w:before="0" w:after="0" w:line="262" w:lineRule="auto"/>
                    <w:ind w:left="0" w:right="0"/>
                    <w:jc w:val="left"/>
                    <w:textAlignment w:val="top"/>
                  </w:pPr>
                  <w:r>
                    <w:rPr>
                      <w:color w:val="00274C"/>
                      <w:position w:val="0"/>
                      <w:sz w:val="20"/>
                      <w:szCs w:val="20"/>
                      <w:u w:val="none"/>
                    </w:rPr>
                    <w:t xml:space="preserve">Because of lower density and greater leak fuel volume due to lower viscosity, depending on the engine speed and torque, a power loss up to 10% is possible.</w:t>
                  </w:r>
                </w:p>
                <w:p>
                  <w:pPr>
                    <w:widowControl w:val="on"/>
                    <w:pBdr/>
                    <w:spacing w:before="0" w:after="0" w:line="262" w:lineRule="auto"/>
                    <w:ind w:left="0" w:right="0"/>
                    <w:jc w:val="left"/>
                    <w:textAlignment w:val="top"/>
                  </w:pPr>
                  <w:r>
                    <w:rPr>
                      <w:color w:val="00274C"/>
                      <w:position w:val="0"/>
                      <w:sz w:val="20"/>
                      <w:szCs w:val="20"/>
                      <w:u w:val="none"/>
                    </w:rPr>
                    <w:t xml:space="preserve">There are some problematical fuel proprieties amongst the listed jet fuels (viscosity, lubricating capacities and low boiling point). A slight increase in wear in the injection system is to be expected which can lead to a statistically shorter life of these components. Sulphur content must be below 2000ppm.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NATO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NATO designation, equivalent to F-34/F-35 with additives)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for civil aviation)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for civil aviation)</w:t>
                  </w:r>
                </w:p>
              </w:tc>
              <w:tc>
                <w:tcPr>
                  <w:gridSpan w:val="1"/>
                  <w:vMerge w:val="continue"/>
                  <w:tcBorders>
                    <w:top w:val="single" w:color="CCCCCC" w:sz="5"/>
                    <w:left w:val="single" w:color="CCCCCC" w:sz="5"/>
                    <w:bottom w:val="single" w:color="CCCCCC" w:sz="5"/>
                    <w:right w:val="single" w:color="CCCCCC" w:sz="5"/>
                  </w:tcBorders>
                </w:tcPr>
                <w:p/>
              </w:tc>
            </w:tr>
          </w:tbl>
          <w:p/>
          <w:p/>
          <w:p/>
          <w:p>
            <w:pPr>
              <w:widowControl w:val="on"/>
              <w:pBdr/>
              <w:spacing w:before="0" w:after="0" w:line="262" w:lineRule="auto"/>
              <w:ind w:left="0" w:right="0"/>
              <w:jc w:val="left"/>
              <w:textAlignment w:val="center"/>
            </w:pPr>
            <w:r>
              <w:rPr>
                <w:b/>
                <w:bCs/>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b/>
                      <w:bCs/>
                      <w:color w:val="00274C"/>
                      <w:position w:val="-2"/>
                      <w:sz w:val="20"/>
                      <w:szCs w:val="20"/>
                      <w:u w:val="none"/>
                    </w:rPr>
                    <w:t xml:space="preserve">FUEL ADDITIVES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Remarks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Fuel additives with biocide/algaecide functions only are allowed in case of storage of fuel in the tank for long periods (one year or more).</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For suggested brands and types contact Kohler staff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These additives must be diluted in the fuel following the product prescribed percentages when filling the tank.</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Additives with functions other than biocide / algaecide are not al-lowed.</w:t>
                  </w:r>
                </w:p>
              </w:tc>
              <w:tc>
                <w:tcPr>
                  <w:gridSpan w:val="1"/>
                  <w:vMerge w:val="continue"/>
                  <w:tcBorders>
                    <w:top w:val="single" w:color="CCCCCC" w:sz="5"/>
                    <w:left w:val="single" w:color="CCCCCC" w:sz="5"/>
                    <w:bottom w:val="single" w:color="CCCCCC" w:sz="5"/>
                    <w:right w:val="single" w:color="CCCCCC" w:sz="5"/>
                  </w:tcBorders>
                </w:tcPr>
                <w:p/>
              </w:tc>
            </w:tr>
          </w:tbl>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DEF</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gridSpan w:val="3"/>
            <w:tcMar>
              <w:top w:w="150" w:type="dxa"/>
              <w:left w:w="150" w:type="dxa"/>
              <w:bottom w:w="150" w:type="dxa"/>
              <w:right w:w="150" w:type="dxa"/>
            </w:tcMar>
            <w:vAlign w:val="center"/>
          </w:tcPr>
          <w:p>
            <w:pPr>
              <w:numPr>
                <w:ilvl w:val="0"/>
                <w:numId w:val="17428"/>
              </w:numPr>
              <w:spacing w:before="0" w:after="0" w:line="262" w:lineRule="auto"/>
              <w:jc w:val="left"/>
              <w:rPr>
                <w:color w:val="00274C"/>
                <w:sz w:val="20"/>
                <w:szCs w:val="20"/>
              </w:rPr>
            </w:pPr>
            <w:r>
              <w:rPr>
                <w:color w:val="00274C"/>
                <w:position w:val="-2"/>
                <w:sz w:val="20"/>
                <w:szCs w:val="20"/>
                <w:u w:val="none"/>
              </w:rPr>
              <w:t xml:space="preserve">Also known as "AUS 32" in Europe, "DEF" or "Urea Solution" in the USA, it is registered with the “AdBlue </w:t>
            </w:r>
            <w:r>
              <w:rPr>
                <w:color w:val="00274C"/>
                <w:position w:val="3"/>
                <w:sz w:val="17"/>
                <w:szCs w:val="17"/>
                <w:u w:val="none"/>
                <w:vertAlign w:val="superscript"/>
                <w:vertAlign w:val="superscript"/>
              </w:rPr>
              <w:t xml:space="preserve">®</w:t>
            </w:r>
            <w:r>
              <w:rPr>
                <w:color w:val="00274C"/>
                <w:position w:val="-2"/>
                <w:sz w:val="20"/>
                <w:szCs w:val="20"/>
                <w:u w:val="none"/>
              </w:rPr>
              <w:t xml:space="preserve"> ” brand at the Verband der Automobilindustrie (VDA), and must comply with the following ISO standards:</w:t>
            </w:r>
          </w:p>
          <w:p>
            <w:pPr>
              <w:numPr>
                <w:ilvl w:val="0"/>
                <w:numId w:val="17426"/>
              </w:numPr>
              <w:spacing w:before="0" w:after="0" w:line="262" w:lineRule="auto"/>
              <w:jc w:val="left"/>
              <w:rPr>
                <w:color w:val="00274C"/>
                <w:sz w:val="20"/>
                <w:szCs w:val="20"/>
              </w:rPr>
            </w:pPr>
            <w:r>
              <w:rPr>
                <w:color w:val="00274C"/>
                <w:position w:val="-2"/>
                <w:sz w:val="20"/>
                <w:szCs w:val="20"/>
                <w:u w:val="none"/>
              </w:rPr>
              <w:t xml:space="preserve">ISO 22241-1 Quality requirements</w:t>
            </w:r>
          </w:p>
          <w:p>
            <w:pPr>
              <w:numPr>
                <w:ilvl w:val="0"/>
                <w:numId w:val="17426"/>
              </w:numPr>
              <w:spacing w:before="0" w:after="0" w:line="262" w:lineRule="auto"/>
              <w:jc w:val="left"/>
              <w:rPr>
                <w:color w:val="00274C"/>
                <w:sz w:val="20"/>
                <w:szCs w:val="20"/>
              </w:rPr>
            </w:pPr>
            <w:r>
              <w:rPr>
                <w:color w:val="00274C"/>
                <w:position w:val="-2"/>
                <w:sz w:val="20"/>
                <w:szCs w:val="20"/>
                <w:u w:val="none"/>
              </w:rPr>
              <w:t xml:space="preserve">ISO 22241-2 Test Methods</w:t>
            </w:r>
          </w:p>
          <w:p>
            <w:pPr>
              <w:numPr>
                <w:ilvl w:val="0"/>
                <w:numId w:val="17426"/>
              </w:numPr>
              <w:spacing w:before="0" w:after="0" w:line="262" w:lineRule="auto"/>
              <w:jc w:val="left"/>
              <w:rPr>
                <w:color w:val="00274C"/>
                <w:sz w:val="20"/>
                <w:szCs w:val="20"/>
              </w:rPr>
            </w:pPr>
            <w:r>
              <w:rPr>
                <w:color w:val="00274C"/>
                <w:position w:val="-2"/>
                <w:sz w:val="20"/>
                <w:szCs w:val="20"/>
                <w:u w:val="none"/>
              </w:rPr>
              <w:t xml:space="preserve">ISO 22241-3 Handling, transportation and Storing</w:t>
            </w:r>
          </w:p>
          <w:p>
            <w:pPr>
              <w:numPr>
                <w:ilvl w:val="0"/>
                <w:numId w:val="17426"/>
              </w:numPr>
              <w:spacing w:before="0" w:after="0" w:line="262" w:lineRule="auto"/>
              <w:jc w:val="left"/>
              <w:rPr>
                <w:color w:val="00274C"/>
                <w:sz w:val="20"/>
                <w:szCs w:val="20"/>
              </w:rPr>
            </w:pPr>
            <w:r>
              <w:rPr>
                <w:color w:val="00274C"/>
                <w:position w:val="-2"/>
                <w:sz w:val="20"/>
                <w:szCs w:val="20"/>
                <w:u w:val="none"/>
              </w:rPr>
              <w:t xml:space="preserve">ISO 22241-4 Refilling Interface</w:t>
            </w:r>
          </w:p>
          <w:p>
            <w:pPr>
              <w:numPr>
                <w:ilvl w:val="0"/>
                <w:numId w:val="17429"/>
              </w:numPr>
              <w:spacing w:before="0" w:after="0" w:line="262" w:lineRule="auto"/>
              <w:jc w:val="left"/>
              <w:rPr>
                <w:color w:val="00274C"/>
                <w:sz w:val="20"/>
                <w:szCs w:val="20"/>
              </w:rPr>
            </w:pPr>
            <w:r>
              <w:rPr>
                <w:color w:val="00274C"/>
                <w:position w:val="-2"/>
                <w:sz w:val="20"/>
                <w:szCs w:val="20"/>
                <w:u w:val="none"/>
              </w:rPr>
              <w:t xml:space="preserve">The DEF tank must be filled by means of the specific automatic filling nozzle at the authorised distributors, refer to the car manual for refilling operations.</w:t>
            </w:r>
          </w:p>
          <w:p>
            <w:pPr>
              <w:numPr>
                <w:ilvl w:val="0"/>
                <w:numId w:val="17429"/>
              </w:numPr>
              <w:spacing w:before="0" w:after="0" w:line="262" w:lineRule="auto"/>
              <w:jc w:val="left"/>
              <w:rPr>
                <w:color w:val="00274C"/>
                <w:sz w:val="20"/>
                <w:szCs w:val="20"/>
              </w:rPr>
            </w:pPr>
            <w:r>
              <w:rPr>
                <w:color w:val="00274C"/>
                <w:position w:val="-2"/>
                <w:sz w:val="20"/>
                <w:szCs w:val="20"/>
                <w:u w:val="none"/>
              </w:rPr>
              <w:t xml:space="preserve">Upon refilling, comply with the MAX level indicated on the tank.</w:t>
            </w:r>
          </w:p>
          <w:p>
            <w:pPr>
              <w:numPr>
                <w:ilvl w:val="0"/>
                <w:numId w:val="17429"/>
              </w:numPr>
              <w:spacing w:before="0" w:after="0" w:line="262" w:lineRule="auto"/>
              <w:jc w:val="left"/>
              <w:rPr>
                <w:color w:val="00274C"/>
                <w:sz w:val="20"/>
                <w:szCs w:val="20"/>
              </w:rPr>
            </w:pPr>
            <w:r>
              <w:rPr>
                <w:color w:val="00274C"/>
                <w:position w:val="-2"/>
                <w:sz w:val="20"/>
                <w:szCs w:val="20"/>
                <w:u w:val="none"/>
              </w:rPr>
              <w:t xml:space="preserve">During the refilling operations prevent any impurity from entering the tank.</w:t>
            </w:r>
          </w:p>
          <w:p>
            <w:pPr>
              <w:numPr>
                <w:ilvl w:val="0"/>
                <w:numId w:val="17429"/>
              </w:numPr>
              <w:spacing w:before="0" w:after="0" w:line="262" w:lineRule="auto"/>
              <w:jc w:val="left"/>
              <w:rPr>
                <w:color w:val="00274C"/>
                <w:sz w:val="20"/>
                <w:szCs w:val="20"/>
              </w:rPr>
            </w:pPr>
            <w:r>
              <w:rPr>
                <w:color w:val="00274C"/>
                <w:position w:val="-2"/>
                <w:sz w:val="20"/>
                <w:szCs w:val="20"/>
                <w:u w:val="none"/>
              </w:rPr>
              <w:t xml:space="preserve">At tank inlet there is a filter that must be periodically cleaned or replaced (see maintenance and replacement table - for tank supplied by Kohler only).</w:t>
            </w:r>
          </w:p>
          <w:p>
            <w:pPr>
              <w:numPr>
                <w:ilvl w:val="0"/>
                <w:numId w:val="17429"/>
              </w:numPr>
              <w:spacing w:before="0" w:after="0" w:line="262" w:lineRule="auto"/>
              <w:jc w:val="left"/>
              <w:rPr>
                <w:color w:val="00274C"/>
                <w:sz w:val="20"/>
                <w:szCs w:val="20"/>
              </w:rPr>
            </w:pPr>
            <w:r>
              <w:rPr>
                <w:color w:val="00274C"/>
                <w:position w:val="-2"/>
                <w:sz w:val="20"/>
                <w:szCs w:val="20"/>
                <w:u w:val="none"/>
              </w:rPr>
              <w:t xml:space="preserve">DEF quality must comply with the specifications described in Table 2.5.</w:t>
            </w:r>
          </w:p>
        </w:tc>
      </w:tr>
      <w:tr>
        <w:trPr>
          <w:trHeight w:val="0" w:hRule="atLeast"/>
        </w:trPr>
        <w:tc>
          <w:tcPr>
            <w:tcW w:w="0" w:type="auto"/>
            <w:gridSpan w:val="3"/>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78066290" name="name402067803d805b1a2"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412967803d805b19a"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Warning</w:t>
            </w:r>
          </w:p>
          <w:p>
            <w:pPr>
              <w:numPr>
                <w:ilvl w:val="0"/>
                <w:numId w:val="17426"/>
              </w:numPr>
              <w:spacing w:before="0" w:after="0" w:line="262" w:lineRule="auto"/>
              <w:jc w:val="left"/>
              <w:rPr>
                <w:color w:val="00274C"/>
                <w:sz w:val="20"/>
                <w:szCs w:val="20"/>
              </w:rPr>
            </w:pPr>
            <w:r>
              <w:rPr>
                <w:color w:val="00274C"/>
                <w:position w:val="-2"/>
                <w:sz w:val="20"/>
                <w:szCs w:val="20"/>
                <w:u w:val="none"/>
              </w:rPr>
              <w:t xml:space="preserve">Do not mix DEF with fuel or other liquids (including water) and do not fill the fuel tank with DEF.</w:t>
            </w:r>
          </w:p>
          <w:p>
            <w:pPr>
              <w:numPr>
                <w:ilvl w:val="0"/>
                <w:numId w:val="17426"/>
              </w:numPr>
              <w:spacing w:before="0" w:after="0" w:line="262" w:lineRule="auto"/>
              <w:jc w:val="left"/>
              <w:rPr>
                <w:color w:val="00274C"/>
                <w:sz w:val="20"/>
                <w:szCs w:val="20"/>
              </w:rPr>
            </w:pPr>
            <w:r>
              <w:rPr>
                <w:color w:val="00274C"/>
                <w:position w:val="-2"/>
                <w:sz w:val="20"/>
                <w:szCs w:val="20"/>
                <w:u w:val="none"/>
              </w:rPr>
              <w:t xml:space="preserve">The presence of DEF inside the specific tank is required to start the engine.</w:t>
            </w:r>
          </w:p>
          <w:p>
            <w:pPr>
              <w:numPr>
                <w:ilvl w:val="0"/>
                <w:numId w:val="17426"/>
              </w:numPr>
              <w:spacing w:before="0" w:after="0" w:line="262" w:lineRule="auto"/>
              <w:jc w:val="left"/>
              <w:rPr>
                <w:color w:val="00274C"/>
                <w:sz w:val="20"/>
                <w:szCs w:val="20"/>
              </w:rPr>
            </w:pPr>
            <w:r>
              <w:rPr>
                <w:color w:val="00274C"/>
                <w:position w:val="-2"/>
                <w:sz w:val="20"/>
                <w:szCs w:val="20"/>
                <w:u w:val="none"/>
              </w:rPr>
              <w:t xml:space="preserve">Purchase in containers: the container, even if opened, can be stocked with the same conditions of a sealed container.</w:t>
            </w:r>
          </w:p>
          <w:p>
            <w:pPr>
              <w:numPr>
                <w:ilvl w:val="0"/>
                <w:numId w:val="17426"/>
              </w:numPr>
              <w:spacing w:before="0" w:after="0" w:line="262" w:lineRule="auto"/>
              <w:jc w:val="left"/>
              <w:rPr>
                <w:color w:val="00274C"/>
                <w:sz w:val="20"/>
                <w:szCs w:val="20"/>
              </w:rPr>
            </w:pPr>
            <w:r>
              <w:rPr>
                <w:color w:val="00274C"/>
                <w:position w:val="-2"/>
                <w:sz w:val="20"/>
                <w:szCs w:val="20"/>
                <w:u w:val="none"/>
              </w:rPr>
              <w:t xml:space="preserve">Do not stock the container with a temperature higher than 35°C as this could alter the DEF.</w:t>
            </w:r>
          </w:p>
          <w:p>
            <w:pPr>
              <w:numPr>
                <w:ilvl w:val="0"/>
                <w:numId w:val="17426"/>
              </w:numPr>
              <w:spacing w:before="0" w:after="0" w:line="262" w:lineRule="auto"/>
              <w:jc w:val="left"/>
              <w:rPr>
                <w:color w:val="00274C"/>
                <w:sz w:val="20"/>
                <w:szCs w:val="20"/>
              </w:rPr>
            </w:pPr>
            <w:r>
              <w:rPr>
                <w:color w:val="00274C"/>
                <w:position w:val="-2"/>
                <w:sz w:val="20"/>
                <w:szCs w:val="20"/>
                <w:u w:val="none"/>
              </w:rPr>
              <w:t xml:space="preserve">In case of DEF freezing inside the container (&lt; -11,5 °C | 11,3 °F), DEF can be used when it returns to its liquid state.</w:t>
            </w:r>
          </w:p>
          <w:p>
            <w:pPr>
              <w:numPr>
                <w:ilvl w:val="0"/>
                <w:numId w:val="17426"/>
              </w:numPr>
              <w:spacing w:before="0" w:after="0" w:line="262" w:lineRule="auto"/>
              <w:jc w:val="left"/>
              <w:rPr>
                <w:color w:val="00274C"/>
                <w:sz w:val="20"/>
                <w:szCs w:val="20"/>
              </w:rPr>
            </w:pPr>
            <w:r>
              <w:rPr>
                <w:color w:val="00274C"/>
                <w:position w:val="-2"/>
                <w:sz w:val="20"/>
                <w:szCs w:val="20"/>
                <w:u w:val="none"/>
              </w:rPr>
              <w:t xml:space="preserve">Do not expose DEF to direct sunlight.</w:t>
            </w:r>
          </w:p>
          <w:p>
            <w:pPr>
              <w:numPr>
                <w:ilvl w:val="0"/>
                <w:numId w:val="17426"/>
              </w:numPr>
              <w:spacing w:before="0" w:after="0" w:line="262" w:lineRule="auto"/>
              <w:jc w:val="left"/>
              <w:rPr>
                <w:color w:val="00274C"/>
                <w:sz w:val="20"/>
                <w:szCs w:val="20"/>
              </w:rPr>
            </w:pPr>
            <w:r>
              <w:rPr>
                <w:color w:val="00274C"/>
                <w:position w:val="-2"/>
                <w:sz w:val="20"/>
                <w:szCs w:val="20"/>
                <w:u w:val="none"/>
              </w:rPr>
              <w:t xml:space="preserve">In case of opening and closing of the original purchase container, DEF must be checked through a spectrometer to check its quality before use.</w:t>
            </w:r>
          </w:p>
          <w:p>
            <w:pPr>
              <w:numPr>
                <w:ilvl w:val="0"/>
                <w:numId w:val="17426"/>
              </w:numPr>
              <w:spacing w:before="0" w:after="0" w:line="262" w:lineRule="auto"/>
              <w:jc w:val="left"/>
              <w:rPr>
                <w:color w:val="00274C"/>
                <w:sz w:val="20"/>
                <w:szCs w:val="20"/>
              </w:rPr>
            </w:pPr>
            <w:r>
              <w:rPr>
                <w:color w:val="00274C"/>
                <w:position w:val="-2"/>
                <w:sz w:val="20"/>
                <w:szCs w:val="20"/>
                <w:u w:val="none"/>
              </w:rPr>
              <w:t xml:space="preserve">Do not insert altered DEF in the tank as the engine could not respect the emission parameters, generate DCU errors and as a consequence turn off or fail to start the engine.</w:t>
            </w:r>
          </w:p>
        </w:tc>
      </w:tr>
      <w:tr>
        <w:trPr>
          <w:trHeight w:val="0" w:hRule="atLeast"/>
        </w:trPr>
        <w:tc>
          <w:tcPr>
            <w:tcW w:w="0" w:type="auto"/>
            <w:gridSpan w:val="3"/>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2.5</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PARAMETERS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VALUE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Title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31,8 ÷ 33,2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Density at 20°C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kg/m3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1.087 ÷ 1.093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Refraction index at 20°C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1,3814 ÷ 1,3843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Alkalinity like NH3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Biuret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Aldehyde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Insoluble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20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Phosphates like PO4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Calcium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Iron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Copper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Zinc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Chrome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Nickel</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Aluminium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Magnesium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Sodium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Potassium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Freezing point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color w:val="00274C"/>
                      <w:position w:val="-2"/>
                      <w:sz w:val="20"/>
                      <w:szCs w:val="20"/>
                      <w:u w:val="none"/>
                      <w:shd w:val="clear" w:color="auto" w:fill="E1E2E0"/>
                    </w:rPr>
                    <w:t xml:space="preserve">-11</w:t>
                  </w:r>
                </w:p>
                <w:p/>
              </w:tc>
            </w:tr>
          </w:tbl>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7426"/>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17426"/>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33312642" name="name101367803d807183c"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250067803d8071836"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17426"/>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17426"/>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Battery not supplied by Kohler</w:t>
            </w:r>
          </w:p>
          <w:p/>
          <w:p/>
          <w:p>
            <w:pPr>
              <w:widowControl w:val="on"/>
              <w:pBdr/>
              <w:spacing w:before="0" w:after="0" w:line="262" w:lineRule="auto"/>
              <w:ind w:left="0" w:right="0"/>
              <w:jc w:val="left"/>
              <w:textAlignment w:val="center"/>
            </w:pPr>
            <w:r>
              <w:rPr>
                <w:b/>
                <w:bCs/>
                <w:color w:val="00274C"/>
                <w:position w:val="-2"/>
                <w:sz w:val="20"/>
                <w:szCs w:val="20"/>
                <w:u w:val="none"/>
              </w:rPr>
              <w:t xml:space="preserve">2.6</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STARTER MOTOR</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OIL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MACHINE CONDITION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- 25°C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3.2kW + HEATER</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color w:val="00274C"/>
                      <w:position w:val="-2"/>
                      <w:sz w:val="20"/>
                      <w:szCs w:val="20"/>
                      <w:u w:val="none"/>
                      <w:shd w:val="clear" w:color="auto" w:fill="E1E2E0"/>
                    </w:rPr>
                    <w:t xml:space="preserve">880CCA SAE (=1000 A (EN))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light hydraulic parasitic loads or mechanical clutch and gearbox </w:t>
                  </w:r>
                </w:p>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- 25°C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4.2kW + HEATER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color w:val="00274C"/>
                      <w:position w:val="-2"/>
                      <w:sz w:val="20"/>
                      <w:szCs w:val="20"/>
                      <w:u w:val="none"/>
                      <w:shd w:val="clear" w:color="auto" w:fill="E1E2E0"/>
                    </w:rPr>
                    <w:t xml:space="preserve">1000CCA SAE =(1250 A (EN))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heavy hydraulic parasitic loads </w:t>
                  </w:r>
                </w:p>
                <w:p/>
              </w:tc>
            </w:tr>
          </w:tbl>
          <w:p/>
          <w:p/>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Inducement strategy of ATS system</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The inducement is the operation aimed at reducing the engine performance due to a malfunction or tampering with the ATS system detected by the DCU.</w:t>
            </w:r>
            <w:r>
              <w:rPr>
                <w:color w:val="00274C"/>
                <w:position w:val="-2"/>
                <w:sz w:val="20"/>
                <w:szCs w:val="20"/>
                <w:u w:val="none"/>
              </w:rPr>
              <w:br/>
              <w:br/>
              <w:t xml:space="preserve">The inducement degree is decided by the ECU according to the error detected by the DCU.</w:t>
            </w:r>
            <w:r>
              <w:rPr>
                <w:color w:val="00274C"/>
                <w:position w:val="-2"/>
                <w:sz w:val="20"/>
                <w:szCs w:val="20"/>
                <w:u w:val="none"/>
              </w:rPr>
              <w:br/>
              <w:br/>
              <w:br/>
              <w:br/>
              <w:t xml:space="preserve">The information on the car panel or the activation of the inducement can occur for the following reasons: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7426"/>
              </w:numPr>
              <w:spacing w:before="0" w:after="0" w:line="262" w:lineRule="auto"/>
              <w:jc w:val="left"/>
              <w:rPr>
                <w:color w:val="00274C"/>
                <w:sz w:val="20"/>
                <w:szCs w:val="20"/>
              </w:rPr>
            </w:pPr>
            <w:r>
              <w:rPr>
                <w:color w:val="00274C"/>
                <w:position w:val="-2"/>
                <w:sz w:val="20"/>
                <w:szCs w:val="20"/>
                <w:u w:val="none"/>
              </w:rPr>
              <w:t xml:space="preserve">Low DEF level</w:t>
            </w:r>
          </w:p>
          <w:p>
            <w:pPr>
              <w:numPr>
                <w:ilvl w:val="0"/>
                <w:numId w:val="17426"/>
              </w:numPr>
              <w:spacing w:before="0" w:after="0" w:line="262" w:lineRule="auto"/>
              <w:jc w:val="left"/>
              <w:rPr>
                <w:color w:val="00274C"/>
                <w:sz w:val="20"/>
                <w:szCs w:val="20"/>
              </w:rPr>
            </w:pPr>
            <w:r>
              <w:rPr>
                <w:color w:val="00274C"/>
                <w:position w:val="-2"/>
                <w:sz w:val="20"/>
                <w:szCs w:val="20"/>
                <w:u w:val="none"/>
              </w:rPr>
              <w:t xml:space="preserve">Poor DEF quality</w:t>
            </w:r>
          </w:p>
          <w:p>
            <w:pPr>
              <w:numPr>
                <w:ilvl w:val="0"/>
                <w:numId w:val="17426"/>
              </w:numPr>
              <w:spacing w:before="0" w:after="0" w:line="262" w:lineRule="auto"/>
              <w:jc w:val="left"/>
              <w:rPr>
                <w:color w:val="00274C"/>
                <w:sz w:val="20"/>
                <w:szCs w:val="20"/>
              </w:rPr>
            </w:pPr>
            <w:r>
              <w:rPr>
                <w:color w:val="00274C"/>
                <w:position w:val="-2"/>
                <w:sz w:val="20"/>
                <w:szCs w:val="20"/>
                <w:u w:val="none"/>
              </w:rPr>
              <w:t xml:space="preserve">Interruption of DEF supply</w:t>
            </w:r>
          </w:p>
          <w:p>
            <w:pPr>
              <w:numPr>
                <w:ilvl w:val="0"/>
                <w:numId w:val="17426"/>
              </w:numPr>
              <w:spacing w:before="0" w:after="0" w:line="262" w:lineRule="auto"/>
              <w:jc w:val="left"/>
              <w:rPr>
                <w:color w:val="00274C"/>
                <w:sz w:val="20"/>
                <w:szCs w:val="20"/>
              </w:rPr>
            </w:pPr>
            <w:r>
              <w:rPr>
                <w:color w:val="00274C"/>
                <w:position w:val="-2"/>
                <w:sz w:val="20"/>
                <w:szCs w:val="20"/>
                <w:u w:val="none"/>
              </w:rPr>
              <w:t xml:space="preserve">EGR valve malfunctioning</w:t>
            </w:r>
          </w:p>
          <w:p>
            <w:pPr>
              <w:numPr>
                <w:ilvl w:val="0"/>
                <w:numId w:val="17426"/>
              </w:numPr>
              <w:spacing w:before="0" w:after="0" w:line="262" w:lineRule="auto"/>
              <w:jc w:val="left"/>
              <w:rPr>
                <w:color w:val="00274C"/>
                <w:sz w:val="20"/>
                <w:szCs w:val="20"/>
              </w:rPr>
            </w:pPr>
            <w:r>
              <w:rPr>
                <w:color w:val="00274C"/>
                <w:position w:val="-2"/>
                <w:sz w:val="20"/>
                <w:szCs w:val="20"/>
                <w:u w:val="none"/>
              </w:rPr>
              <w:t xml:space="preserve">Tampering with the monitoring systems of the ATS system.</w:t>
            </w:r>
          </w:p>
          <w:p>
            <w:pPr>
              <w:widowControl w:val="on"/>
              <w:pBdr/>
              <w:spacing w:before="0" w:after="0" w:line="240" w:lineRule="auto"/>
              <w:ind w:left="0" w:right="0"/>
              <w:jc w:val="left"/>
            </w:pPr>
            <w:r>
              <w:rPr>
                <w:color w:val="00274C"/>
                <w:position w:val="-2"/>
                <w:sz w:val="20"/>
                <w:szCs w:val="20"/>
                <w:u w:val="none"/>
              </w:rPr>
              <w:t xml:space="preserve">
The inducement strategy is applied according to: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7426"/>
              </w:numPr>
              <w:spacing w:before="0" w:after="0" w:line="262" w:lineRule="auto"/>
              <w:jc w:val="left"/>
              <w:rPr>
                <w:color w:val="00274C"/>
                <w:sz w:val="20"/>
                <w:szCs w:val="20"/>
              </w:rPr>
            </w:pPr>
            <w:r>
              <w:rPr>
                <w:color w:val="00274C"/>
                <w:position w:val="-2"/>
                <w:sz w:val="20"/>
                <w:szCs w:val="20"/>
                <w:u w:val="none"/>
              </w:rPr>
              <w:t xml:space="preserve">detected problem</w:t>
            </w:r>
          </w:p>
          <w:p>
            <w:pPr>
              <w:numPr>
                <w:ilvl w:val="0"/>
                <w:numId w:val="17426"/>
              </w:numPr>
              <w:spacing w:before="0" w:after="0" w:line="262" w:lineRule="auto"/>
              <w:jc w:val="left"/>
              <w:rPr>
                <w:color w:val="00274C"/>
                <w:sz w:val="20"/>
                <w:szCs w:val="20"/>
              </w:rPr>
            </w:pPr>
            <w:r>
              <w:rPr>
                <w:color w:val="00274C"/>
                <w:position w:val="-2"/>
                <w:sz w:val="20"/>
                <w:szCs w:val="20"/>
                <w:u w:val="none"/>
              </w:rPr>
              <w:t xml:space="preserve">hours passed.</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 Hours are reset after 40h if the DCU does not detect any fault, otherwise the hours are added to those already counted. For low DEF level, activation depends on the percentage of liquid inside the DEF tank, and the fault hours are not counted.</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The strategy for the different faults is listed below (Stage V - EU):</w:t>
            </w:r>
          </w:p>
          <w:p/>
          <w:p/>
          <w:p>
            <w:pPr>
              <w:widowControl w:val="on"/>
              <w:pBdr/>
              <w:spacing w:before="0" w:after="0" w:line="262" w:lineRule="auto"/>
              <w:ind w:left="0" w:right="0"/>
              <w:jc w:val="left"/>
              <w:textAlignment w:val="center"/>
            </w:pPr>
            <w:r>
              <w:rPr>
                <w:color w:val="00274C"/>
                <w:position w:val="-2"/>
                <w:sz w:val="20"/>
                <w:szCs w:val="20"/>
                <w:u w:val="none"/>
              </w:rPr>
              <w:t xml:space="preserve">The inducement can have the following 2 levels:</w:t>
            </w:r>
          </w:p>
          <w:p>
            <w:pPr>
              <w:numPr>
                <w:ilvl w:val="0"/>
                <w:numId w:val="17426"/>
              </w:numPr>
              <w:spacing w:before="0" w:after="0" w:line="262" w:lineRule="auto"/>
              <w:jc w:val="left"/>
              <w:rPr>
                <w:color w:val="00274C"/>
                <w:sz w:val="20"/>
                <w:szCs w:val="20"/>
              </w:rPr>
            </w:pPr>
            <w:r>
              <w:rPr>
                <w:color w:val="00274C"/>
                <w:position w:val="-2"/>
                <w:sz w:val="20"/>
                <w:szCs w:val="20"/>
                <w:u w:val="none"/>
              </w:rPr>
              <w:t xml:space="preserve">Level 1: 25% reduction of the MAX available torque.</w:t>
            </w:r>
          </w:p>
          <w:p>
            <w:pPr>
              <w:numPr>
                <w:ilvl w:val="0"/>
                <w:numId w:val="17426"/>
              </w:numPr>
              <w:spacing w:before="0" w:after="0" w:line="262" w:lineRule="auto"/>
              <w:jc w:val="left"/>
              <w:rPr>
                <w:color w:val="00274C"/>
                <w:sz w:val="20"/>
                <w:szCs w:val="20"/>
              </w:rPr>
            </w:pPr>
            <w:r>
              <w:rPr>
                <w:color w:val="00274C"/>
                <w:position w:val="-2"/>
                <w:sz w:val="20"/>
                <w:szCs w:val="20"/>
                <w:u w:val="none"/>
              </w:rPr>
              <w:t xml:space="preserve">Level 2: 50% reduction of the MAX available torque and 40% reduction of MAX rpm available.</w:t>
            </w:r>
          </w:p>
          <w:p/>
          <w:p>
            <w:pPr>
              <w:widowControl w:val="on"/>
              <w:pBdr/>
              <w:spacing w:before="0" w:after="0" w:line="240" w:lineRule="auto"/>
              <w:ind w:left="0" w:right="0"/>
              <w:jc w:val="left"/>
            </w:pPr>
            <w:r>
              <w:rPr>
                <w:color w:val="00274C"/>
                <w:position w:val="-2"/>
                <w:sz w:val="20"/>
                <w:szCs w:val="20"/>
                <w:u w:val="none"/>
              </w:rPr>
              <w:t xml:space="preserve">
Before activating the inducement (level 1 or level 2) the ECU activates a warning or a warning light on the car panel (refer to the car documentation for the warning type).
</w:t>
            </w:r>
          </w:p>
          <w:p>
            <w:pPr>
              <w:widowControl w:val="on"/>
              <w:pBdr/>
              <w:spacing w:before="0" w:after="0" w:line="262" w:lineRule="auto"/>
              <w:ind w:left="0" w:right="0"/>
              <w:jc w:val="left"/>
              <w:textAlignment w:val="center"/>
            </w:pPr>
            <w:r>
              <w:rPr>
                <w:b/>
                <w:bCs/>
                <w:i/>
                <w:iCs/>
                <w:color w:val="00274C"/>
                <w:position w:val="-2"/>
                <w:sz w:val="20"/>
                <w:szCs w:val="20"/>
                <w:u w:val="none"/>
              </w:rPr>
              <w:br/>
              <w:t xml:space="preserve">Low DEF level</w:t>
            </w:r>
          </w:p>
          <w:p>
            <w:pPr>
              <w:numPr>
                <w:ilvl w:val="0"/>
                <w:numId w:val="17426"/>
              </w:numPr>
              <w:spacing w:before="0" w:after="0" w:line="262" w:lineRule="auto"/>
              <w:jc w:val="left"/>
              <w:rPr>
                <w:color w:val="00274C"/>
                <w:sz w:val="20"/>
                <w:szCs w:val="20"/>
              </w:rPr>
            </w:pPr>
            <w:r>
              <w:rPr>
                <w:color w:val="00274C"/>
                <w:position w:val="-2"/>
                <w:sz w:val="20"/>
                <w:szCs w:val="20"/>
                <w:u w:val="none"/>
              </w:rPr>
              <w:t xml:space="preserve">information activation on car panel: &lt;10% of MAX level</w:t>
            </w:r>
          </w:p>
          <w:p>
            <w:pPr>
              <w:numPr>
                <w:ilvl w:val="0"/>
                <w:numId w:val="17426"/>
              </w:numPr>
              <w:spacing w:before="0" w:after="0" w:line="262" w:lineRule="auto"/>
              <w:jc w:val="left"/>
              <w:rPr>
                <w:color w:val="00274C"/>
                <w:sz w:val="20"/>
                <w:szCs w:val="20"/>
              </w:rPr>
            </w:pPr>
            <w:r>
              <w:rPr>
                <w:color w:val="00274C"/>
                <w:position w:val="-2"/>
                <w:sz w:val="20"/>
                <w:szCs w:val="20"/>
                <w:u w:val="none"/>
              </w:rPr>
              <w:t xml:space="preserve">Level 1 inducement: &lt;2.5% of MAX level</w:t>
            </w:r>
          </w:p>
          <w:p>
            <w:pPr>
              <w:numPr>
                <w:ilvl w:val="0"/>
                <w:numId w:val="17426"/>
              </w:numPr>
              <w:spacing w:before="0" w:after="0" w:line="262" w:lineRule="auto"/>
              <w:jc w:val="left"/>
              <w:rPr>
                <w:color w:val="00274C"/>
                <w:sz w:val="20"/>
                <w:szCs w:val="20"/>
              </w:rPr>
            </w:pPr>
            <w:r>
              <w:rPr>
                <w:color w:val="00274C"/>
                <w:position w:val="-2"/>
                <w:sz w:val="20"/>
                <w:szCs w:val="20"/>
                <w:u w:val="none"/>
              </w:rPr>
              <w:t xml:space="preserve">Level 2 inducement: 0% of MAX level</w:t>
            </w:r>
          </w:p>
          <w:p>
            <w:pPr>
              <w:widowControl w:val="on"/>
              <w:pBdr/>
              <w:spacing w:before="0" w:after="0" w:line="240" w:lineRule="auto"/>
              <w:ind w:left="0" w:right="0"/>
              <w:jc w:val="left"/>
            </w:pPr>
            <w:r>
              <w:rPr>
                <w:b/>
                <w:bCs/>
                <w:i/>
                <w:iCs/>
                <w:color w:val="00274C"/>
                <w:position w:val="-2"/>
                <w:sz w:val="20"/>
                <w:szCs w:val="20"/>
                <w:u w:val="none"/>
              </w:rPr>
              <w:t xml:space="preserve">Poor DEF quality</w:t>
            </w:r>
          </w:p>
          <w:p>
            <w:pPr>
              <w:numPr>
                <w:ilvl w:val="0"/>
                <w:numId w:val="17426"/>
              </w:numPr>
              <w:spacing w:before="0" w:after="0" w:line="262" w:lineRule="auto"/>
              <w:jc w:val="left"/>
              <w:rPr>
                <w:color w:val="00274C"/>
                <w:sz w:val="20"/>
                <w:szCs w:val="20"/>
              </w:rPr>
            </w:pPr>
            <w:r>
              <w:rPr>
                <w:color w:val="00274C"/>
                <w:position w:val="-2"/>
                <w:sz w:val="20"/>
                <w:szCs w:val="20"/>
                <w:u w:val="none"/>
              </w:rPr>
              <w:br/>
              <w:t xml:space="preserve">information activation on car panel: upon fault detection</w:t>
            </w:r>
          </w:p>
          <w:p>
            <w:pPr>
              <w:numPr>
                <w:ilvl w:val="0"/>
                <w:numId w:val="17426"/>
              </w:numPr>
              <w:spacing w:before="0" w:after="0" w:line="262" w:lineRule="auto"/>
              <w:jc w:val="left"/>
              <w:rPr>
                <w:color w:val="00274C"/>
                <w:sz w:val="20"/>
                <w:szCs w:val="20"/>
              </w:rPr>
            </w:pPr>
            <w:r>
              <w:rPr>
                <w:color w:val="00274C"/>
                <w:position w:val="-2"/>
                <w:sz w:val="20"/>
                <w:szCs w:val="20"/>
                <w:u w:val="none"/>
              </w:rPr>
              <w:t xml:space="preserve">Level 1 inducement: after 10h from fault detection</w:t>
            </w:r>
          </w:p>
          <w:p>
            <w:pPr>
              <w:numPr>
                <w:ilvl w:val="0"/>
                <w:numId w:val="17426"/>
              </w:numPr>
              <w:spacing w:before="0" w:after="0" w:line="262" w:lineRule="auto"/>
              <w:jc w:val="left"/>
              <w:rPr>
                <w:color w:val="00274C"/>
                <w:sz w:val="20"/>
                <w:szCs w:val="20"/>
              </w:rPr>
            </w:pPr>
            <w:r>
              <w:rPr>
                <w:color w:val="00274C"/>
                <w:position w:val="-2"/>
                <w:sz w:val="20"/>
                <w:szCs w:val="20"/>
                <w:u w:val="none"/>
              </w:rPr>
              <w:t xml:space="preserve">Level 2 inducement: after 20h from fault detection</w:t>
            </w:r>
          </w:p>
          <w:p>
            <w:pPr>
              <w:widowControl w:val="on"/>
              <w:pBdr/>
              <w:spacing w:before="0" w:after="0" w:line="240" w:lineRule="auto"/>
              <w:ind w:left="0" w:right="0"/>
              <w:jc w:val="left"/>
            </w:pPr>
            <w:r>
              <w:rPr>
                <w:b/>
                <w:bCs/>
                <w:i/>
                <w:iCs/>
                <w:color w:val="00274C"/>
                <w:position w:val="-2"/>
                <w:sz w:val="20"/>
                <w:szCs w:val="20"/>
                <w:u w:val="none"/>
              </w:rPr>
              <w:t xml:space="preserve">Interruption of DEF supply</w:t>
            </w:r>
          </w:p>
          <w:p>
            <w:pPr>
              <w:numPr>
                <w:ilvl w:val="0"/>
                <w:numId w:val="17426"/>
              </w:numPr>
              <w:spacing w:before="0" w:after="0" w:line="262" w:lineRule="auto"/>
              <w:jc w:val="left"/>
              <w:rPr>
                <w:color w:val="00274C"/>
                <w:sz w:val="20"/>
                <w:szCs w:val="20"/>
              </w:rPr>
            </w:pPr>
            <w:r>
              <w:rPr>
                <w:color w:val="00274C"/>
                <w:position w:val="-2"/>
                <w:sz w:val="20"/>
                <w:szCs w:val="20"/>
                <w:u w:val="none"/>
              </w:rPr>
              <w:br/>
              <w:t xml:space="preserve">information activation on car panel: upon fault detection</w:t>
            </w:r>
          </w:p>
          <w:p>
            <w:pPr>
              <w:numPr>
                <w:ilvl w:val="0"/>
                <w:numId w:val="17426"/>
              </w:numPr>
              <w:spacing w:before="0" w:after="0" w:line="262" w:lineRule="auto"/>
              <w:jc w:val="left"/>
              <w:rPr>
                <w:color w:val="00274C"/>
                <w:sz w:val="20"/>
                <w:szCs w:val="20"/>
              </w:rPr>
            </w:pPr>
            <w:r>
              <w:rPr>
                <w:color w:val="00274C"/>
                <w:position w:val="-2"/>
                <w:sz w:val="20"/>
                <w:szCs w:val="20"/>
                <w:u w:val="none"/>
              </w:rPr>
              <w:t xml:space="preserve">Level 1 inducement: after 10h from fault detection</w:t>
            </w:r>
          </w:p>
          <w:p>
            <w:pPr>
              <w:numPr>
                <w:ilvl w:val="0"/>
                <w:numId w:val="17426"/>
              </w:numPr>
              <w:spacing w:before="0" w:after="0" w:line="262" w:lineRule="auto"/>
              <w:jc w:val="left"/>
              <w:rPr>
                <w:color w:val="00274C"/>
                <w:sz w:val="20"/>
                <w:szCs w:val="20"/>
              </w:rPr>
            </w:pPr>
            <w:r>
              <w:rPr>
                <w:color w:val="00274C"/>
                <w:position w:val="-2"/>
                <w:sz w:val="20"/>
                <w:szCs w:val="20"/>
                <w:u w:val="none"/>
              </w:rPr>
              <w:t xml:space="preserve">Level 2 inducement: after 20h from fault detection</w:t>
            </w:r>
          </w:p>
          <w:p>
            <w:pPr>
              <w:widowControl w:val="on"/>
              <w:pBdr/>
              <w:spacing w:before="0" w:after="0" w:line="240" w:lineRule="auto"/>
              <w:ind w:left="0" w:right="0"/>
              <w:jc w:val="left"/>
            </w:pPr>
            <w:r>
              <w:rPr>
                <w:b/>
                <w:bCs/>
                <w:i/>
                <w:iCs/>
                <w:color w:val="00274C"/>
                <w:position w:val="-2"/>
                <w:sz w:val="20"/>
                <w:szCs w:val="20"/>
                <w:u w:val="none"/>
              </w:rPr>
              <w:t xml:space="preserve">EGR valve malfunctioning</w:t>
            </w:r>
          </w:p>
          <w:p>
            <w:pPr>
              <w:numPr>
                <w:ilvl w:val="0"/>
                <w:numId w:val="17426"/>
              </w:numPr>
              <w:spacing w:before="0" w:after="0" w:line="262" w:lineRule="auto"/>
              <w:jc w:val="left"/>
              <w:rPr>
                <w:color w:val="00274C"/>
                <w:sz w:val="20"/>
                <w:szCs w:val="20"/>
              </w:rPr>
            </w:pPr>
            <w:r>
              <w:rPr>
                <w:color w:val="00274C"/>
                <w:position w:val="-2"/>
                <w:sz w:val="20"/>
                <w:szCs w:val="20"/>
                <w:u w:val="none"/>
              </w:rPr>
              <w:br/>
              <w:t xml:space="preserve">information activation on car panel: upon fault detection</w:t>
            </w:r>
          </w:p>
          <w:p>
            <w:pPr>
              <w:numPr>
                <w:ilvl w:val="0"/>
                <w:numId w:val="17426"/>
              </w:numPr>
              <w:spacing w:before="0" w:after="0" w:line="262" w:lineRule="auto"/>
              <w:jc w:val="left"/>
              <w:rPr>
                <w:color w:val="00274C"/>
                <w:sz w:val="20"/>
                <w:szCs w:val="20"/>
              </w:rPr>
            </w:pPr>
            <w:r>
              <w:rPr>
                <w:color w:val="00274C"/>
                <w:position w:val="-2"/>
                <w:sz w:val="20"/>
                <w:szCs w:val="20"/>
                <w:u w:val="none"/>
              </w:rPr>
              <w:t xml:space="preserve">Level 1 inducement: after 36h from fault detection</w:t>
            </w:r>
          </w:p>
          <w:p>
            <w:pPr>
              <w:numPr>
                <w:ilvl w:val="0"/>
                <w:numId w:val="17426"/>
              </w:numPr>
              <w:spacing w:before="0" w:after="0" w:line="262" w:lineRule="auto"/>
              <w:jc w:val="left"/>
              <w:rPr>
                <w:color w:val="00274C"/>
                <w:sz w:val="20"/>
                <w:szCs w:val="20"/>
              </w:rPr>
            </w:pPr>
            <w:r>
              <w:rPr>
                <w:color w:val="00274C"/>
                <w:position w:val="-2"/>
                <w:sz w:val="20"/>
                <w:szCs w:val="20"/>
                <w:u w:val="none"/>
              </w:rPr>
              <w:t xml:space="preserve">Level 2 inducement: after 100h from fault detection</w:t>
            </w:r>
          </w:p>
          <w:p>
            <w:pPr>
              <w:widowControl w:val="on"/>
              <w:pBdr/>
              <w:spacing w:before="0" w:after="0" w:line="240" w:lineRule="auto"/>
              <w:ind w:left="0" w:right="0"/>
              <w:jc w:val="left"/>
            </w:pPr>
            <w:r>
              <w:rPr>
                <w:b/>
                <w:bCs/>
                <w:i/>
                <w:iCs/>
                <w:color w:val="00274C"/>
                <w:position w:val="-2"/>
                <w:sz w:val="20"/>
                <w:szCs w:val="20"/>
                <w:u w:val="none"/>
              </w:rPr>
              <w:t xml:space="preserve">Tampering with the monitoring systems of the ATS system</w:t>
            </w:r>
          </w:p>
          <w:p>
            <w:pPr>
              <w:numPr>
                <w:ilvl w:val="0"/>
                <w:numId w:val="17426"/>
              </w:numPr>
              <w:spacing w:before="0" w:after="0" w:line="262" w:lineRule="auto"/>
              <w:jc w:val="left"/>
              <w:rPr>
                <w:color w:val="00274C"/>
                <w:sz w:val="20"/>
                <w:szCs w:val="20"/>
              </w:rPr>
            </w:pPr>
            <w:r>
              <w:rPr>
                <w:color w:val="00274C"/>
                <w:position w:val="-2"/>
                <w:sz w:val="20"/>
                <w:szCs w:val="20"/>
                <w:u w:val="none"/>
              </w:rPr>
              <w:br/>
              <w:t xml:space="preserve">information activation on car panel: upon fault detection</w:t>
            </w:r>
          </w:p>
          <w:p>
            <w:pPr>
              <w:numPr>
                <w:ilvl w:val="0"/>
                <w:numId w:val="17426"/>
              </w:numPr>
              <w:spacing w:before="0" w:after="0" w:line="262" w:lineRule="auto"/>
              <w:jc w:val="left"/>
              <w:rPr>
                <w:color w:val="00274C"/>
                <w:sz w:val="20"/>
                <w:szCs w:val="20"/>
              </w:rPr>
            </w:pPr>
            <w:r>
              <w:rPr>
                <w:color w:val="00274C"/>
                <w:position w:val="-2"/>
                <w:sz w:val="20"/>
                <w:szCs w:val="20"/>
                <w:u w:val="none"/>
              </w:rPr>
              <w:t xml:space="preserve">Level 1 inducement: after 36h from fault detection</w:t>
            </w:r>
          </w:p>
          <w:p>
            <w:pPr>
              <w:numPr>
                <w:ilvl w:val="0"/>
                <w:numId w:val="17426"/>
              </w:numPr>
              <w:spacing w:before="0" w:after="0" w:line="262" w:lineRule="auto"/>
              <w:jc w:val="left"/>
              <w:rPr>
                <w:color w:val="00274C"/>
                <w:sz w:val="20"/>
                <w:szCs w:val="20"/>
              </w:rPr>
            </w:pPr>
            <w:r>
              <w:rPr>
                <w:color w:val="00274C"/>
                <w:position w:val="-2"/>
                <w:sz w:val="20"/>
                <w:szCs w:val="20"/>
                <w:u w:val="none"/>
              </w:rPr>
              <w:t xml:space="preserve">Level 2 inducement: after 100h from fault detection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The strategy for the different faults is listed below (Tier 4 Final - USA):</w:t>
            </w:r>
          </w:p>
          <w:p/>
          <w:p/>
          <w:p>
            <w:pPr>
              <w:widowControl w:val="on"/>
              <w:pBdr/>
              <w:spacing w:before="0" w:after="0" w:line="262" w:lineRule="auto"/>
              <w:ind w:left="0" w:right="0"/>
              <w:jc w:val="left"/>
              <w:textAlignment w:val="center"/>
            </w:pPr>
            <w:r>
              <w:rPr>
                <w:color w:val="00274C"/>
                <w:position w:val="-2"/>
                <w:sz w:val="20"/>
                <w:szCs w:val="20"/>
                <w:u w:val="none"/>
              </w:rPr>
              <w:t xml:space="preserve">The inducement can have the following 3 levels:</w:t>
            </w:r>
          </w:p>
          <w:p>
            <w:pPr>
              <w:numPr>
                <w:ilvl w:val="0"/>
                <w:numId w:val="17426"/>
              </w:numPr>
              <w:spacing w:before="0" w:after="0" w:line="262" w:lineRule="auto"/>
              <w:jc w:val="left"/>
              <w:rPr>
                <w:color w:val="00274C"/>
                <w:sz w:val="20"/>
                <w:szCs w:val="20"/>
              </w:rPr>
            </w:pPr>
            <w:r>
              <w:rPr>
                <w:color w:val="00274C"/>
                <w:position w:val="-2"/>
                <w:sz w:val="20"/>
                <w:szCs w:val="20"/>
                <w:u w:val="none"/>
              </w:rPr>
              <w:t xml:space="preserve">Level 1: 25% reduction of the MAX available torque.</w:t>
            </w:r>
          </w:p>
          <w:p>
            <w:pPr>
              <w:numPr>
                <w:ilvl w:val="0"/>
                <w:numId w:val="17426"/>
              </w:numPr>
              <w:spacing w:before="0" w:after="0" w:line="262" w:lineRule="auto"/>
              <w:jc w:val="left"/>
              <w:rPr>
                <w:color w:val="00274C"/>
                <w:sz w:val="20"/>
                <w:szCs w:val="20"/>
              </w:rPr>
            </w:pPr>
            <w:r>
              <w:rPr>
                <w:color w:val="00274C"/>
                <w:position w:val="-2"/>
                <w:sz w:val="20"/>
                <w:szCs w:val="20"/>
                <w:u w:val="none"/>
              </w:rPr>
              <w:t xml:space="preserve">Level 2: 50% reduction of the MAX available torque and 40% reduction of MAX rpm available.</w:t>
            </w:r>
          </w:p>
          <w:p>
            <w:pPr>
              <w:numPr>
                <w:ilvl w:val="0"/>
                <w:numId w:val="17426"/>
              </w:numPr>
              <w:spacing w:before="0" w:after="0" w:line="262" w:lineRule="auto"/>
              <w:jc w:val="left"/>
              <w:rPr>
                <w:color w:val="00274C"/>
                <w:sz w:val="20"/>
                <w:szCs w:val="20"/>
              </w:rPr>
            </w:pPr>
            <w:r>
              <w:rPr>
                <w:color w:val="00274C"/>
                <w:position w:val="-2"/>
                <w:sz w:val="20"/>
                <w:szCs w:val="20"/>
                <w:u w:val="none"/>
              </w:rPr>
              <w:t xml:space="preserve">Level 3: the engine operates at minimum rpm and MAX torque available</w:t>
            </w:r>
          </w:p>
          <w:p/>
          <w:p>
            <w:pPr>
              <w:widowControl w:val="on"/>
              <w:pBdr/>
              <w:spacing w:before="0" w:after="0" w:line="240" w:lineRule="auto"/>
              <w:ind w:left="0" w:right="0"/>
              <w:jc w:val="left"/>
            </w:pPr>
            <w:r>
              <w:rPr>
                <w:color w:val="00274C"/>
                <w:position w:val="-2"/>
                <w:sz w:val="20"/>
                <w:szCs w:val="20"/>
                <w:u w:val="none"/>
              </w:rPr>
              <w:t xml:space="preserve">
Before activating the inducement (level 1, level 2 or level 3) the ECU activates a warning or a warning light on the car panel (refer to the car documentation for the warning type).
</w:t>
            </w:r>
          </w:p>
          <w:p>
            <w:pPr>
              <w:widowControl w:val="on"/>
              <w:pBdr/>
              <w:spacing w:before="0" w:after="0" w:line="262" w:lineRule="auto"/>
              <w:ind w:left="0" w:right="0"/>
              <w:jc w:val="left"/>
              <w:textAlignment w:val="center"/>
            </w:pPr>
            <w:r>
              <w:rPr>
                <w:b/>
                <w:bCs/>
                <w:i/>
                <w:iCs/>
                <w:color w:val="00274C"/>
                <w:position w:val="-2"/>
                <w:sz w:val="20"/>
                <w:szCs w:val="20"/>
                <w:u w:val="none"/>
              </w:rPr>
              <w:br/>
              <w:t xml:space="preserve">Low DEF level</w:t>
            </w:r>
          </w:p>
          <w:p>
            <w:pPr>
              <w:numPr>
                <w:ilvl w:val="0"/>
                <w:numId w:val="17426"/>
              </w:numPr>
              <w:spacing w:before="0" w:after="0" w:line="262" w:lineRule="auto"/>
              <w:jc w:val="left"/>
              <w:rPr>
                <w:color w:val="00274C"/>
                <w:sz w:val="20"/>
                <w:szCs w:val="20"/>
              </w:rPr>
            </w:pPr>
            <w:r>
              <w:rPr>
                <w:color w:val="00274C"/>
                <w:position w:val="-2"/>
                <w:sz w:val="20"/>
                <w:szCs w:val="20"/>
                <w:u w:val="none"/>
              </w:rPr>
              <w:t xml:space="preserve">information activation on car panel: &lt;10% of MAX level</w:t>
            </w:r>
          </w:p>
          <w:p>
            <w:pPr>
              <w:numPr>
                <w:ilvl w:val="0"/>
                <w:numId w:val="17426"/>
              </w:numPr>
              <w:spacing w:before="0" w:after="0" w:line="262" w:lineRule="auto"/>
              <w:jc w:val="left"/>
              <w:rPr>
                <w:color w:val="00274C"/>
                <w:sz w:val="20"/>
                <w:szCs w:val="20"/>
              </w:rPr>
            </w:pPr>
            <w:r>
              <w:rPr>
                <w:color w:val="00274C"/>
                <w:position w:val="-2"/>
                <w:sz w:val="20"/>
                <w:szCs w:val="20"/>
                <w:u w:val="none"/>
              </w:rPr>
              <w:t xml:space="preserve">Level 1 inducement: &lt;5% of MAX level</w:t>
            </w:r>
          </w:p>
          <w:p>
            <w:pPr>
              <w:numPr>
                <w:ilvl w:val="0"/>
                <w:numId w:val="17426"/>
              </w:numPr>
              <w:spacing w:before="0" w:after="0" w:line="262" w:lineRule="auto"/>
              <w:jc w:val="left"/>
              <w:rPr>
                <w:color w:val="00274C"/>
                <w:sz w:val="20"/>
                <w:szCs w:val="20"/>
              </w:rPr>
            </w:pPr>
            <w:r>
              <w:rPr>
                <w:color w:val="00274C"/>
                <w:position w:val="-2"/>
                <w:sz w:val="20"/>
                <w:szCs w:val="20"/>
                <w:u w:val="none"/>
              </w:rPr>
              <w:t xml:space="preserve">Level 2 inducement: &lt;2.5% of MAX level</w:t>
            </w:r>
          </w:p>
          <w:p>
            <w:pPr>
              <w:numPr>
                <w:ilvl w:val="0"/>
                <w:numId w:val="17426"/>
              </w:numPr>
              <w:spacing w:before="0" w:after="0" w:line="262" w:lineRule="auto"/>
              <w:jc w:val="left"/>
              <w:rPr>
                <w:color w:val="00274C"/>
                <w:sz w:val="20"/>
                <w:szCs w:val="20"/>
              </w:rPr>
            </w:pPr>
            <w:r>
              <w:rPr>
                <w:color w:val="00274C"/>
                <w:position w:val="-2"/>
                <w:sz w:val="20"/>
                <w:szCs w:val="20"/>
                <w:u w:val="none"/>
              </w:rPr>
              <w:t xml:space="preserve">Level 3 inducement: &lt;0.5% of MAX level</w:t>
            </w:r>
          </w:p>
          <w:p>
            <w:pPr>
              <w:widowControl w:val="on"/>
              <w:pBdr/>
              <w:spacing w:before="0" w:after="0" w:line="240" w:lineRule="auto"/>
              <w:ind w:left="0" w:right="0"/>
              <w:jc w:val="left"/>
            </w:pPr>
            <w:r>
              <w:rPr>
                <w:b/>
                <w:bCs/>
                <w:i/>
                <w:iCs/>
                <w:color w:val="00274C"/>
                <w:position w:val="-2"/>
                <w:sz w:val="20"/>
                <w:szCs w:val="20"/>
                <w:u w:val="none"/>
              </w:rPr>
              <w:t xml:space="preserve">Poor DEF quality</w:t>
            </w:r>
          </w:p>
          <w:p>
            <w:pPr>
              <w:numPr>
                <w:ilvl w:val="0"/>
                <w:numId w:val="17426"/>
              </w:numPr>
              <w:spacing w:before="0" w:after="0" w:line="262" w:lineRule="auto"/>
              <w:jc w:val="left"/>
              <w:rPr>
                <w:color w:val="00274C"/>
                <w:sz w:val="20"/>
                <w:szCs w:val="20"/>
              </w:rPr>
            </w:pPr>
            <w:r>
              <w:rPr>
                <w:color w:val="00274C"/>
                <w:position w:val="-2"/>
                <w:sz w:val="20"/>
                <w:szCs w:val="20"/>
                <w:u w:val="none"/>
              </w:rPr>
              <w:br/>
              <w:t xml:space="preserve">information activation on car panel: upon fault detection</w:t>
            </w:r>
          </w:p>
          <w:p>
            <w:pPr>
              <w:numPr>
                <w:ilvl w:val="0"/>
                <w:numId w:val="17426"/>
              </w:numPr>
              <w:spacing w:before="0" w:after="0" w:line="262" w:lineRule="auto"/>
              <w:jc w:val="left"/>
              <w:rPr>
                <w:color w:val="00274C"/>
                <w:sz w:val="20"/>
                <w:szCs w:val="20"/>
              </w:rPr>
            </w:pPr>
            <w:r>
              <w:rPr>
                <w:color w:val="00274C"/>
                <w:position w:val="-2"/>
                <w:sz w:val="20"/>
                <w:szCs w:val="20"/>
                <w:u w:val="none"/>
              </w:rPr>
              <w:t xml:space="preserve">Level 1 inducement: after 1h from fault detection</w:t>
            </w:r>
          </w:p>
          <w:p>
            <w:pPr>
              <w:numPr>
                <w:ilvl w:val="0"/>
                <w:numId w:val="17426"/>
              </w:numPr>
              <w:spacing w:before="0" w:after="0" w:line="262" w:lineRule="auto"/>
              <w:jc w:val="left"/>
              <w:rPr>
                <w:color w:val="00274C"/>
                <w:sz w:val="20"/>
                <w:szCs w:val="20"/>
              </w:rPr>
            </w:pPr>
            <w:r>
              <w:rPr>
                <w:color w:val="00274C"/>
                <w:position w:val="-2"/>
                <w:sz w:val="20"/>
                <w:szCs w:val="20"/>
                <w:u w:val="none"/>
              </w:rPr>
              <w:t xml:space="preserve">Level 2 inducement: after 2h from fault detection</w:t>
            </w:r>
          </w:p>
          <w:p>
            <w:pPr>
              <w:numPr>
                <w:ilvl w:val="0"/>
                <w:numId w:val="17426"/>
              </w:numPr>
              <w:spacing w:before="0" w:after="0" w:line="262" w:lineRule="auto"/>
              <w:jc w:val="left"/>
              <w:rPr>
                <w:color w:val="00274C"/>
                <w:sz w:val="20"/>
                <w:szCs w:val="20"/>
              </w:rPr>
            </w:pPr>
            <w:r>
              <w:rPr>
                <w:color w:val="00274C"/>
                <w:position w:val="-2"/>
                <w:sz w:val="20"/>
                <w:szCs w:val="20"/>
                <w:u w:val="none"/>
              </w:rPr>
              <w:t xml:space="preserve">Level 3 inducement: after 3h from fault detection</w:t>
            </w:r>
          </w:p>
          <w:p>
            <w:pPr>
              <w:widowControl w:val="on"/>
              <w:pBdr/>
              <w:spacing w:before="0" w:after="0" w:line="240" w:lineRule="auto"/>
              <w:ind w:left="0" w:right="0"/>
              <w:jc w:val="left"/>
            </w:pPr>
            <w:r>
              <w:rPr>
                <w:b/>
                <w:bCs/>
                <w:i/>
                <w:iCs/>
                <w:color w:val="00274C"/>
                <w:position w:val="-2"/>
                <w:sz w:val="20"/>
                <w:szCs w:val="20"/>
                <w:u w:val="none"/>
              </w:rPr>
              <w:t xml:space="preserve">Interruption of DEF supply</w:t>
            </w:r>
          </w:p>
          <w:p>
            <w:pPr>
              <w:numPr>
                <w:ilvl w:val="0"/>
                <w:numId w:val="17426"/>
              </w:numPr>
              <w:spacing w:before="0" w:after="0" w:line="262" w:lineRule="auto"/>
              <w:jc w:val="left"/>
              <w:rPr>
                <w:color w:val="00274C"/>
                <w:sz w:val="20"/>
                <w:szCs w:val="20"/>
              </w:rPr>
            </w:pPr>
            <w:r>
              <w:rPr>
                <w:color w:val="00274C"/>
                <w:position w:val="-2"/>
                <w:sz w:val="20"/>
                <w:szCs w:val="20"/>
                <w:u w:val="none"/>
              </w:rPr>
              <w:br/>
              <w:t xml:space="preserve">information activation on car panel: upon fault detection</w:t>
            </w:r>
          </w:p>
          <w:p>
            <w:pPr>
              <w:numPr>
                <w:ilvl w:val="0"/>
                <w:numId w:val="17426"/>
              </w:numPr>
              <w:spacing w:before="0" w:after="0" w:line="262" w:lineRule="auto"/>
              <w:jc w:val="left"/>
              <w:rPr>
                <w:color w:val="00274C"/>
                <w:sz w:val="20"/>
                <w:szCs w:val="20"/>
              </w:rPr>
            </w:pPr>
            <w:r>
              <w:rPr>
                <w:color w:val="00274C"/>
                <w:position w:val="-2"/>
                <w:sz w:val="20"/>
                <w:szCs w:val="20"/>
                <w:u w:val="none"/>
              </w:rPr>
              <w:t xml:space="preserve">Level 1 inducement: after 1h from fault detection</w:t>
            </w:r>
          </w:p>
          <w:p>
            <w:pPr>
              <w:numPr>
                <w:ilvl w:val="0"/>
                <w:numId w:val="17426"/>
              </w:numPr>
              <w:spacing w:before="0" w:after="0" w:line="262" w:lineRule="auto"/>
              <w:jc w:val="left"/>
              <w:rPr>
                <w:color w:val="00274C"/>
                <w:sz w:val="20"/>
                <w:szCs w:val="20"/>
              </w:rPr>
            </w:pPr>
            <w:r>
              <w:rPr>
                <w:color w:val="00274C"/>
                <w:position w:val="-2"/>
                <w:sz w:val="20"/>
                <w:szCs w:val="20"/>
                <w:u w:val="none"/>
              </w:rPr>
              <w:t xml:space="preserve">Level 2 inducement: after 2h from fault detection</w:t>
            </w:r>
          </w:p>
          <w:p>
            <w:pPr>
              <w:numPr>
                <w:ilvl w:val="0"/>
                <w:numId w:val="17426"/>
              </w:numPr>
              <w:spacing w:before="0" w:after="0" w:line="262" w:lineRule="auto"/>
              <w:jc w:val="left"/>
              <w:rPr>
                <w:color w:val="00274C"/>
                <w:sz w:val="20"/>
                <w:szCs w:val="20"/>
              </w:rPr>
            </w:pPr>
            <w:r>
              <w:rPr>
                <w:color w:val="00274C"/>
                <w:position w:val="-2"/>
                <w:sz w:val="20"/>
                <w:szCs w:val="20"/>
                <w:u w:val="none"/>
              </w:rPr>
              <w:t xml:space="preserve">Level 3 inducement: after 3h from fault detection</w:t>
            </w:r>
          </w:p>
          <w:p>
            <w:pPr>
              <w:widowControl w:val="on"/>
              <w:pBdr/>
              <w:spacing w:before="0" w:after="0" w:line="240" w:lineRule="auto"/>
              <w:ind w:left="0" w:right="0"/>
              <w:jc w:val="left"/>
            </w:pPr>
            <w:r>
              <w:rPr>
                <w:b/>
                <w:bCs/>
                <w:i/>
                <w:iCs/>
                <w:color w:val="00274C"/>
                <w:position w:val="-2"/>
                <w:sz w:val="20"/>
                <w:szCs w:val="20"/>
                <w:u w:val="none"/>
              </w:rPr>
              <w:t xml:space="preserve">EGR valve malfunctioning</w:t>
            </w:r>
          </w:p>
          <w:p>
            <w:pPr>
              <w:numPr>
                <w:ilvl w:val="0"/>
                <w:numId w:val="17426"/>
              </w:numPr>
              <w:spacing w:before="0" w:after="0" w:line="262" w:lineRule="auto"/>
              <w:jc w:val="left"/>
              <w:rPr>
                <w:color w:val="00274C"/>
                <w:sz w:val="20"/>
                <w:szCs w:val="20"/>
              </w:rPr>
            </w:pPr>
            <w:r>
              <w:rPr>
                <w:color w:val="00274C"/>
                <w:position w:val="-2"/>
                <w:sz w:val="20"/>
                <w:szCs w:val="20"/>
                <w:u w:val="none"/>
              </w:rPr>
              <w:br/>
              <w:t xml:space="preserve">information activation on car panel: upon fault detection</w:t>
            </w:r>
          </w:p>
          <w:p>
            <w:pPr>
              <w:numPr>
                <w:ilvl w:val="0"/>
                <w:numId w:val="17426"/>
              </w:numPr>
              <w:spacing w:before="0" w:after="0" w:line="262" w:lineRule="auto"/>
              <w:jc w:val="left"/>
              <w:rPr>
                <w:color w:val="00274C"/>
                <w:sz w:val="20"/>
                <w:szCs w:val="20"/>
              </w:rPr>
            </w:pPr>
            <w:r>
              <w:rPr>
                <w:color w:val="00274C"/>
                <w:position w:val="-2"/>
                <w:sz w:val="20"/>
                <w:szCs w:val="20"/>
                <w:u w:val="none"/>
              </w:rPr>
              <w:t xml:space="preserve">Level 1 inducement: after 1h from fault detection</w:t>
            </w:r>
          </w:p>
          <w:p>
            <w:pPr>
              <w:numPr>
                <w:ilvl w:val="0"/>
                <w:numId w:val="17426"/>
              </w:numPr>
              <w:spacing w:before="0" w:after="0" w:line="262" w:lineRule="auto"/>
              <w:jc w:val="left"/>
              <w:rPr>
                <w:color w:val="00274C"/>
                <w:sz w:val="20"/>
                <w:szCs w:val="20"/>
              </w:rPr>
            </w:pPr>
            <w:r>
              <w:rPr>
                <w:color w:val="00274C"/>
                <w:position w:val="-2"/>
                <w:sz w:val="20"/>
                <w:szCs w:val="20"/>
                <w:u w:val="none"/>
              </w:rPr>
              <w:t xml:space="preserve">Level 2 inducement: after 2h from fault detection</w:t>
            </w:r>
          </w:p>
          <w:p>
            <w:pPr>
              <w:numPr>
                <w:ilvl w:val="0"/>
                <w:numId w:val="17426"/>
              </w:numPr>
              <w:spacing w:before="0" w:after="0" w:line="262" w:lineRule="auto"/>
              <w:jc w:val="left"/>
              <w:rPr>
                <w:color w:val="00274C"/>
                <w:sz w:val="20"/>
                <w:szCs w:val="20"/>
              </w:rPr>
            </w:pPr>
            <w:r>
              <w:rPr>
                <w:color w:val="00274C"/>
                <w:position w:val="-2"/>
                <w:sz w:val="20"/>
                <w:szCs w:val="20"/>
                <w:u w:val="none"/>
              </w:rPr>
              <w:t xml:space="preserve">Level 3 inducement: after 3h from fault detection</w:t>
            </w:r>
          </w:p>
          <w:p>
            <w:pPr>
              <w:widowControl w:val="on"/>
              <w:pBdr/>
              <w:spacing w:before="0" w:after="0" w:line="240" w:lineRule="auto"/>
              <w:ind w:left="0" w:right="0"/>
              <w:jc w:val="left"/>
            </w:pPr>
            <w:r>
              <w:rPr>
                <w:b/>
                <w:bCs/>
                <w:i/>
                <w:iCs/>
                <w:color w:val="00274C"/>
                <w:position w:val="-2"/>
                <w:sz w:val="20"/>
                <w:szCs w:val="20"/>
                <w:u w:val="none"/>
              </w:rPr>
              <w:t xml:space="preserve">Tampering with the monitoring systems of the ATS system</w:t>
            </w:r>
          </w:p>
          <w:p>
            <w:pPr>
              <w:numPr>
                <w:ilvl w:val="0"/>
                <w:numId w:val="17426"/>
              </w:numPr>
              <w:spacing w:before="0" w:after="0" w:line="262" w:lineRule="auto"/>
              <w:jc w:val="left"/>
              <w:rPr>
                <w:color w:val="00274C"/>
                <w:sz w:val="20"/>
                <w:szCs w:val="20"/>
              </w:rPr>
            </w:pPr>
            <w:r>
              <w:rPr>
                <w:color w:val="00274C"/>
                <w:position w:val="-2"/>
                <w:sz w:val="20"/>
                <w:szCs w:val="20"/>
                <w:u w:val="none"/>
              </w:rPr>
              <w:br/>
              <w:t xml:space="preserve">information activation on car panel: upon fault detection</w:t>
            </w:r>
          </w:p>
          <w:p>
            <w:pPr>
              <w:numPr>
                <w:ilvl w:val="0"/>
                <w:numId w:val="17426"/>
              </w:numPr>
              <w:spacing w:before="0" w:after="0" w:line="262" w:lineRule="auto"/>
              <w:jc w:val="left"/>
              <w:rPr>
                <w:color w:val="00274C"/>
                <w:sz w:val="20"/>
                <w:szCs w:val="20"/>
              </w:rPr>
            </w:pPr>
            <w:r>
              <w:rPr>
                <w:color w:val="00274C"/>
                <w:position w:val="-2"/>
                <w:sz w:val="20"/>
                <w:szCs w:val="20"/>
                <w:u w:val="none"/>
              </w:rPr>
              <w:t xml:space="preserve">Level 1 inducement: after 1h from fault detection</w:t>
            </w:r>
          </w:p>
          <w:p>
            <w:pPr>
              <w:numPr>
                <w:ilvl w:val="0"/>
                <w:numId w:val="17426"/>
              </w:numPr>
              <w:spacing w:before="0" w:after="0" w:line="262" w:lineRule="auto"/>
              <w:jc w:val="left"/>
              <w:rPr>
                <w:color w:val="00274C"/>
                <w:sz w:val="20"/>
                <w:szCs w:val="20"/>
              </w:rPr>
            </w:pPr>
            <w:r>
              <w:rPr>
                <w:color w:val="00274C"/>
                <w:position w:val="-2"/>
                <w:sz w:val="20"/>
                <w:szCs w:val="20"/>
                <w:u w:val="none"/>
              </w:rPr>
              <w:t xml:space="preserve">Level 2 inducement: after 2h from fault detection</w:t>
            </w:r>
          </w:p>
          <w:p>
            <w:pPr>
              <w:numPr>
                <w:ilvl w:val="0"/>
                <w:numId w:val="17426"/>
              </w:numPr>
              <w:spacing w:before="0" w:after="0" w:line="262" w:lineRule="auto"/>
              <w:jc w:val="left"/>
              <w:rPr>
                <w:color w:val="00274C"/>
                <w:sz w:val="20"/>
                <w:szCs w:val="20"/>
              </w:rPr>
            </w:pPr>
            <w:r>
              <w:rPr>
                <w:color w:val="00274C"/>
                <w:position w:val="-2"/>
                <w:sz w:val="20"/>
                <w:szCs w:val="20"/>
                <w:u w:val="none"/>
              </w:rPr>
              <w:t xml:space="preserve">Level 3 inducement: after 3h from fault detection</w:t>
            </w:r>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7429">
    <w:multiLevelType w:val="hybridMultilevel"/>
    <w:lvl w:ilvl="0" w:tplc="40230217">
      <w:start w:val="1"/>
      <w:numFmt w:val="decimal"/>
      <w:lvlText w:val="%1."/>
      <w:lvlJc w:val="left"/>
      <w:pPr>
        <w:ind w:left="720" w:hanging="360"/>
      </w:pPr>
    </w:lvl>
    <w:lvl w:ilvl="1" w:tplc="40230217" w:tentative="1">
      <w:start w:val="1"/>
      <w:numFmt w:val="lowerLetter"/>
      <w:lvlText w:val="%2."/>
      <w:lvlJc w:val="left"/>
      <w:pPr>
        <w:ind w:left="1440" w:hanging="360"/>
      </w:pPr>
    </w:lvl>
    <w:lvl w:ilvl="2" w:tplc="40230217" w:tentative="1">
      <w:start w:val="1"/>
      <w:numFmt w:val="lowerRoman"/>
      <w:lvlText w:val="%3."/>
      <w:lvlJc w:val="right"/>
      <w:pPr>
        <w:ind w:left="2160" w:hanging="180"/>
      </w:pPr>
    </w:lvl>
    <w:lvl w:ilvl="3" w:tplc="40230217" w:tentative="1">
      <w:start w:val="1"/>
      <w:numFmt w:val="decimal"/>
      <w:lvlText w:val="%4."/>
      <w:lvlJc w:val="left"/>
      <w:pPr>
        <w:ind w:left="2880" w:hanging="360"/>
      </w:pPr>
    </w:lvl>
    <w:lvl w:ilvl="4" w:tplc="40230217" w:tentative="1">
      <w:start w:val="1"/>
      <w:numFmt w:val="lowerLetter"/>
      <w:lvlText w:val="%5."/>
      <w:lvlJc w:val="left"/>
      <w:pPr>
        <w:ind w:left="3600" w:hanging="360"/>
      </w:pPr>
    </w:lvl>
    <w:lvl w:ilvl="5" w:tplc="40230217" w:tentative="1">
      <w:start w:val="1"/>
      <w:numFmt w:val="lowerRoman"/>
      <w:lvlText w:val="%6."/>
      <w:lvlJc w:val="right"/>
      <w:pPr>
        <w:ind w:left="4320" w:hanging="180"/>
      </w:pPr>
    </w:lvl>
    <w:lvl w:ilvl="6" w:tplc="40230217" w:tentative="1">
      <w:start w:val="1"/>
      <w:numFmt w:val="decimal"/>
      <w:lvlText w:val="%7."/>
      <w:lvlJc w:val="left"/>
      <w:pPr>
        <w:ind w:left="5040" w:hanging="360"/>
      </w:pPr>
    </w:lvl>
    <w:lvl w:ilvl="7" w:tplc="40230217" w:tentative="1">
      <w:start w:val="1"/>
      <w:numFmt w:val="lowerLetter"/>
      <w:lvlText w:val="%8."/>
      <w:lvlJc w:val="left"/>
      <w:pPr>
        <w:ind w:left="5760" w:hanging="360"/>
      </w:pPr>
    </w:lvl>
    <w:lvl w:ilvl="8" w:tplc="40230217" w:tentative="1">
      <w:start w:val="1"/>
      <w:numFmt w:val="lowerRoman"/>
      <w:lvlText w:val="%9."/>
      <w:lvlJc w:val="right"/>
      <w:pPr>
        <w:ind w:left="6480" w:hanging="180"/>
      </w:pPr>
    </w:lvl>
  </w:abstractNum>
  <w:abstractNum w:abstractNumId="17428">
    <w:multiLevelType w:val="hybridMultilevel"/>
    <w:lvl w:ilvl="0" w:tplc="89981149">
      <w:start w:val="1"/>
      <w:numFmt w:val="decimal"/>
      <w:lvlText w:val="%1."/>
      <w:lvlJc w:val="left"/>
      <w:pPr>
        <w:ind w:left="720" w:hanging="360"/>
      </w:pPr>
    </w:lvl>
    <w:lvl w:ilvl="1" w:tplc="89981149" w:tentative="1">
      <w:start w:val="1"/>
      <w:numFmt w:val="lowerLetter"/>
      <w:lvlText w:val="%2."/>
      <w:lvlJc w:val="left"/>
      <w:pPr>
        <w:ind w:left="1440" w:hanging="360"/>
      </w:pPr>
    </w:lvl>
    <w:lvl w:ilvl="2" w:tplc="89981149" w:tentative="1">
      <w:start w:val="1"/>
      <w:numFmt w:val="lowerRoman"/>
      <w:lvlText w:val="%3."/>
      <w:lvlJc w:val="right"/>
      <w:pPr>
        <w:ind w:left="2160" w:hanging="180"/>
      </w:pPr>
    </w:lvl>
    <w:lvl w:ilvl="3" w:tplc="89981149" w:tentative="1">
      <w:start w:val="1"/>
      <w:numFmt w:val="decimal"/>
      <w:lvlText w:val="%4."/>
      <w:lvlJc w:val="left"/>
      <w:pPr>
        <w:ind w:left="2880" w:hanging="360"/>
      </w:pPr>
    </w:lvl>
    <w:lvl w:ilvl="4" w:tplc="89981149" w:tentative="1">
      <w:start w:val="1"/>
      <w:numFmt w:val="lowerLetter"/>
      <w:lvlText w:val="%5."/>
      <w:lvlJc w:val="left"/>
      <w:pPr>
        <w:ind w:left="3600" w:hanging="360"/>
      </w:pPr>
    </w:lvl>
    <w:lvl w:ilvl="5" w:tplc="89981149" w:tentative="1">
      <w:start w:val="1"/>
      <w:numFmt w:val="lowerRoman"/>
      <w:lvlText w:val="%6."/>
      <w:lvlJc w:val="right"/>
      <w:pPr>
        <w:ind w:left="4320" w:hanging="180"/>
      </w:pPr>
    </w:lvl>
    <w:lvl w:ilvl="6" w:tplc="89981149" w:tentative="1">
      <w:start w:val="1"/>
      <w:numFmt w:val="decimal"/>
      <w:lvlText w:val="%7."/>
      <w:lvlJc w:val="left"/>
      <w:pPr>
        <w:ind w:left="5040" w:hanging="360"/>
      </w:pPr>
    </w:lvl>
    <w:lvl w:ilvl="7" w:tplc="89981149" w:tentative="1">
      <w:start w:val="1"/>
      <w:numFmt w:val="lowerLetter"/>
      <w:lvlText w:val="%8."/>
      <w:lvlJc w:val="left"/>
      <w:pPr>
        <w:ind w:left="5760" w:hanging="360"/>
      </w:pPr>
    </w:lvl>
    <w:lvl w:ilvl="8" w:tplc="89981149" w:tentative="1">
      <w:start w:val="1"/>
      <w:numFmt w:val="lowerRoman"/>
      <w:lvlText w:val="%9."/>
      <w:lvlJc w:val="right"/>
      <w:pPr>
        <w:ind w:left="6480" w:hanging="180"/>
      </w:pPr>
    </w:lvl>
  </w:abstractNum>
  <w:abstractNum w:abstractNumId="17427">
    <w:multiLevelType w:val="hybridMultilevel"/>
    <w:lvl w:ilvl="0" w:tplc="56271086">
      <w:start w:val="1"/>
      <w:numFmt w:val="decimal"/>
      <w:lvlText w:val="%1."/>
      <w:lvlJc w:val="left"/>
      <w:pPr>
        <w:ind w:left="720" w:hanging="360"/>
      </w:pPr>
    </w:lvl>
    <w:lvl w:ilvl="1" w:tplc="56271086" w:tentative="1">
      <w:start w:val="1"/>
      <w:numFmt w:val="lowerLetter"/>
      <w:lvlText w:val="%2."/>
      <w:lvlJc w:val="left"/>
      <w:pPr>
        <w:ind w:left="1440" w:hanging="360"/>
      </w:pPr>
    </w:lvl>
    <w:lvl w:ilvl="2" w:tplc="56271086" w:tentative="1">
      <w:start w:val="1"/>
      <w:numFmt w:val="lowerRoman"/>
      <w:lvlText w:val="%3."/>
      <w:lvlJc w:val="right"/>
      <w:pPr>
        <w:ind w:left="2160" w:hanging="180"/>
      </w:pPr>
    </w:lvl>
    <w:lvl w:ilvl="3" w:tplc="56271086" w:tentative="1">
      <w:start w:val="1"/>
      <w:numFmt w:val="decimal"/>
      <w:lvlText w:val="%4."/>
      <w:lvlJc w:val="left"/>
      <w:pPr>
        <w:ind w:left="2880" w:hanging="360"/>
      </w:pPr>
    </w:lvl>
    <w:lvl w:ilvl="4" w:tplc="56271086" w:tentative="1">
      <w:start w:val="1"/>
      <w:numFmt w:val="lowerLetter"/>
      <w:lvlText w:val="%5."/>
      <w:lvlJc w:val="left"/>
      <w:pPr>
        <w:ind w:left="3600" w:hanging="360"/>
      </w:pPr>
    </w:lvl>
    <w:lvl w:ilvl="5" w:tplc="56271086" w:tentative="1">
      <w:start w:val="1"/>
      <w:numFmt w:val="lowerRoman"/>
      <w:lvlText w:val="%6."/>
      <w:lvlJc w:val="right"/>
      <w:pPr>
        <w:ind w:left="4320" w:hanging="180"/>
      </w:pPr>
    </w:lvl>
    <w:lvl w:ilvl="6" w:tplc="56271086" w:tentative="1">
      <w:start w:val="1"/>
      <w:numFmt w:val="decimal"/>
      <w:lvlText w:val="%7."/>
      <w:lvlJc w:val="left"/>
      <w:pPr>
        <w:ind w:left="5040" w:hanging="360"/>
      </w:pPr>
    </w:lvl>
    <w:lvl w:ilvl="7" w:tplc="56271086" w:tentative="1">
      <w:start w:val="1"/>
      <w:numFmt w:val="lowerLetter"/>
      <w:lvlText w:val="%8."/>
      <w:lvlJc w:val="left"/>
      <w:pPr>
        <w:ind w:left="5760" w:hanging="360"/>
      </w:pPr>
    </w:lvl>
    <w:lvl w:ilvl="8" w:tplc="56271086" w:tentative="1">
      <w:start w:val="1"/>
      <w:numFmt w:val="lowerRoman"/>
      <w:lvlText w:val="%9."/>
      <w:lvlJc w:val="right"/>
      <w:pPr>
        <w:ind w:left="6480" w:hanging="180"/>
      </w:pPr>
    </w:lvl>
  </w:abstractNum>
  <w:abstractNum w:abstractNumId="17426">
    <w:multiLevelType w:val="hybridMultilevel"/>
    <w:lvl w:ilvl="0" w:tplc="344135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7426">
    <w:abstractNumId w:val="17426"/>
  </w:num>
  <w:num w:numId="17427">
    <w:abstractNumId w:val="17427"/>
  </w:num>
  <w:num w:numId="17428">
    <w:abstractNumId w:val="17428"/>
  </w:num>
  <w:num w:numId="17429">
    <w:abstractNumId w:val="174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181980762" Type="http://schemas.openxmlformats.org/officeDocument/2006/relationships/comments" Target="comments.xml"/><Relationship Id="rId152542346" Type="http://schemas.microsoft.com/office/2011/relationships/commentsExtended" Target="commentsExtended.xml"/><Relationship Id="rId29368919" Type="http://schemas.openxmlformats.org/officeDocument/2006/relationships/image" Target="media/imgrId29368919.jpg"/><Relationship Id="rId159967803d7ff0faf" Type="http://schemas.openxmlformats.org/officeDocument/2006/relationships/image" Target="media/imgrId159967803d7ff0faf.jpg"/><Relationship Id="rId377767803d8013cea" Type="http://schemas.openxmlformats.org/officeDocument/2006/relationships/image" Target="media/imgrId377767803d8013cea.jpg"/><Relationship Id="rId708467803d801a1a3" Type="http://schemas.openxmlformats.org/officeDocument/2006/relationships/image" Target="media/imgrId708467803d801a1a3.jpg"/><Relationship Id="rId770267803d8021deb" Type="http://schemas.openxmlformats.org/officeDocument/2006/relationships/image" Target="media/imgrId770267803d8021deb.jpg"/><Relationship Id="rId591467803d8039469" Type="http://schemas.openxmlformats.org/officeDocument/2006/relationships/image" Target="media/imgrId591467803d8039469.png"/><Relationship Id="rId288767803d8043986" Type="http://schemas.openxmlformats.org/officeDocument/2006/relationships/image" Target="media/imgrId288767803d8043986.png"/><Relationship Id="rId412967803d805b19a" Type="http://schemas.openxmlformats.org/officeDocument/2006/relationships/image" Target="media/imgrId412967803d805b19a.png"/><Relationship Id="rId250067803d8071836" Type="http://schemas.openxmlformats.org/officeDocument/2006/relationships/image" Target="media/imgrId250067803d8071836.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29368919" Type="http://schemas.openxmlformats.org/officeDocument/2006/relationships/image" Target="media/imgrId29368919.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29368919" Type="http://schemas.openxmlformats.org/officeDocument/2006/relationships/image" Target="media/imgrId29368919.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29368919" Type="http://schemas.openxmlformats.org/officeDocument/2006/relationships/image" Target="media/imgrId29368919.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29368919" Type="http://schemas.openxmlformats.org/officeDocument/2006/relationships/image" Target="media/imgrId29368919.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29368919" Type="http://schemas.openxmlformats.org/officeDocument/2006/relationships/image" Target="media/imgrId29368919.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29368919" Type="http://schemas.openxmlformats.org/officeDocument/2006/relationships/image" Target="media/imgrId29368919.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