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Informazioni tecniche</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Manuale officina KDI 1903TCR / KDI 1903TCRE5 (Rev. 17.8)</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171418413"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30551902"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Registrazione modifiche al documento</w:t>
      </w:r>
    </w:p>
    <w:p>
      <w:pPr>
        <w:pStyle w:val="Normale"/>
        <w:jc w:val="center"/>
        <w:rPr/>
      </w:pPr>
      <w:r>
        <w:rPr/>
        <w:t xml:space="preserve">Qualsiasi modifica di questo documento deve essere registrata dall`ente compilatore, con la compilazione della tabella.</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Rilasciato da</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Codice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Data di emissione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Data revisione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Redatto da</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Visto</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Istruzioni originali</w:t>
      </w:r>
    </w:p>
    <w:p>
      <w:pPr>
        <w:pStyle w:val="Normale"/>
        <w:jc w:val="center"/>
        <w:rPr/>
      </w:pPr>
      <w:r>
        <w:rPr/>
        <w:t xml:space="preserve">KOHLER si riserva il diritto di modificare in qualunque momento i dati contenuti in questa pubblicazione.</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3530456" w:name="ctxt"/>
    <w:bookmarkEnd w:id="3530456"/>
    <w:p>
      <w:pPr>
        <w:widowControl w:val="on"/>
        <w:pBdr/>
        <w:spacing w:before="75" w:after="75" w:line="240" w:lineRule="auto"/>
        <w:ind w:left="75" w:right="75"/>
        <w:jc w:val="left"/>
      </w:pPr>
    </w:p>
    <w:p>
      <w:pPr>
        <w:pStyle w:val="Titolo1"/>
      </w:pPr>
      <w:r>
        <w:rPr/>
        <w:t xml:space="preserve">Informazioni tecniche</w:t>
      </w:r>
    </w:p>
    <w:p>
      <w:pPr>
        <w:widowControl w:val="on"/>
        <w:pBdr/>
        <w:spacing w:before="0" w:after="0" w:line="240" w:lineRule="auto"/>
        <w:ind w:left="0" w:right="0"/>
        <w:jc w:val="left"/>
      </w:pPr>
    </w:p>
    <w:p>
      <w:pPr>
        <w:pStyle w:val="Titolo2"/>
      </w:pPr>
      <w:r>
        <w:rPr/>
        <w:t xml:space="preserve">Dati tecnici motore</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SPECIFICHE COSTRUTTIVE E DI FUNZIONAMENTO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GENERALITÀ</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UNITÀ DI MISURA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Ciclo di funzionamento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 tempi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Cilindri</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Alesaggio x corsa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88x102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Cilindrata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1861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Rapporto di compressione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Aspirazione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Sovralimentato con Turbo compressore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Raffreddamento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Rotazione albero a gomiti (vista dal lato volano)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Antioraria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Sequenza di combustione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1-3-4-2</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Distribuzione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Valvole per cilindro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Distribuzione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Aste e bilancieri - Albero a camme nel basamento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Punterie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Idrauliche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Iniezione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Diretta -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Peso del motore a secco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Massima inclinazione di funzionamento continua a 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Massima inclinazione di funzionamento discontinuo 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Volume aria aspirata (2600 giri/min)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 </w:t>
            </w:r>
            <w:r>
              <w:rPr>
                <w:color w:val="00274C"/>
                <w:position w:val="3"/>
                <w:sz w:val="17"/>
                <w:szCs w:val="17"/>
                <w:u w:val="none"/>
                <w:shd w:val="clear" w:color="auto" w:fill="E1E2E0"/>
                <w:vertAlign w:val="superscript"/>
                <w:vertAlign w:val="superscript"/>
              </w:rPr>
              <w:t xml:space="preserve">3</w:t>
            </w:r>
            <w:r>
              <w:rPr>
                <w:color w:val="00274C"/>
                <w:position w:val="-2"/>
                <w:sz w:val="20"/>
                <w:szCs w:val="20"/>
                <w:u w:val="none"/>
                <w:shd w:val="clear" w:color="auto" w:fill="E1E2E0"/>
              </w:rPr>
              <w:t xml:space="preserve"> /h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POTENZA E COPPIA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GENERALITÀ</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UNITÀ DI MISURA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Regime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 di esercizio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Potenza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 di esercizio (ISO TR 14396 - SAE J1995 - CE 97/68)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55.4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Coppia massima (a 1500 giri/min)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Carico assiale ammissibile albero a gomiti</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CONSUMI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GENERALITÀ</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UNITÀ DI MISURA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Consumo specifico carburante (best point)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Consumo olio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0.05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CIRCUITO ALIMENTAZIONE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GENERALITÀ</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UNITÀ DI MISURA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Tipo di carburante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UNI-EN590 - ASTM D975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alimentazione ad alta pressione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DENSO HP3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Alimentazione carburante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elettrica bassa pressione (se necessaria)</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Filtro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Superficie filtrante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Grado di filtrazione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Pressione massima all'ingresso pompa alimentazione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CIRCUITO LUBRIFICAZIONE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GENERALITÀ</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UNITÀ DI MISURA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Lubrificante</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prescritto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Vedere </w:t>
            </w:r>
            <w:hyperlink r:id="rId119867bed346ebec1" w:history="1">
              <w:r>
                <w:rPr>
                  <w:rStyle w:val="DefaultParagraphFontPHPDOCX"/>
                  <w:b/>
                  <w:bCs/>
                  <w:color w:val="0000FF"/>
                  <w:position w:val="-2"/>
                  <w:sz w:val="20"/>
                  <w:szCs w:val="20"/>
                  <w:u w:val="none"/>
                  <w:shd w:val="clear" w:color="auto" w:fill="E1E2E0"/>
                </w:rPr>
                <w:t xml:space="preserve">Par. 2.4</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Alimentazione forzata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a lobi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Capacità coppa olio (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Interruttore pressione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Pressione di intervento ( </w:t>
            </w:r>
            <w:r>
              <w:rPr>
                <w:b/>
                <w:bCs/>
                <w:color w:val="00274C"/>
                <w:position w:val="-2"/>
                <w:sz w:val="20"/>
                <w:szCs w:val="20"/>
                <w:u w:val="none"/>
                <w:shd w:val="clear" w:color="auto" w:fill="E1E2E0"/>
              </w:rPr>
              <w:t xml:space="preserve">MIN.</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0.8±0.1</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Filtro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Pressione massima di esercizio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Grado di filtrazione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Superficie filtrante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1744</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CIRCUITO RAFFREDDAMENTO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GENERALITÀ</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UNITÀ DI MISURA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Liquido refrigerante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Vedere </w:t>
            </w:r>
            <w:hyperlink r:id="rId512267bed346f0099" w:history="1">
              <w:r>
                <w:rPr>
                  <w:rStyle w:val="DefaultParagraphFontPHPDOCX"/>
                  <w:b/>
                  <w:bCs/>
                  <w:color w:val="0000FF"/>
                  <w:position w:val="-2"/>
                  <w:sz w:val="20"/>
                  <w:szCs w:val="20"/>
                  <w:u w:val="none"/>
                  <w:shd w:val="clear" w:color="auto" w:fill="E1E2E0"/>
                </w:rPr>
                <w:t xml:space="preserve">Par. 2.6</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refrigerante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Valvola termostatica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Temperatura di apertura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Corsa a 91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Ricircolo liquido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IMPIANTO ELETTRICO - ELETTROVENTOLA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GENERALITÀ</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UNITÀ DI MISURA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Tensione nominale circuito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Alternatore esterno (corrente nominale)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Potenza motorino di avviamento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Assorbimento elettrico sistema, escluso:</w:t>
            </w:r>
            <w:r>
              <w:rPr>
                <w:color w:val="00274C"/>
                <w:position w:val="-2"/>
                <w:sz w:val="20"/>
                <w:szCs w:val="20"/>
                <w:u w:val="none"/>
                <w:shd w:val="clear" w:color="auto" w:fill="E1E2E0"/>
              </w:rPr>
              <w:br/>
              <w:t xml:space="preserve">scaldiglia, pompa elettrica, elettroventola, motorino avviamento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Spia temperatura liquido di raffreddamento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Temperatura intervento spia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+100/+110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Ingombro motore (mm)</w:t>
      </w:r>
    </w:p>
    <w:p>
      <w:pPr>
        <w:widowControl w:val="on"/>
        <w:pBdr/>
        <w:spacing w:before="0" w:after="0" w:line="262" w:lineRule="auto"/>
        <w:ind w:left="0" w:right="0"/>
        <w:jc w:val="left"/>
      </w:pPr>
      <w:r>
        <w:rPr>
          <w:b/>
          <w:bCs/>
          <w:color w:val="00274C"/>
          <w:sz w:val="20"/>
          <w:szCs w:val="20"/>
          <w:u w:val="none"/>
        </w:rPr>
        <w:t xml:space="preserve">NOTA</w:t>
      </w:r>
      <w:r>
        <w:rPr>
          <w:color w:val="00274C"/>
          <w:sz w:val="20"/>
          <w:szCs w:val="20"/>
          <w:u w:val="none"/>
        </w:rPr>
        <w:t xml:space="preserve"> : le quote di ingombro variano in base alla configurazione del motore.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2865600"/>
            <wp:effectExtent b="0" l="0" r="0" t="0"/>
            <wp:docPr id="79783241" name="name423267bed34717ce0" descr="10_ZH_TC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_ZH_TCR.jpg"/>
                    <pic:cNvPicPr/>
                  </pic:nvPicPr>
                  <pic:blipFill>
                    <a:blip r:embed="rId892467bed34717cda" cstate="print"/>
                    <a:stretch>
                      <a:fillRect/>
                    </a:stretch>
                  </pic:blipFill>
                  <pic:spPr>
                    <a:xfrm>
                      <a:off x="0" y="0"/>
                      <a:ext cx="4752000" cy="2865600"/>
                    </a:xfrm>
                    <a:prstGeom prst="rect">
                      <a:avLst/>
                    </a:prstGeom>
                    <a:ln w="0">
                      <a:noFill/>
                    </a:ln>
                  </pic:spPr>
                </pic:pic>
              </a:graphicData>
            </a:graphic>
          </wp:inline>
        </w:drawing>
      </w:r>
      <w:r>
        <w:rPr>
          <w:b/>
          <w:bCs/>
          <w:color w:val="00274C"/>
          <w:sz w:val="20"/>
          <w:szCs w:val="20"/>
          <w:u w:val="none"/>
        </w:rPr>
        <w:br/>
        <w:t xml:space="preserve">Fig 2.1</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Prestazioni</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79"/>
              </w:rPr>
              <w:drawing>
                <wp:inline distT="0" distB="0" distL="0" distR="0">
                  <wp:extent cx="4168800" cy="4780800"/>
                  <wp:effectExtent b="0" l="0" r="0" t="0"/>
                  <wp:docPr id="29576069" name="name977967bed347368c9" descr="Diagrammi_1903_TC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mi_1903_TCR.jpg"/>
                          <pic:cNvPicPr/>
                        </pic:nvPicPr>
                        <pic:blipFill>
                          <a:blip r:embed="rId747267bed347368c0" cstate="print"/>
                          <a:stretch>
                            <a:fillRect/>
                          </a:stretch>
                        </pic:blipFill>
                        <pic:spPr>
                          <a:xfrm>
                            <a:off x="0" y="0"/>
                            <a:ext cx="4168800" cy="4780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Fig. 2.3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w:t>
            </w:r>
            <w:r>
              <w:rPr>
                <w:color w:val="00274C"/>
                <w:position w:val="-2"/>
                <w:sz w:val="20"/>
                <w:szCs w:val="20"/>
                <w:u w:val="none"/>
              </w:rPr>
              <w:t xml:space="preserve"> </w:t>
            </w:r>
            <w:r>
              <w:rPr>
                <w:color w:val="00274C"/>
                <w:position w:val="-2"/>
                <w:sz w:val="20"/>
                <w:szCs w:val="20"/>
                <w:u w:val="none"/>
              </w:rPr>
              <w:t xml:space="preserve"> = Curva di potenza</w:t>
            </w:r>
          </w:p>
          <w:p>
            <w:pPr>
              <w:widowControl w:val="on"/>
              <w:pBdr/>
              <w:spacing w:before="0" w:after="0" w:line="262" w:lineRule="auto"/>
              <w:ind w:left="0" w:right="0"/>
              <w:jc w:val="left"/>
              <w:textAlignment w:val="center"/>
            </w:pPr>
            <w:r>
              <w:rPr>
                <w:b/>
                <w:bCs/>
                <w:color w:val="00274C"/>
                <w:position w:val="-2"/>
                <w:sz w:val="20"/>
                <w:szCs w:val="20"/>
                <w:u w:val="none"/>
              </w:rPr>
              <w:t xml:space="preserve">MN</w:t>
            </w:r>
            <w:r>
              <w:rPr>
                <w:color w:val="00274C"/>
                <w:position w:val="-2"/>
                <w:sz w:val="20"/>
                <w:szCs w:val="20"/>
                <w:u w:val="none"/>
              </w:rPr>
              <w:t xml:space="preserve"> </w:t>
            </w:r>
            <w:r>
              <w:rPr>
                <w:color w:val="00274C"/>
                <w:position w:val="-2"/>
                <w:sz w:val="20"/>
                <w:szCs w:val="20"/>
                <w:u w:val="none"/>
              </w:rPr>
              <w:t xml:space="preserve"> = Curva di coppia</w:t>
            </w:r>
          </w:p>
          <w:p>
            <w:pPr>
              <w:widowControl w:val="on"/>
              <w:pBdr/>
              <w:spacing w:before="0" w:after="0" w:line="262" w:lineRule="auto"/>
              <w:ind w:left="0" w:right="0"/>
              <w:jc w:val="left"/>
              <w:textAlignment w:val="center"/>
            </w:pPr>
            <w:r>
              <w:rPr>
                <w:b/>
                <w:bCs/>
                <w:color w:val="00274C"/>
                <w:position w:val="-2"/>
                <w:sz w:val="20"/>
                <w:szCs w:val="20"/>
                <w:u w:val="none"/>
              </w:rPr>
              <w:t xml:space="preserve">C</w:t>
            </w:r>
            <w:r>
              <w:rPr>
                <w:color w:val="00274C"/>
                <w:position w:val="-2"/>
                <w:sz w:val="20"/>
                <w:szCs w:val="20"/>
                <w:u w:val="none"/>
              </w:rPr>
              <w:t xml:space="preserve"> </w:t>
            </w:r>
            <w:r>
              <w:rPr>
                <w:color w:val="00274C"/>
                <w:position w:val="-2"/>
                <w:sz w:val="20"/>
                <w:szCs w:val="20"/>
                <w:u w:val="none"/>
              </w:rPr>
              <w:t xml:space="preserve"> = Curva del consumo specifico</w:t>
            </w:r>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NOTA:</w:t>
                  </w:r>
                  <w:r>
                    <w:rPr>
                      <w:color w:val="00274C"/>
                      <w:position w:val="-2"/>
                      <w:sz w:val="20"/>
                      <w:szCs w:val="20"/>
                      <w:u w:val="none"/>
                    </w:rPr>
                    <w:t xml:space="preserve">  Per le curve di potenza, di coppia motrice, consumi specifici a regimi diversi di quelli sopra riportati consultare la </w:t>
                  </w:r>
                  <w:r>
                    <w:rPr>
                      <w:b/>
                      <w:bCs/>
                      <w:color w:val="00274C"/>
                      <w:position w:val="-2"/>
                      <w:sz w:val="20"/>
                      <w:szCs w:val="20"/>
                      <w:u w:val="none"/>
                    </w:rPr>
                    <w:t xml:space="preserve"> KOHLER</w:t>
                  </w:r>
                  <w:r>
                    <w:rPr>
                      <w:color w:val="00274C"/>
                      <w:position w:val="-2"/>
                      <w:sz w:val="20"/>
                      <w:szCs w:val="20"/>
                      <w:u w:val="none"/>
                    </w:rPr>
                    <w:t xml:space="preserve"> .</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Legenda</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823"/>
              </w:numPr>
              <w:spacing w:before="0" w:after="0" w:line="262" w:lineRule="auto"/>
              <w:jc w:val="left"/>
              <w:rPr>
                <w:color w:val="00274C"/>
                <w:sz w:val="20"/>
                <w:szCs w:val="20"/>
              </w:rPr>
            </w:pPr>
            <w:r>
              <w:rPr>
                <w:b/>
                <w:bCs/>
                <w:color w:val="00274C"/>
                <w:position w:val="-2"/>
                <w:sz w:val="20"/>
                <w:szCs w:val="20"/>
                <w:u w:val="none"/>
              </w:rPr>
              <w:t xml:space="preserve">N (ISO TR 14396 - SAE J1995 - CE 97/68) POTENZA AUTOTRAZIONE:</w:t>
            </w:r>
            <w:r>
              <w:rPr>
                <w:color w:val="00274C"/>
                <w:position w:val="-2"/>
                <w:sz w:val="20"/>
                <w:szCs w:val="20"/>
                <w:u w:val="none"/>
              </w:rPr>
              <w:t xml:space="preserve"> Servizi discontinui a regime e carico variabili. Prestazione erogabile del motore in condizioni discontinue a regime e a carico variabile.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823"/>
              </w:numPr>
              <w:spacing w:before="0" w:after="0" w:line="262" w:lineRule="auto"/>
              <w:jc w:val="left"/>
              <w:rPr>
                <w:color w:val="00274C"/>
                <w:sz w:val="20"/>
                <w:szCs w:val="20"/>
              </w:rPr>
            </w:pPr>
            <w:r>
              <w:rPr>
                <w:b/>
                <w:bCs/>
                <w:color w:val="00274C"/>
                <w:position w:val="-2"/>
                <w:sz w:val="20"/>
                <w:szCs w:val="20"/>
                <w:u w:val="none"/>
              </w:rPr>
              <w:t xml:space="preserve">MN: </w:t>
            </w:r>
            <w:r>
              <w:rPr>
                <w:color w:val="00274C"/>
                <w:position w:val="-2"/>
                <w:sz w:val="20"/>
                <w:szCs w:val="20"/>
                <w:u w:val="none"/>
              </w:rPr>
              <w:t xml:space="preserve"> =  </w:t>
            </w:r>
            <w:r>
              <w:rPr>
                <w:b/>
                <w:bCs/>
                <w:color w:val="00274C"/>
                <w:position w:val="-2"/>
                <w:sz w:val="20"/>
                <w:szCs w:val="20"/>
                <w:u w:val="none"/>
              </w:rPr>
              <w:t xml:space="preserve">CURVA DI COPPIA: </w:t>
            </w:r>
            <w:r>
              <w:rPr>
                <w:color w:val="00274C"/>
                <w:position w:val="-2"/>
                <w:sz w:val="20"/>
                <w:szCs w:val="20"/>
                <w:u w:val="none"/>
              </w:rPr>
              <w:t xml:space="preserve"> Detto anche momento torcente, è la spinta che il motore applica, tramite trasmissione. E' alla coppia massima che si ha il massimo rendimento del motore.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823"/>
              </w:numPr>
              <w:spacing w:before="0" w:after="0" w:line="262" w:lineRule="auto"/>
              <w:jc w:val="left"/>
              <w:rPr>
                <w:color w:val="00274C"/>
                <w:sz w:val="20"/>
                <w:szCs w:val="20"/>
              </w:rPr>
            </w:pPr>
            <w:r>
              <w:rPr>
                <w:b/>
                <w:bCs/>
                <w:color w:val="00274C"/>
                <w:position w:val="-2"/>
                <w:sz w:val="20"/>
                <w:szCs w:val="20"/>
                <w:u w:val="none"/>
              </w:rPr>
              <w:t xml:space="preserve">C</w:t>
            </w:r>
            <w:r>
              <w:rPr>
                <w:color w:val="00274C"/>
                <w:position w:val="-2"/>
                <w:sz w:val="20"/>
                <w:szCs w:val="20"/>
                <w:u w:val="none"/>
              </w:rPr>
              <w:t xml:space="preserve"> =  </w:t>
            </w:r>
            <w:r>
              <w:rPr>
                <w:b/>
                <w:bCs/>
                <w:color w:val="00274C"/>
                <w:position w:val="-2"/>
                <w:sz w:val="20"/>
                <w:szCs w:val="20"/>
                <w:u w:val="none"/>
              </w:rPr>
              <w:t xml:space="preserve">CURVA DEL CONSUMO SPECIFICO: </w:t>
            </w:r>
            <w:r>
              <w:rPr>
                <w:color w:val="00274C"/>
                <w:position w:val="-2"/>
                <w:sz w:val="20"/>
                <w:szCs w:val="20"/>
                <w:u w:val="none"/>
              </w:rPr>
              <w:t xml:space="preserve"> Consumo del motore in un dato tempo, per un certo numero di giri. Espresso in g/kW (grammi/chilowatt) esprime il rendimento del carburante.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Le curve sopra indicate sono da ritenersi indicative in quanto dipendono dal tipo applicazione e della centralina ECU.</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823"/>
              </w:numPr>
              <w:spacing w:before="0" w:after="0" w:line="262" w:lineRule="auto"/>
              <w:jc w:val="left"/>
              <w:rPr>
                <w:color w:val="00274C"/>
                <w:sz w:val="20"/>
                <w:szCs w:val="20"/>
              </w:rPr>
            </w:pPr>
            <w:r>
              <w:rPr>
                <w:color w:val="00274C"/>
                <w:position w:val="-2"/>
                <w:sz w:val="20"/>
                <w:szCs w:val="20"/>
                <w:u w:val="none"/>
              </w:rPr>
              <w:t xml:space="preserve">Le potenze indicate nel diagramma si riferiscono a motore con rodaggio ultimato, munito di filtri aria e marmitta, alla pressione atmosferica di 1 Bar e alla temperatura ambiente di +20°C</w:t>
            </w:r>
          </w:p>
          <w:p>
            <w:pPr>
              <w:numPr>
                <w:ilvl w:val="0"/>
                <w:numId w:val="6823"/>
              </w:numPr>
              <w:spacing w:before="0" w:after="0" w:line="262" w:lineRule="auto"/>
              <w:jc w:val="left"/>
              <w:rPr>
                <w:color w:val="00274C"/>
                <w:sz w:val="20"/>
                <w:szCs w:val="20"/>
              </w:rPr>
            </w:pPr>
            <w:r>
              <w:rPr>
                <w:color w:val="00274C"/>
                <w:position w:val="-2"/>
                <w:sz w:val="20"/>
                <w:szCs w:val="20"/>
                <w:u w:val="none"/>
              </w:rPr>
              <w:t xml:space="preserve">La potenza massima è garantita con una tolleranza del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7366227" name="name611767bed3474e61d"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578967bed3474e61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Avvertenza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823"/>
              </w:numPr>
              <w:spacing w:before="0" w:after="0" w:line="262" w:lineRule="auto"/>
              <w:jc w:val="left"/>
              <w:rPr>
                <w:color w:val="00274C"/>
                <w:sz w:val="20"/>
                <w:szCs w:val="20"/>
              </w:rPr>
            </w:pPr>
            <w:r>
              <w:rPr>
                <w:color w:val="00274C"/>
                <w:position w:val="-2"/>
                <w:sz w:val="20"/>
                <w:szCs w:val="20"/>
                <w:u w:val="none"/>
              </w:rPr>
              <w:t xml:space="preserve">La non approvazione da parte della  </w:t>
            </w:r>
            <w:r>
              <w:rPr>
                <w:b/>
                <w:bCs/>
                <w:color w:val="00274C"/>
                <w:position w:val="-2"/>
                <w:sz w:val="20"/>
                <w:szCs w:val="20"/>
                <w:u w:val="none"/>
              </w:rPr>
              <w:t xml:space="preserve">KOHLER</w:t>
            </w:r>
            <w:r>
              <w:rPr>
                <w:color w:val="00274C"/>
                <w:position w:val="-2"/>
                <w:sz w:val="20"/>
                <w:szCs w:val="20"/>
                <w:u w:val="none"/>
              </w:rPr>
              <w:t xml:space="preserve">  di eventuali modifiche ne solleva la stessa da eventuali danni che il motore può subire.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Olio</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1504649" name="name615767bed3475a81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38467bed3475a819"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6823"/>
        </w:numPr>
        <w:spacing w:before="0" w:after="0" w:line="240" w:lineRule="auto"/>
        <w:jc w:val="left"/>
        <w:rPr>
          <w:color w:val="00274C"/>
          <w:sz w:val="20"/>
          <w:szCs w:val="20"/>
        </w:rPr>
      </w:pPr>
      <w:r>
        <w:rPr>
          <w:color w:val="00274C"/>
          <w:sz w:val="20"/>
          <w:szCs w:val="20"/>
          <w:u w:val="none"/>
        </w:rPr>
        <w:t xml:space="preserve">Il motore può danneggiarsi se fatto lavorare con livello olio non corretto.</w:t>
      </w:r>
    </w:p>
    <w:p>
      <w:pPr>
        <w:numPr>
          <w:ilvl w:val="0"/>
          <w:numId w:val="6823"/>
        </w:numPr>
        <w:spacing w:before="0" w:after="0" w:line="240" w:lineRule="auto"/>
        <w:jc w:val="left"/>
        <w:rPr>
          <w:color w:val="00274C"/>
          <w:sz w:val="20"/>
          <w:szCs w:val="20"/>
        </w:rPr>
      </w:pPr>
      <w:r>
        <w:rPr>
          <w:color w:val="00274C"/>
          <w:sz w:val="20"/>
          <w:szCs w:val="20"/>
          <w:u w:val="none"/>
        </w:rPr>
        <w:t xml:space="preserve">Non superare il livello MAX. poichè la sua combustione può provocare un brusco aumento della velocità di rotazione.</w:t>
      </w:r>
    </w:p>
    <w:p>
      <w:pPr>
        <w:numPr>
          <w:ilvl w:val="0"/>
          <w:numId w:val="6823"/>
        </w:numPr>
        <w:spacing w:before="0" w:after="0" w:line="240" w:lineRule="auto"/>
        <w:jc w:val="left"/>
        <w:rPr>
          <w:color w:val="00274C"/>
          <w:sz w:val="20"/>
          <w:szCs w:val="20"/>
        </w:rPr>
      </w:pPr>
      <w:r>
        <w:rPr>
          <w:color w:val="00274C"/>
          <w:sz w:val="20"/>
          <w:szCs w:val="20"/>
          <w:u w:val="none"/>
        </w:rPr>
        <w:t xml:space="preserve">Utilizzare unicamente l'olio prescritto al fine di garantire una adeguata protezione, efficenza e durata del motore.</w:t>
      </w:r>
    </w:p>
    <w:p>
      <w:pPr>
        <w:numPr>
          <w:ilvl w:val="0"/>
          <w:numId w:val="6823"/>
        </w:numPr>
        <w:spacing w:before="0" w:after="0" w:line="240" w:lineRule="auto"/>
        <w:jc w:val="left"/>
        <w:rPr>
          <w:color w:val="00274C"/>
          <w:sz w:val="20"/>
          <w:szCs w:val="20"/>
        </w:rPr>
      </w:pPr>
      <w:r>
        <w:rPr>
          <w:color w:val="00274C"/>
          <w:sz w:val="20"/>
          <w:szCs w:val="20"/>
          <w:u w:val="none"/>
        </w:rPr>
        <w:t xml:space="preserve">Impiegando olio di qualità inferiore a quello prescritto, la durata del motore ne risulterà notevolmente compromessa.</w:t>
      </w:r>
    </w:p>
    <w:p>
      <w:pPr>
        <w:numPr>
          <w:ilvl w:val="0"/>
          <w:numId w:val="6823"/>
        </w:numPr>
        <w:spacing w:before="0" w:after="0" w:line="240" w:lineRule="auto"/>
        <w:jc w:val="left"/>
        <w:rPr>
          <w:color w:val="00274C"/>
          <w:sz w:val="20"/>
          <w:szCs w:val="20"/>
        </w:rPr>
      </w:pPr>
      <w:r>
        <w:rPr>
          <w:color w:val="00274C"/>
          <w:sz w:val="20"/>
          <w:szCs w:val="20"/>
          <w:u w:val="none"/>
        </w:rPr>
        <w:t xml:space="preserve">La viscosità dell'olio deve essere adeguata alla temperatura ambiente in cui il motore opera.</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4133400" name="name644167bed34769302"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848367bed347692fd"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Pericolo</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6823"/>
        </w:numPr>
        <w:spacing w:before="0" w:after="0" w:line="240" w:lineRule="auto"/>
        <w:jc w:val="left"/>
        <w:rPr>
          <w:color w:val="00274C"/>
          <w:sz w:val="20"/>
          <w:szCs w:val="20"/>
        </w:rPr>
      </w:pPr>
      <w:r>
        <w:rPr>
          <w:color w:val="00274C"/>
          <w:sz w:val="20"/>
          <w:szCs w:val="20"/>
          <w:u w:val="none"/>
        </w:rPr>
        <w:t xml:space="preserve">Il prolungato contatto della pelle con l'olio motore esausto può essere causa di cancro all'epidermide.</w:t>
      </w:r>
    </w:p>
    <w:p>
      <w:pPr>
        <w:numPr>
          <w:ilvl w:val="0"/>
          <w:numId w:val="6823"/>
        </w:numPr>
        <w:spacing w:before="0" w:after="0" w:line="240" w:lineRule="auto"/>
        <w:jc w:val="left"/>
        <w:rPr>
          <w:color w:val="00274C"/>
          <w:sz w:val="20"/>
          <w:szCs w:val="20"/>
        </w:rPr>
      </w:pPr>
      <w:r>
        <w:rPr>
          <w:color w:val="00274C"/>
          <w:sz w:val="20"/>
          <w:szCs w:val="20"/>
          <w:u w:val="none"/>
        </w:rPr>
        <w:t xml:space="preserve">Se il contatto con l'olio fosse inevitabile, lavarsi accuratamente le mani con acqua e sapone non appena possibile.</w:t>
      </w:r>
    </w:p>
    <w:p>
      <w:pPr>
        <w:numPr>
          <w:ilvl w:val="0"/>
          <w:numId w:val="6823"/>
        </w:numPr>
        <w:spacing w:before="0" w:after="0" w:line="240" w:lineRule="auto"/>
        <w:jc w:val="left"/>
        <w:rPr>
          <w:color w:val="00274C"/>
          <w:sz w:val="20"/>
          <w:szCs w:val="20"/>
        </w:rPr>
      </w:pPr>
      <w:r>
        <w:rPr>
          <w:color w:val="00274C"/>
          <w:sz w:val="20"/>
          <w:szCs w:val="20"/>
          <w:u w:val="none"/>
        </w:rPr>
        <w:t xml:space="preserve">Per lo smaltimento dell'olio esausto fare riferimento al </w:t>
      </w:r>
      <w:r>
        <w:rPr>
          <w:b/>
          <w:bCs/>
          <w:color w:val="00274C"/>
          <w:sz w:val="20"/>
          <w:szCs w:val="20"/>
          <w:u w:val="none"/>
        </w:rPr>
        <w:t xml:space="preserve">Par. DISMISSIONE e ROTTAMAZIONE</w:t>
      </w:r>
      <w:r>
        <w:rPr>
          <w:color w:val="00274C"/>
          <w:sz w:val="20"/>
          <w:szCs w:val="20"/>
          <w:u w:val="none"/>
        </w:rPr>
        <w:t xml:space="preserve"> . </w:t>
      </w:r>
      <w:hyperlink r:id="rId580767bed3476a4da" w:history="1"/>
    </w:p>
    <w:p>
      <w:pPr>
        <w:widowControl w:val="on"/>
        <w:pBdr/>
        <w:spacing w:before="0" w:after="0" w:line="262" w:lineRule="auto"/>
        <w:ind w:left="0" w:right="0"/>
        <w:jc w:val="left"/>
      </w:pPr>
      <w:r>
        <w:rPr>
          <w:rStyle w:val="DefaultParagraphFontPHPDOCX"/>
          <w:b/>
          <w:bCs/>
          <w:color w:val="00274C"/>
          <w:sz w:val="20"/>
          <w:szCs w:val="20"/>
          <w:u w:val="none"/>
        </w:rPr>
        <w:br/>
        <w:br/>
        <w:br/>
        <w:t xml:space="preserve">2.4.1 Classificazione olio SAE</w:t>
      </w:r>
    </w:p>
    <w:p>
      <w:pPr>
        <w:numPr>
          <w:ilvl w:val="0"/>
          <w:numId w:val="6823"/>
        </w:numPr>
        <w:spacing w:before="0" w:after="0" w:line="240" w:lineRule="auto"/>
        <w:jc w:val="left"/>
        <w:rPr>
          <w:color w:val="00274C"/>
          <w:sz w:val="20"/>
          <w:szCs w:val="20"/>
        </w:rPr>
      </w:pPr>
      <w:r>
        <w:rPr>
          <w:color w:val="00274C"/>
          <w:sz w:val="20"/>
          <w:szCs w:val="20"/>
          <w:u w:val="none"/>
        </w:rPr>
        <w:t xml:space="preserve">Identifica gli oli in base alla viscosità, non tenendo conto di nessun altra caratteristica qualitativa.</w:t>
      </w:r>
    </w:p>
    <w:p>
      <w:pPr>
        <w:numPr>
          <w:ilvl w:val="0"/>
          <w:numId w:val="6823"/>
        </w:numPr>
        <w:spacing w:before="0" w:after="0" w:line="240" w:lineRule="auto"/>
        <w:jc w:val="left"/>
        <w:rPr>
          <w:color w:val="00274C"/>
          <w:sz w:val="20"/>
          <w:szCs w:val="20"/>
        </w:rPr>
      </w:pPr>
      <w:r>
        <w:rPr>
          <w:color w:val="00274C"/>
          <w:sz w:val="20"/>
          <w:szCs w:val="20"/>
          <w:u w:val="none"/>
        </w:rPr>
        <w:t xml:space="preserve">Il codice è costituito da due numeri che indicano e devono corrispondere, alla temperatura ambiente in cui il motore opera, con un'interposizione di un " </w:t>
      </w:r>
      <w:r>
        <w:rPr>
          <w:b/>
          <w:bCs/>
          <w:color w:val="00274C"/>
          <w:sz w:val="20"/>
          <w:szCs w:val="20"/>
          <w:u w:val="none"/>
        </w:rPr>
        <w:t xml:space="preserve">W</w:t>
      </w:r>
      <w:r>
        <w:rPr>
          <w:color w:val="00274C"/>
          <w:sz w:val="20"/>
          <w:szCs w:val="20"/>
          <w:u w:val="none"/>
        </w:rPr>
        <w:t xml:space="preserve"> ", dove il primo numero determina il valore in condizione di temperature rigide, mentre il secondo determina il valore in condizione di temperature elevate.</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OLIO PRESCRITTO</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CON SPECIFICHE</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r>
    </w:tbl>
    <w:p>
      <w:pPr>
        <w:widowControl w:val="on"/>
        <w:pBdr/>
        <w:spacing w:before="0" w:after="0" w:line="262" w:lineRule="auto"/>
        <w:ind w:left="0" w:right="0"/>
        <w:jc w:val="left"/>
      </w:pPr>
      <w:r>
        <w:rPr>
          <w:color w:val="00274C"/>
          <w:sz w:val="20"/>
          <w:szCs w:val="20"/>
          <w:u w:val="none"/>
        </w:rPr>
        <w:t xml:space="preserve"> </w:t>
      </w:r>
    </w:p>
    <w:p>
      <w:pPr>
        <w:numPr>
          <w:ilvl w:val="0"/>
          <w:numId w:val="6823"/>
        </w:numPr>
        <w:spacing w:before="0" w:after="0" w:line="240" w:lineRule="auto"/>
        <w:jc w:val="left"/>
        <w:rPr>
          <w:color w:val="00274C"/>
          <w:sz w:val="20"/>
          <w:szCs w:val="20"/>
        </w:rPr>
      </w:pPr>
      <w:r>
        <w:rPr>
          <w:color w:val="00274C"/>
          <w:sz w:val="20"/>
          <w:szCs w:val="20"/>
          <w:u w:val="none"/>
        </w:rPr>
        <w:t xml:space="preserve">La tecnologia Low S.A.P.S. (olio con basso contenuto di ceneri solfate, fosforo e zolfo) mantiene il catalizzatore in buone condizioni di funzionamento. La presenza di ceneri solfate, fosforo e zolfo e zolfo, nel tempo, causano l’intasamento del catalizzatore e la sua conseguente inefficienza.</w:t>
      </w:r>
    </w:p>
    <w:p>
      <w:pPr>
        <w:numPr>
          <w:ilvl w:val="0"/>
          <w:numId w:val="6823"/>
        </w:numPr>
        <w:spacing w:before="0" w:after="0" w:line="240" w:lineRule="auto"/>
        <w:jc w:val="left"/>
        <w:rPr>
          <w:color w:val="00274C"/>
          <w:sz w:val="20"/>
          <w:szCs w:val="20"/>
        </w:rPr>
      </w:pPr>
      <w:r>
        <w:rPr>
          <w:color w:val="00274C"/>
          <w:sz w:val="20"/>
          <w:szCs w:val="20"/>
          <w:u w:val="none"/>
        </w:rPr>
        <w:t xml:space="preserve">Per quanto riguarda l’olio Mid S.A.P.S., il livello di ceneri solfate è lo stesso dell’olio API CJ-4 ≤ 1,0%, ma secondo la standardizzazione ACEA questi oli sono indicati come Mid SAPS.</w:t>
      </w:r>
    </w:p>
    <w:p>
      <w:pPr>
        <w:numPr>
          <w:ilvl w:val="0"/>
          <w:numId w:val="6823"/>
        </w:numPr>
        <w:spacing w:before="0" w:after="0" w:line="240" w:lineRule="auto"/>
        <w:jc w:val="left"/>
        <w:rPr>
          <w:color w:val="00274C"/>
          <w:sz w:val="20"/>
          <w:szCs w:val="20"/>
        </w:rPr>
      </w:pPr>
      <w:r>
        <w:rPr>
          <w:color w:val="00274C"/>
          <w:sz w:val="20"/>
          <w:szCs w:val="20"/>
          <w:u w:val="none"/>
        </w:rPr>
        <w:t xml:space="preserve">La filtrazione dell’olio è estremamente importante per il corretto funzionamento e la giusta lubrificazione; cambiare regolarmente i filtri come specificato in questo manuale.</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NOTA</w:t>
      </w:r>
      <w:r>
        <w:rPr>
          <w:color w:val="00274C"/>
          <w:sz w:val="20"/>
          <w:szCs w:val="20"/>
          <w:u w:val="none"/>
        </w:rPr>
        <w:t xml:space="preserve"> : NON utilizzare carburante con contenuto di zolfo superiore a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w:t>
      </w:r>
      <w:r>
        <w:rPr>
          <w:color w:val="00274C"/>
          <w:sz w:val="20"/>
          <w:szCs w:val="20"/>
          <w:u w:val="none"/>
        </w:rPr>
        <w:t xml:space="preserve"> </w:t>
      </w:r>
      <w:r>
        <w:rPr>
          <w:b/>
          <w:bCs/>
          <w:color w:val="00274C"/>
          <w:sz w:val="20"/>
          <w:szCs w:val="20"/>
          <w:u w:val="none"/>
        </w:rPr>
        <w:t xml:space="preserve">Su tutti i motori conformi alla normativa emissioni Stage-V (motori provvisti di dispositivo DPF), l'olio da utilizzare</w:t>
      </w:r>
      <w:r>
        <w:rPr>
          <w:color w:val="00274C"/>
          <w:sz w:val="20"/>
          <w:szCs w:val="20"/>
          <w:u w:val="none"/>
        </w:rPr>
        <w:t xml:space="preserve"> </w:t>
      </w:r>
      <w:r>
        <w:rPr>
          <w:b/>
          <w:bCs/>
          <w:color w:val="00274C"/>
          <w:sz w:val="20"/>
          <w:szCs w:val="20"/>
          <w:u w:val="none"/>
        </w:rPr>
        <w:t xml:space="preserve">deve essere obbligatoriamente conforme con la specifica API</w:t>
      </w:r>
      <w:r>
        <w:rPr>
          <w:color w:val="00274C"/>
          <w:sz w:val="20"/>
          <w:szCs w:val="20"/>
          <w:u w:val="none"/>
        </w:rPr>
        <w:t xml:space="preserve"> </w:t>
      </w:r>
      <w:r>
        <w:rPr>
          <w:b/>
          <w:bCs/>
          <w:color w:val="00274C"/>
          <w:sz w:val="20"/>
          <w:szCs w:val="20"/>
          <w:u w:val="none"/>
        </w:rPr>
        <w:t xml:space="preserve">CJ-4 Low S.A.P.S o ACEA</w:t>
      </w:r>
      <w:r>
        <w:rPr>
          <w:color w:val="00274C"/>
          <w:sz w:val="20"/>
          <w:szCs w:val="20"/>
          <w:u w:val="none"/>
        </w:rPr>
        <w:t xml:space="preserve"> </w:t>
      </w:r>
      <w:r>
        <w:rPr>
          <w:b/>
          <w:bCs/>
          <w:color w:val="00274C"/>
          <w:sz w:val="20"/>
          <w:szCs w:val="20"/>
          <w:u w:val="none"/>
        </w:rPr>
        <w:t xml:space="preserve">E6 Low S.A.P.S.</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 NOTA</w:t>
      </w:r>
      <w:r>
        <w:rPr>
          <w:color w:val="00274C"/>
          <w:sz w:val="20"/>
          <w:szCs w:val="20"/>
          <w:u w:val="none"/>
        </w:rPr>
        <w:t xml:space="preserve"> : Gli oli Low S.A.P.S. con ceneri solfatate &lt;1% non possono essere usati con carburanti con contenuto di zolfo &gt; 50ppm.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b/>
          <w:bCs/>
          <w:color w:val="00274C"/>
          <w:sz w:val="20"/>
          <w:szCs w:val="20"/>
          <w:u w:val="none"/>
        </w:rPr>
        <w:t xml:space="preserve"> NOTA:</w:t>
      </w:r>
      <w:r>
        <w:rPr>
          <w:color w:val="00274C"/>
          <w:sz w:val="20"/>
          <w:szCs w:val="20"/>
          <w:u w:val="none"/>
        </w:rPr>
        <w:t xml:space="preserve"> NON utilizzare carburante con contenuto di zolfo superiore a 500ppm.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Carburante</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89801701" name="name715467bed34787198"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291167bed34787193"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Importante</w:t>
            </w:r>
          </w:p>
          <w:p>
            <w:pPr>
              <w:numPr>
                <w:ilvl w:val="0"/>
                <w:numId w:val="6823"/>
              </w:numPr>
              <w:spacing w:before="0" w:after="0" w:line="262" w:lineRule="auto"/>
              <w:jc w:val="left"/>
              <w:rPr>
                <w:color w:val="00274C"/>
                <w:sz w:val="20"/>
                <w:szCs w:val="20"/>
              </w:rPr>
            </w:pPr>
            <w:r>
              <w:rPr>
                <w:color w:val="00274C"/>
                <w:position w:val="-2"/>
                <w:sz w:val="20"/>
                <w:szCs w:val="20"/>
                <w:u w:val="none"/>
              </w:rPr>
              <w:t xml:space="preserve">L’uso di altri tipi di carburante può causare danni al motore. Non usare carburante diesel sporco o miscele di carburante diesel e acqua poiché possono causare gravi danni al motore.</w:t>
            </w:r>
          </w:p>
          <w:p>
            <w:pPr>
              <w:numPr>
                <w:ilvl w:val="0"/>
                <w:numId w:val="6823"/>
              </w:numPr>
              <w:spacing w:before="0" w:after="0" w:line="262" w:lineRule="auto"/>
              <w:jc w:val="left"/>
              <w:rPr>
                <w:color w:val="00274C"/>
                <w:sz w:val="20"/>
                <w:szCs w:val="20"/>
              </w:rPr>
            </w:pPr>
            <w:r>
              <w:rPr>
                <w:color w:val="00274C"/>
                <w:position w:val="-2"/>
                <w:sz w:val="20"/>
                <w:szCs w:val="20"/>
                <w:u w:val="none"/>
              </w:rPr>
              <w:t xml:space="preserve">Qualsiasi danno derivante dall’uso di carburanti diversi da quelli raccomandati non sarà coperto dalla garanzia.</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49993776" name="name449967bed3479493d"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604567bed34794937"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Avvertenza</w:t>
            </w:r>
          </w:p>
          <w:p>
            <w:pPr>
              <w:numPr>
                <w:ilvl w:val="0"/>
                <w:numId w:val="6823"/>
              </w:numPr>
              <w:spacing w:before="0" w:after="0" w:line="262" w:lineRule="auto"/>
              <w:jc w:val="left"/>
              <w:rPr>
                <w:color w:val="00274C"/>
                <w:sz w:val="20"/>
                <w:szCs w:val="20"/>
              </w:rPr>
            </w:pPr>
            <w:r>
              <w:rPr>
                <w:color w:val="00274C"/>
                <w:position w:val="0"/>
                <w:sz w:val="20"/>
                <w:szCs w:val="20"/>
                <w:u w:val="none"/>
              </w:rPr>
              <w:t xml:space="preserve">L’uso di carburante adeguatamente filtrato previene l’intasamento dell’impianto di iniezione. Pulire immediatamente qualsiasi fuoriuscita di carburante durante il rifornimento. </w:t>
            </w:r>
          </w:p>
          <w:p>
            <w:pPr>
              <w:numPr>
                <w:ilvl w:val="0"/>
                <w:numId w:val="6823"/>
              </w:numPr>
              <w:spacing w:before="0" w:after="0" w:line="262" w:lineRule="auto"/>
              <w:jc w:val="left"/>
              <w:rPr>
                <w:color w:val="00274C"/>
                <w:sz w:val="20"/>
                <w:szCs w:val="20"/>
              </w:rPr>
            </w:pPr>
            <w:r>
              <w:rPr>
                <w:color w:val="00274C"/>
                <w:position w:val="0"/>
                <w:sz w:val="20"/>
                <w:szCs w:val="20"/>
                <w:u w:val="none"/>
              </w:rPr>
              <w:t xml:space="preserve">Non conservare il carburante in contenitori galvanizzati (ovvero ricoperti di zinco). Il carburante all’interno di un contenitore galvanizzato genera una reazione chimica, producendo composti che intasano velocemente i filtri o causa guasti alla pompa di iniezione e/o agli iniettori.</w:t>
            </w:r>
          </w:p>
          <w:p>
            <w:pPr>
              <w:numPr>
                <w:ilvl w:val="0"/>
                <w:numId w:val="6823"/>
              </w:numPr>
              <w:spacing w:before="0" w:after="0" w:line="262" w:lineRule="auto"/>
              <w:jc w:val="left"/>
              <w:rPr>
                <w:color w:val="00274C"/>
                <w:sz w:val="20"/>
                <w:szCs w:val="20"/>
              </w:rPr>
            </w:pPr>
            <w:r>
              <w:rPr>
                <w:color w:val="00274C"/>
                <w:position w:val="0"/>
                <w:sz w:val="20"/>
                <w:szCs w:val="20"/>
                <w:u w:val="none"/>
              </w:rPr>
              <w:t xml:space="preserve">Eventuali guasti derivanti dall'utilizzo di carburante diverso da </w:t>
            </w:r>
            <w:r>
              <w:rPr>
                <w:b/>
                <w:bCs/>
                <w:color w:val="00274C"/>
                <w:position w:val="0"/>
                <w:sz w:val="20"/>
                <w:szCs w:val="20"/>
                <w:u w:val="none"/>
              </w:rPr>
              <w:t xml:space="preserve">Tab. 2.3, 2.4</w:t>
            </w:r>
            <w:r>
              <w:rPr>
                <w:color w:val="00274C"/>
                <w:position w:val="0"/>
                <w:sz w:val="20"/>
                <w:szCs w:val="20"/>
                <w:u w:val="none"/>
              </w:rPr>
              <w:t xml:space="preserve"> non saranno coperti da garanzia.</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i/>
                <w:iCs/>
                <w:color w:val="00274C"/>
                <w:position w:val="-2"/>
                <w:sz w:val="20"/>
                <w:szCs w:val="20"/>
                <w:u w:val="none"/>
              </w:rPr>
              <w:t xml:space="preserve">Numero di cetano minimo 40. È preferibile un numero di cetano maggiore di 47, soprattutto per temperature inferiori a –20 °C (–4 °F) o altitudini superiori a 1675 m (5500 piedi).</w:t>
            </w:r>
          </w:p>
          <w:p/>
          <w:p/>
          <w:p>
            <w:pPr>
              <w:widowControl w:val="on"/>
              <w:pBdr/>
              <w:spacing w:before="0" w:after="0" w:line="262" w:lineRule="auto"/>
              <w:ind w:left="0" w:right="0"/>
              <w:jc w:val="left"/>
              <w:textAlignment w:val="center"/>
            </w:pPr>
            <w:r>
              <w:rPr>
                <w:rFonts w:ascii="Arial" w:hAnsi="Arial" w:eastAsia="Arial" w:cs="Arial"/>
                <w:b/>
                <w:bCs/>
                <w:color w:val="00274C"/>
                <w:position w:val="-2"/>
                <w:sz w:val="20"/>
                <w:szCs w:val="20"/>
                <w:u w:val="none"/>
              </w:rPr>
              <w:t xml:space="preserve">2.3</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Certificatione --&gt;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Stage 5</w:t>
                  </w:r>
                  <w:r>
                    <w:rPr>
                      <w:color w:val="00274C"/>
                      <w:position w:val="-2"/>
                      <w:sz w:val="20"/>
                      <w:szCs w:val="20"/>
                      <w:u w:val="none"/>
                    </w:rPr>
                    <w:br/>
                    <w:t xml:space="preserve"> </w:t>
                  </w:r>
                  <w:r>
                    <w:rPr>
                      <w:b/>
                      <w:bCs/>
                      <w:color w:val="00274C"/>
                      <w:position w:val="-2"/>
                      <w:sz w:val="20"/>
                      <w:szCs w:val="20"/>
                      <w:u w:val="none"/>
                    </w:rPr>
                    <w:t xml:space="preserve">Stage 4</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Stage 3B</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Stage 3A</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Tier IVF</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Tier III</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non certificati (*1)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p>
                <w:p/>
                <w:p/>
                <w:p>
                  <w:pPr>
                    <w:widowControl w:val="on"/>
                    <w:pBdr/>
                    <w:spacing w:before="0" w:after="0" w:line="262" w:lineRule="auto"/>
                    <w:ind w:left="0" w:right="0"/>
                    <w:jc w:val="left"/>
                    <w:textAlignment w:val="center"/>
                  </w:pPr>
                  <w:r>
                    <w:rPr>
                      <w:b/>
                      <w:bCs/>
                      <w:color w:val="00274C"/>
                      <w:position w:val="-2"/>
                      <w:sz w:val="20"/>
                      <w:szCs w:val="20"/>
                      <w:u w:val="none"/>
                    </w:rPr>
                    <w:t xml:space="preserve">*1: </w:t>
                  </w:r>
                  <w:r>
                    <w:rPr>
                      <w:color w:val="00274C"/>
                      <w:position w:val="-2"/>
                      <w:sz w:val="20"/>
                      <w:szCs w:val="20"/>
                      <w:u w:val="none"/>
                    </w:rPr>
                    <w:t xml:space="preserve"> </w:t>
                  </w:r>
                  <w:r>
                    <w:rPr>
                      <w:b/>
                      <w:bCs/>
                      <w:color w:val="00274C"/>
                      <w:position w:val="-2"/>
                      <w:sz w:val="20"/>
                      <w:szCs w:val="20"/>
                      <w:u w:val="none"/>
                    </w:rPr>
                    <w:t xml:space="preserve">nei paesi dove il carburante ha basse proprietà lubrificanti, il filtro carburante primario deve essere provvisto di dosatore di lubrificante.</w:t>
                  </w:r>
                </w:p>
                <w:p>
                  <w:pPr>
                    <w:widowControl w:val="on"/>
                    <w:pBdr/>
                    <w:spacing w:before="0" w:after="0" w:line="262" w:lineRule="auto"/>
                    <w:ind w:left="0" w:right="0"/>
                    <w:jc w:val="left"/>
                    <w:textAlignment w:val="center"/>
                  </w:pPr>
                  <w:r>
                    <w:rPr>
                      <w:b/>
                      <w:bCs/>
                      <w:color w:val="00274C"/>
                      <w:position w:val="-2"/>
                      <w:sz w:val="20"/>
                      <w:szCs w:val="20"/>
                      <w:u w:val="none"/>
                    </w:rPr>
                    <w:t xml:space="preserve">Contattare Kohler per informazioni sul filtro approvato per questo scopo</w:t>
                  </w:r>
                  <w:r>
                    <w:rPr>
                      <w:color w:val="00274C"/>
                      <w:position w:val="-2"/>
                      <w:sz w:val="20"/>
                      <w:szCs w:val="20"/>
                      <w:u w:val="none"/>
                    </w:rPr>
                    <w:t xml:space="preserve"> </w:t>
                  </w:r>
                  <w:r>
                    <w:rPr>
                      <w:b/>
                      <w:bCs/>
                      <w:color w:val="00274C"/>
                      <w:position w:val="-2"/>
                      <w:sz w:val="20"/>
                      <w:szCs w:val="20"/>
                      <w:u w:val="none"/>
                    </w:rPr>
                    <w:t xml:space="preserve">.</w:t>
                  </w:r>
                </w:p>
              </w:tc>
            </w:tr>
            <w:tr>
              <w:trPr>
                <w:trHeight w:val="0" w:hRule="atLeast"/>
              </w:trPr>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Tipo di Carburante --&gt;</w:t>
                  </w:r>
                </w:p>
                <w:p/>
                <w:p/>
                <w:p/>
                <w:p/>
                <w:p/>
                <w:p/>
                <w:p/>
                <w:p/>
                <w:p/>
                <w:p/>
                <w:p/>
                <w:p/>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Non usare oli vegetali come biocarburante non conforme alla normativa EN590.</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HVO 100% </w:t>
                  </w:r>
                  <w:r>
                    <w:rPr>
                      <w:color w:val="00274C"/>
                      <w:position w:val="-2"/>
                      <w:sz w:val="20"/>
                      <w:szCs w:val="20"/>
                      <w:u w:val="none"/>
                    </w:rPr>
                    <w:t xml:space="preserve"> (EN 15940)</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Coppia e Potenza potrebbe essere inferiore dall' 1% al 5% dovuto alla bassa densità del carburante rispetto al carburante diesel.</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Carburante militare NATO F-54 (S = 10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JIS K 2204 No.1, No.2</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p/>
                <w:p/>
                <w:p/>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Grade 1-D S15</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Per ambienti con temperature inferiori agli 0°C (32°F) senza diesel artico disponibile (Grade 1-D S15, Grade 2-D S15, ASTM D 975) usare i seguenti additivi per prevenire possibili danni al motore con bassi carichi in ambienti freddi:</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823"/>
                    </w:numPr>
                    <w:spacing w:before="0" w:after="0" w:line="262" w:lineRule="auto"/>
                    <w:jc w:val="left"/>
                    <w:rPr>
                      <w:color w:val="00274C"/>
                      <w:sz w:val="20"/>
                      <w:szCs w:val="20"/>
                    </w:rPr>
                  </w:pPr>
                  <w:r>
                    <w:rPr>
                      <w:color w:val="00274C"/>
                      <w:position w:val="-2"/>
                      <w:sz w:val="20"/>
                      <w:szCs w:val="20"/>
                      <w:u w:val="none"/>
                    </w:rPr>
                    <w:t xml:space="preserve">Power Service Diesel Fuel Supplement+Cetane Boost </w:t>
                  </w:r>
                </w:p>
                <w:p>
                  <w:pPr>
                    <w:widowControl w:val="on"/>
                    <w:pBdr/>
                    <w:spacing w:before="0" w:after="0" w:line="262" w:lineRule="auto"/>
                    <w:ind w:left="0" w:right="0"/>
                    <w:jc w:val="left"/>
                    <w:textAlignment w:val="center"/>
                  </w:pPr>
                  <w:r>
                    <w:rPr>
                      <w:color w:val="00274C"/>
                      <w:position w:val="-2"/>
                      <w:sz w:val="20"/>
                      <w:szCs w:val="20"/>
                      <w:u w:val="none"/>
                    </w:rPr>
                    <w:t xml:space="preserve">Additivi differenti non sono ammessi.</w:t>
                  </w:r>
                </w:p>
                <w:p>
                  <w:pPr>
                    <w:widowControl w:val="on"/>
                    <w:pBdr/>
                    <w:spacing w:before="0" w:after="0" w:line="262" w:lineRule="auto"/>
                    <w:ind w:left="0" w:right="0"/>
                    <w:jc w:val="left"/>
                    <w:textAlignment w:val="center"/>
                  </w:pPr>
                  <w:r>
                    <w:rPr>
                      <w:color w:val="00274C"/>
                      <w:position w:val="-2"/>
                      <w:sz w:val="20"/>
                      <w:szCs w:val="20"/>
                      <w:u w:val="none"/>
                    </w:rPr>
                    <w:t xml:space="preserve">L'uso degli additivi ammessi non ha alcun impatto sulla tabella della manutenzione programmata.</w:t>
                  </w:r>
                </w:p>
                <w:p/>
                <w:p/>
                <w:p>
                  <w:pPr>
                    <w:widowControl w:val="on"/>
                    <w:pBdr/>
                    <w:spacing w:before="0" w:after="0" w:line="262" w:lineRule="auto"/>
                    <w:ind w:left="0" w:right="0"/>
                    <w:jc w:val="left"/>
                    <w:textAlignment w:val="center"/>
                  </w:pPr>
                  <w:r>
                    <w:rPr>
                      <w:color w:val="00274C"/>
                      <w:position w:val="-2"/>
                      <w:sz w:val="20"/>
                      <w:szCs w:val="20"/>
                      <w:u w:val="none"/>
                    </w:rPr>
                    <w:t xml:space="preserve">Non usare oli vegetali come biocarburante non conforme alla normativa ASTM D975 Grade1 and Grade2.</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Grade 2-D S15</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carburante con contenuto di zolfo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carburante con contenuto di zolfo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carburante con alto contenuto di zolfo S &lt; 2000 ppm</w:t>
                  </w:r>
                </w:p>
              </w:tc>
              <w:tc>
                <w:tcPr>
                  <w:gridSpan w:val="1"/>
                  <w:vMerge w:val="continue"/>
                  <w:tcBorders>
                    <w:top w:val="single" w:color="CCCCCC" w:sz="5"/>
                    <w:left w:val="single" w:color="CCCCCC" w:sz="5"/>
                    <w:bottom w:val="single" w:color="CCCCCC" w:sz="5"/>
                    <w:right w:val="single" w:color="CCCCCC" w:sz="5"/>
                  </w:tcBorders>
                </w:tcPr>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carburante con alto contenuto di zolfo S &lt; 2000 ppm</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F-34/F-35 (kerosene, ad uso NATO)</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Funzionamento con Jet Fuels</w:t>
                  </w:r>
                </w:p>
                <w:p/>
                <w:p/>
                <w:p>
                  <w:pPr>
                    <w:widowControl w:val="on"/>
                    <w:pBdr/>
                    <w:spacing w:before="0" w:after="0" w:line="262" w:lineRule="auto"/>
                    <w:ind w:left="0" w:right="0"/>
                    <w:jc w:val="left"/>
                    <w:textAlignment w:val="center"/>
                  </w:pPr>
                  <w:r>
                    <w:rPr>
                      <w:color w:val="00274C"/>
                      <w:position w:val="-2"/>
                      <w:sz w:val="20"/>
                      <w:szCs w:val="20"/>
                      <w:u w:val="none"/>
                    </w:rPr>
                    <w:t xml:space="preserve">I carburanti Jet possono essere utilizzati solo con motore provvisto di filtro carburante primario con dosatore di lubrificante.</w:t>
                  </w:r>
                </w:p>
                <w:p>
                  <w:pPr>
                    <w:widowControl w:val="on"/>
                    <w:pBdr/>
                    <w:spacing w:before="0" w:after="0" w:line="262" w:lineRule="auto"/>
                    <w:ind w:left="0" w:right="0"/>
                    <w:jc w:val="left"/>
                    <w:textAlignment w:val="center"/>
                  </w:pPr>
                  <w:r>
                    <w:rPr>
                      <w:color w:val="00274C"/>
                      <w:position w:val="-2"/>
                      <w:sz w:val="20"/>
                      <w:szCs w:val="20"/>
                      <w:u w:val="none"/>
                    </w:rPr>
                    <w:t xml:space="preserve">A causa della minore densità e della perdita maggiore di volume di carburante a causa della minore viscosità, a seconda della velocità e della coppia del motore, è possibile una perdita di potenza fino al 10%.</w:t>
                  </w:r>
                </w:p>
                <w:p>
                  <w:pPr>
                    <w:widowControl w:val="on"/>
                    <w:pBdr/>
                    <w:spacing w:before="0" w:after="0" w:line="262" w:lineRule="auto"/>
                    <w:ind w:left="0" w:right="0"/>
                    <w:jc w:val="left"/>
                    <w:textAlignment w:val="center"/>
                  </w:pPr>
                  <w:r>
                    <w:rPr>
                      <w:color w:val="00274C"/>
                      <w:position w:val="-2"/>
                      <w:sz w:val="20"/>
                      <w:szCs w:val="20"/>
                      <w:u w:val="none"/>
                    </w:rPr>
                    <w:t xml:space="preserve">Ci sono alcune proprietà problematiche del carburante tra i jet fuel elencati (viscosità, capacità lubrificanti e basso punto di ebollizione). È prevedibile un leggero aumento dell'usura del sistema di iniezione che può portare ad una durata statisticamente più breve di questi componenti. Il contenuto di zolfo deve essere inferiore a 2000 ppm.</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F-44 (kerosene, ad uso NATO)</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F-63 (kerosene, ad uso NATO, equivalente a F-34/F-35 con additivi)</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JP-8 (kerosene, ad uso militare USA)</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JP-5 (kerosene, ad uso militare USA)</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 (kerosene per aviazione civile)</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A1 (kerosene per aviazione civile)</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color w:val="00274C"/>
                <w:position w:val="-2"/>
                <w:sz w:val="20"/>
                <w:szCs w:val="20"/>
                <w:u w:val="none"/>
              </w:rPr>
              <w:t xml:space="preserve">2.4</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ADDITIVI CARBURANTE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NOTE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Additivi carburanti con funzioni biocida/alghicida sono ammessi solo in caso di carburante stoccato in serbatoio per lunghi periodi (un anno o più).</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Per i prodotti suggeriti, contattare lo staff Kohler.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Questi additivi devono essere diluiti in percentuale secondo la prescrizione del prodotto durante il riempimento del serbatoio.</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Additivi carburante con funzioni differenti non sono ammessi.</w:t>
                  </w:r>
                </w:p>
              </w:tc>
              <w:tc>
                <w:tcPr>
                  <w:gridSpan w:val="1"/>
                  <w:vMerge w:val="continue"/>
                  <w:tcBorders>
                    <w:top w:val="single" w:color="CCCCCC" w:sz="5"/>
                    <w:left w:val="single" w:color="CCCCCC" w:sz="5"/>
                    <w:bottom w:val="single" w:color="CCCCCC" w:sz="5"/>
                    <w:right w:val="single" w:color="CCCCCC" w:sz="5"/>
                  </w:tcBorders>
                </w:tcPr>
                <w:p/>
              </w:tc>
            </w:tr>
          </w:tbl>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Raccomandazioni sul refrigerante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Usare liquido refrigerante a base di una miscela composta dal 50% di acqua demineralizzata e dal 50% di glicole etilenico a basso contenuto di silicato. Usare un refrigerante OAT per impieghi gravosi di lunga durata o a durata prolungata privi di silicati, fosfati, borati, nitriti e ammine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Possono essere utilizzati i seguenti refrigeranti a base di glicole etilenico per tutti i modelli della famiglia di motori KDI: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823"/>
              </w:numPr>
              <w:spacing w:before="0" w:after="0" w:line="262" w:lineRule="auto"/>
              <w:jc w:val="left"/>
              <w:rPr>
                <w:color w:val="00274C"/>
                <w:sz w:val="20"/>
                <w:szCs w:val="20"/>
              </w:rPr>
            </w:pPr>
            <w:r>
              <w:rPr>
                <w:color w:val="00274C"/>
                <w:position w:val="-2"/>
                <w:sz w:val="20"/>
                <w:szCs w:val="20"/>
                <w:u w:val="none"/>
              </w:rPr>
              <w:t xml:space="preserve">OAT (Organic Acid Technology) a basso contenuto di silicati: </w:t>
            </w:r>
            <w:r>
              <w:rPr>
                <w:b/>
                <w:bCs/>
                <w:color w:val="00274C"/>
                <w:position w:val="-2"/>
                <w:sz w:val="20"/>
                <w:szCs w:val="20"/>
                <w:u w:val="none"/>
              </w:rPr>
              <w:t xml:space="preserve">ASTM D-3306 D-6210</w:t>
            </w:r>
          </w:p>
          <w:p>
            <w:pPr>
              <w:numPr>
                <w:ilvl w:val="0"/>
                <w:numId w:val="6823"/>
              </w:numPr>
              <w:spacing w:before="0" w:after="0" w:line="262" w:lineRule="auto"/>
              <w:jc w:val="left"/>
              <w:rPr>
                <w:color w:val="00274C"/>
                <w:sz w:val="20"/>
                <w:szCs w:val="20"/>
              </w:rPr>
            </w:pPr>
            <w:r>
              <w:rPr>
                <w:color w:val="00274C"/>
                <w:position w:val="-2"/>
                <w:sz w:val="20"/>
                <w:szCs w:val="20"/>
                <w:u w:val="none"/>
              </w:rPr>
              <w:t xml:space="preserve">HOAT (Hybrid Organic Acid Technology) a basso contenuto di silicati: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I refrigeranti di cui sopra, in formulazioni concentrate, devono essere miscelati con acqua distillata, deionizzata o demineralizzata. Se disponibile, può essere usata direttamente una formulazione premiscelata (al 40-60% o al 50-50%).</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86761530" name="name758867bed347bc017"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328167bed347bc011"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Importante</w:t>
            </w:r>
          </w:p>
          <w:p>
            <w:pPr>
              <w:numPr>
                <w:ilvl w:val="0"/>
                <w:numId w:val="6823"/>
              </w:numPr>
              <w:spacing w:before="0" w:after="0" w:line="262" w:lineRule="auto"/>
              <w:jc w:val="left"/>
              <w:rPr>
                <w:color w:val="00274C"/>
                <w:sz w:val="20"/>
                <w:szCs w:val="20"/>
              </w:rPr>
            </w:pPr>
            <w:r>
              <w:rPr>
                <w:color w:val="00274C"/>
                <w:position w:val="-2"/>
                <w:sz w:val="20"/>
                <w:szCs w:val="20"/>
                <w:u w:val="none"/>
              </w:rPr>
              <w:t xml:space="preserve">Non mescolare refrigeranti a base di glicole etilenico e glicole propilenico. Non mescolare refrigeranti a base di OAT e HOAT. La durata delle prestazioni dei refrigeranti OAT può essere drasticamente ridotta se contaminati con refrigeranti contenenti nitriti.</w:t>
            </w:r>
          </w:p>
          <w:p>
            <w:pPr>
              <w:numPr>
                <w:ilvl w:val="0"/>
                <w:numId w:val="6823"/>
              </w:numPr>
              <w:spacing w:before="0" w:after="0" w:line="262" w:lineRule="auto"/>
              <w:jc w:val="left"/>
              <w:rPr>
                <w:color w:val="00274C"/>
                <w:sz w:val="20"/>
                <w:szCs w:val="20"/>
              </w:rPr>
            </w:pPr>
            <w:r>
              <w:rPr>
                <w:color w:val="00274C"/>
                <w:position w:val="-2"/>
                <w:sz w:val="20"/>
                <w:szCs w:val="20"/>
                <w:u w:val="none"/>
              </w:rPr>
              <w:t xml:space="preserve">Non usare refrigeranti per il settore automobilistico. Questi refrigeranti non contengono gli additivi giusti per proteggere i motori diesel per impieghi gravosi.</w:t>
            </w:r>
          </w:p>
          <w:p/>
          <w:p/>
          <w:p>
            <w:pPr>
              <w:widowControl w:val="on"/>
              <w:pBdr/>
              <w:spacing w:before="0" w:after="0" w:line="262" w:lineRule="auto"/>
              <w:ind w:left="0" w:right="0"/>
              <w:jc w:val="left"/>
              <w:textAlignment w:val="center"/>
            </w:pPr>
            <w:r>
              <w:rPr>
                <w:color w:val="00274C"/>
                <w:position w:val="-2"/>
                <w:sz w:val="20"/>
                <w:szCs w:val="20"/>
                <w:u w:val="none"/>
              </w:rPr>
              <w:t xml:space="preserve">I refrigeranti OAT sono esenti da manutenzione fino a 6 anni o 6000 ore di funzionamento, purché l’impianto refrigerante sia rabboccato usando lo stesso tipo di refrigerante. Non miscelare diversi tipi di refrigerante. Testare annualmente le condizioni del refrigerante usando delle strisce per il controllo del refrigerante.</w:t>
            </w:r>
            <w:r>
              <w:rPr>
                <w:color w:val="00274C"/>
                <w:position w:val="-2"/>
                <w:sz w:val="20"/>
                <w:szCs w:val="20"/>
                <w:u w:val="none"/>
              </w:rPr>
              <w:br/>
              <w:t xml:space="preserve">I refrigeranti HOAT non sono tutti esenti da manutenzione e si raccomanda di aggiungere SCA (Supplemental Coolant Additive, additivi di raffreddamento supplementari) al primo intervallo di manutenzione.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Caratteristiche batterie</w:t>
      </w:r>
    </w:p>
    <w:p>
      <w:pPr>
        <w:widowControl w:val="on"/>
        <w:pBdr/>
        <w:spacing w:before="0" w:after="0" w:line="262" w:lineRule="auto"/>
        <w:ind w:left="0" w:right="0"/>
        <w:jc w:val="left"/>
      </w:pPr>
      <w:r>
        <w:rPr>
          <w:b/>
          <w:bCs/>
          <w:color w:val="00274C"/>
          <w:sz w:val="20"/>
          <w:szCs w:val="20"/>
          <w:u w:val="none"/>
        </w:rPr>
        <w:t xml:space="preserve">Batteria non di fornitura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BATTERIE CONSIGLIATE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TEMPERATURA AMBIENTE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TIPO BATTERIA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 - 1000 CCA/SAE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Manutenzione periodica</w:t>
      </w:r>
    </w:p>
    <w:p>
      <w:pPr>
        <w:widowControl w:val="on"/>
        <w:pBdr/>
        <w:spacing w:before="0" w:after="0" w:line="262" w:lineRule="auto"/>
        <w:ind w:left="0" w:right="0"/>
        <w:jc w:val="left"/>
      </w:pPr>
      <w:r>
        <w:rPr>
          <w:color w:val="00274C"/>
          <w:sz w:val="20"/>
          <w:szCs w:val="20"/>
          <w:u w:val="none"/>
        </w:rPr>
        <w:t xml:space="preserve">Gli intervalli di manutenzione preventiva nelle </w:t>
      </w:r>
      <w:r>
        <w:rPr>
          <w:b/>
          <w:bCs/>
          <w:color w:val="00274C"/>
          <w:sz w:val="20"/>
          <w:szCs w:val="20"/>
          <w:u w:val="none"/>
        </w:rPr>
        <w:t xml:space="preserve">Tab. 2.8,</w:t>
      </w:r>
      <w:r>
        <w:rPr>
          <w:color w:val="00274C"/>
          <w:sz w:val="20"/>
          <w:szCs w:val="20"/>
          <w:u w:val="none"/>
        </w:rPr>
        <w:t xml:space="preserve"> </w:t>
      </w:r>
      <w:r>
        <w:rPr>
          <w:b/>
          <w:bCs/>
          <w:color w:val="00274C"/>
          <w:sz w:val="20"/>
          <w:szCs w:val="20"/>
          <w:u w:val="none"/>
        </w:rPr>
        <w:t xml:space="preserve">Tab. 2.9,</w:t>
      </w:r>
      <w:r>
        <w:rPr>
          <w:color w:val="00274C"/>
          <w:sz w:val="20"/>
          <w:szCs w:val="20"/>
          <w:u w:val="none"/>
        </w:rPr>
        <w:t xml:space="preserve"> </w:t>
      </w:r>
      <w:r>
        <w:rPr>
          <w:b/>
          <w:bCs/>
          <w:color w:val="00274C"/>
          <w:sz w:val="20"/>
          <w:szCs w:val="20"/>
          <w:u w:val="none"/>
        </w:rPr>
        <w:t xml:space="preserve">Tab. 2.10 e</w:t>
      </w:r>
      <w:r>
        <w:rPr>
          <w:color w:val="00274C"/>
          <w:sz w:val="20"/>
          <w:szCs w:val="20"/>
          <w:u w:val="none"/>
        </w:rPr>
        <w:t xml:space="preserve"> </w:t>
      </w:r>
      <w:r>
        <w:rPr>
          <w:b/>
          <w:bCs/>
          <w:color w:val="00274C"/>
          <w:sz w:val="20"/>
          <w:szCs w:val="20"/>
          <w:u w:val="none"/>
        </w:rPr>
        <w:t xml:space="preserve">Tab. 2.11</w:t>
      </w:r>
      <w:r>
        <w:rPr>
          <w:color w:val="00274C"/>
          <w:sz w:val="20"/>
          <w:szCs w:val="20"/>
          <w:u w:val="none"/>
        </w:rPr>
        <w:t xml:space="preserve">  sono relativi all'utilizzo del motore in condizioni di esercizio normali e con carburante e olio conformi alle caratteristiche tecniche raccomandate in questo manuale.</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2.8</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CONTROLLO E PULIZIA</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DESCRIZIONE OPERAZIONE</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FREQUENZA (ORE)</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Livello olio motore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Livello refrigerante </w:t>
            </w:r>
            <w:r>
              <w:rPr>
                <w:color w:val="00274C"/>
                <w:position w:val="3"/>
                <w:sz w:val="17"/>
                <w:szCs w:val="17"/>
                <w:u w:val="none"/>
                <w:shd w:val="clear" w:color="auto" w:fill="E1E2E0"/>
                <w:vertAlign w:val="superscript"/>
                <w:vertAlign w:val="superscript"/>
              </w:rPr>
              <w:t xml:space="preserve">(8)(9)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Cartuccia filtro aria a secco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Superfice di scambio radiatore e Intercooler </w:t>
            </w:r>
            <w:r>
              <w:rPr>
                <w:color w:val="00274C"/>
                <w:position w:val="3"/>
                <w:sz w:val="17"/>
                <w:szCs w:val="17"/>
                <w:u w:val="none"/>
                <w:shd w:val="clear" w:color="auto" w:fill="E1E2E0"/>
                <w:vertAlign w:val="superscript"/>
                <w:vertAlign w:val="superscript"/>
              </w:rPr>
              <w:t xml:space="preserve">(2)(8)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Cinghia alternatore standard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Cinghia alternatore Poly-V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Componenti in gomma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Motorino di avviamento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right"/>
      </w:pPr>
      <w:r>
        <w:rPr>
          <w:b/>
          <w:bCs/>
          <w:color w:val="00274C"/>
          <w:sz w:val="20"/>
          <w:szCs w:val="20"/>
          <w:u w:val="none"/>
        </w:rPr>
        <w:br/>
        <w:t xml:space="preserve">2.9</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SOSTITUZIONE</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DESCRIZIONE OPERAZIONE</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FREQUENZA (ORE)</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Cartuccia filtro aria a secco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Manicotto di aspirazione (filtro aria - collettore aspirazione)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Manicotti liquido refrigerante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Tubi carburante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Tubi Delta-P &gt; DPF ( </w:t>
            </w:r>
            <w:r>
              <w:rPr>
                <w:b/>
                <w:bCs/>
                <w:color w:val="00274C"/>
                <w:position w:val="-2"/>
                <w:sz w:val="20"/>
                <w:szCs w:val="20"/>
                <w:u w:val="none"/>
                <w:shd w:val="clear" w:color="auto" w:fill="E1E2E0"/>
              </w:rPr>
              <w:t xml:space="preserve">Consultare la circolare tecnica 700035</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Cinghia alternatore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Cinghia alternatore standard (trapezoidale)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Cinghia Poly-V in condizioni gravose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Cinghia Poly-V in condizioni normale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Liquido refrigerante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r>
        <w:rPr>
          <w:b/>
          <w:bCs/>
          <w:color w:val="00274C"/>
          <w:sz w:val="20"/>
          <w:szCs w:val="20"/>
          <w:u w:val="none"/>
        </w:rPr>
        <w:t xml:space="preserve">2.10</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SOSTITUZIONE DELLA CARTUCCIA DEL FILTRO DELL’OLIO E DELL’OLIO MOTORE</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VERSIONE MOTORE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FREQUENZA (ORE)</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 (11)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non certificati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r>
        <w:rPr>
          <w:b/>
          <w:bCs/>
          <w:color w:val="00274C"/>
          <w:sz w:val="20"/>
          <w:szCs w:val="20"/>
          <w:u w:val="none"/>
        </w:rPr>
        <w:t xml:space="preserve">2.11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SOSTITUZIONE DELLA CARTUCCIA DEL PREFILTRO E DEL FILTRO DEL CARBURANTE</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VERSIONE MOTORE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FREQUENZA (ORE)</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non certificati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(1) - In caso di scarso utilizzo: 12 mesi.</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Il periodo di tempo che deve intercorrere prima di controllare gli elementi del filtro dipende dall’ambiente in cui viene usato il motore. Il filtro dell’aria deve essere pulito e sostituito più frequentemente in condizioni molto polverose.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(3) - In caso di scarso utilizzo: 36 mesi.
</w:t>
      </w:r>
    </w:p>
    <w:p>
      <w:pPr>
        <w:widowControl w:val="on"/>
        <w:pBdr/>
        <w:spacing w:before="0" w:after="0" w:line="262" w:lineRule="auto"/>
        <w:ind w:left="0" w:right="0"/>
        <w:jc w:val="left"/>
      </w:pPr>
      <w:r>
        <w:rPr>
          <w:color w:val="00274C"/>
          <w:sz w:val="20"/>
          <w:szCs w:val="20"/>
          <w:u w:val="none"/>
        </w:rPr>
        <w:t xml:space="preserve">(7) - Gli intervalli di sostituzione sono puramente indicativi, dipendono fortemente dalle condizioni ambientali e dallo stato dei tubi rilevato durate le regolari ispezioni visive.</w:t>
      </w:r>
    </w:p>
    <w:p>
      <w:pPr>
        <w:widowControl w:val="on"/>
        <w:pBdr/>
        <w:spacing w:before="0" w:after="0" w:line="262" w:lineRule="auto"/>
        <w:ind w:left="0" w:right="0"/>
        <w:jc w:val="left"/>
      </w:pPr>
      <w:r>
        <w:rPr>
          <w:color w:val="00274C"/>
          <w:sz w:val="20"/>
          <w:szCs w:val="20"/>
          <w:u w:val="none"/>
        </w:rPr>
        <w:t xml:space="preserve">(8) - </w:t>
      </w:r>
      <w:r>
        <w:rPr>
          <w:b/>
          <w:bCs/>
          <w:color w:val="00274C"/>
          <w:sz w:val="20"/>
          <w:szCs w:val="20"/>
          <w:u w:val="none"/>
        </w:rPr>
        <w:t xml:space="preserve">Il primo controllo</w:t>
      </w:r>
      <w:r>
        <w:rPr>
          <w:color w:val="00274C"/>
          <w:sz w:val="20"/>
          <w:szCs w:val="20"/>
          <w:u w:val="none"/>
        </w:rPr>
        <w:t xml:space="preserve"> deve essere eseguito dopo 10 ore.</w:t>
      </w:r>
    </w:p>
    <w:p>
      <w:pPr>
        <w:widowControl w:val="on"/>
        <w:pBdr/>
        <w:spacing w:before="0" w:after="0" w:line="262" w:lineRule="auto"/>
        <w:ind w:left="0" w:right="0"/>
        <w:jc w:val="left"/>
      </w:pPr>
      <w:r>
        <w:rPr>
          <w:color w:val="00274C"/>
          <w:sz w:val="20"/>
          <w:szCs w:val="20"/>
          <w:u w:val="none"/>
        </w:rPr>
        <w:t xml:space="preserve">(9) - Testare annualmente le condizioni del refrigerante usando delle strisce per il controllo del refrigerante.</w:t>
      </w:r>
    </w:p>
    <w:p>
      <w:pPr>
        <w:widowControl w:val="on"/>
        <w:pBdr/>
        <w:spacing w:before="0" w:after="0" w:line="262" w:lineRule="auto"/>
        <w:ind w:left="0" w:right="0"/>
        <w:jc w:val="left"/>
      </w:pPr>
      <w:r>
        <w:rPr>
          <w:color w:val="00274C"/>
          <w:sz w:val="20"/>
          <w:szCs w:val="20"/>
          <w:u w:val="none"/>
        </w:rPr>
        <w:t xml:space="preserve">(10) - Si raccomanda di aggiungere SCA (Supplemental Coolant Additive, additivi di raffreddamento supplementari) al primo intervallo di manutenzione.</w:t>
      </w:r>
    </w:p>
    <w:p>
      <w:pPr>
        <w:widowControl w:val="on"/>
        <w:pBdr/>
        <w:spacing w:before="0" w:after="0" w:line="262" w:lineRule="auto"/>
        <w:ind w:left="0" w:right="0"/>
        <w:jc w:val="left"/>
      </w:pPr>
      <w:r>
        <w:rPr>
          <w:color w:val="00274C"/>
          <w:sz w:val="20"/>
          <w:szCs w:val="20"/>
          <w:u w:val="none"/>
        </w:rPr>
        <w:t xml:space="preserve">(11) - Vedi Cap. 2.5, "Motori KDI a iniezione elettronica certificati per le emissioni equivalenti Tier 3 – Stage IIIA (motori EGR)" e "Motori KDI a iniezione elettronica non certificati (motori senza EGR)".</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Circuito carburante</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2.9.1 Circuito iniezione (pressione 2000 bar) (Fig 2.4)</w:t>
            </w:r>
            <w:r>
              <w:rPr>
                <w:color w:val="00274C"/>
                <w:position w:val="-2"/>
                <w:sz w:val="20"/>
                <w:szCs w:val="20"/>
                <w:u w:val="none"/>
              </w:rPr>
              <w:t xml:space="preserve"> I materiali dei componenti del circuito carburante (tubi, serbatoio, filtri, ecc..) e gli eventuali trattamenti superficiali devono essere esenti da elementi chimici che, trasportati nel carburante, compromettono nel tempo la funzionalità degli elettroiniettori (intasamento dei fori).</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L'elemento più critico è lo zinco (Zn), quindi è tassativamente vietato l'uso di componenti zincati.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Altri elementi dannosi sono indicati nella tabella sottostante.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2.12</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INQUINANTI</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VALORI LIMITE PRESENZA NEL CARBURANTE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VALORE LIMITE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Zn </w:t>
                  </w:r>
                  <w:r>
                    <w:rPr>
                      <w:color w:val="00274C"/>
                      <w:position w:val="-2"/>
                      <w:sz w:val="20"/>
                      <w:szCs w:val="20"/>
                      <w:u w:val="none"/>
                      <w:shd w:val="clear" w:color="auto" w:fill="E1E2E0"/>
                    </w:rPr>
                    <w:t xml:space="preserve"> (Zinco)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682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Lo Zinco (Zn) viene eluito dalla gomma della linea di alimentazione. Il carbossilato (Zn) in aumento aderisce ai componenti del sistema di iniezione reagendo con l'acido carbossilico presente nel carburante.</w:t>
                  </w:r>
                </w:p>
                <w:p>
                  <w:pPr>
                    <w:numPr>
                      <w:ilvl w:val="0"/>
                      <w:numId w:val="682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caso di variazione della quantità iniettata, l'alto contenuto di Zinco (Zn) (Zn≥1ppm) può ostruire l'iniettore, provocandone il malfunzionamento.</w:t>
                  </w:r>
                </w:p>
                <w:p>
                  <w:pPr>
                    <w:numPr>
                      <w:ilvl w:val="0"/>
                      <w:numId w:val="682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Il limite massimo di zinco (Zn) consentito è ≤ 0.3ppm.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Zn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Pb </w:t>
                  </w:r>
                  <w:r>
                    <w:rPr>
                      <w:color w:val="00274C"/>
                      <w:position w:val="-2"/>
                      <w:sz w:val="20"/>
                      <w:szCs w:val="20"/>
                      <w:u w:val="none"/>
                      <w:shd w:val="clear" w:color="auto" w:fill="E1E2E0"/>
                    </w:rPr>
                    <w:t xml:space="preserve"> (Piombo)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682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Il Piombo (Pb) viene eluito dalle vernici che rivestono i serbatoi. Il carbossilato (Pb) in aumento aderisce ai componenti di iniezione reagendo con l'acido carbossilico presente nel carburante.</w:t>
                  </w:r>
                </w:p>
                <w:p>
                  <w:pPr>
                    <w:numPr>
                      <w:ilvl w:val="0"/>
                      <w:numId w:val="682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caso di variazione della quantità iniettata, l'alto contenuto di Piombo (Pb) può ostruire l'iniettore, provocandone il malfunzionamento.</w:t>
                  </w:r>
                </w:p>
                <w:p>
                  <w:pPr>
                    <w:numPr>
                      <w:ilvl w:val="0"/>
                      <w:numId w:val="682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Il limite massimo di piombo (Pb) consentito è pari a quello dello zinco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 Pd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Na </w:t>
                  </w:r>
                  <w:r>
                    <w:rPr>
                      <w:color w:val="00274C"/>
                      <w:position w:val="-2"/>
                      <w:sz w:val="20"/>
                      <w:szCs w:val="20"/>
                      <w:u w:val="none"/>
                      <w:shd w:val="clear" w:color="auto" w:fill="E1E2E0"/>
                    </w:rPr>
                    <w:t xml:space="preserve"> (Sodio)</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682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Il carbossilato (Na), aderendo ai componenti di iniezione in quantità ≥ 0.5 ppm, può generare una reazione con l'acido carbossilico contenuto nel carburante.</w:t>
                  </w:r>
                </w:p>
                <w:p>
                  <w:pPr>
                    <w:numPr>
                      <w:ilvl w:val="0"/>
                      <w:numId w:val="682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caso di variazione della quantità iniettata, l’alto contenuto di sodio (Na) può ostruire l'iniettore, provocandone il malfunzionamento.</w:t>
                  </w:r>
                </w:p>
                <w:p>
                  <w:pPr>
                    <w:numPr>
                      <w:ilvl w:val="0"/>
                      <w:numId w:val="682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questo caso specifico, NaOH rappresenta i residui generati dai processi di produzione di bio carburante.</w:t>
                  </w:r>
                </w:p>
                <w:p>
                  <w:pPr>
                    <w:numPr>
                      <w:ilvl w:val="0"/>
                      <w:numId w:val="682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Na ≥ 0.3 ppm è il valore limite per evitare il problema. La combinazione di K e Na in metalli alcalini equivalenti deve essere minore di 0.3 ppm.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Na + K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K </w:t>
                  </w:r>
                  <w:r>
                    <w:rPr>
                      <w:color w:val="00274C"/>
                      <w:position w:val="-2"/>
                      <w:sz w:val="20"/>
                      <w:szCs w:val="20"/>
                      <w:u w:val="none"/>
                      <w:shd w:val="clear" w:color="auto" w:fill="E1E2E0"/>
                    </w:rPr>
                    <w:t xml:space="preserve"> (Potassio)</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Ca </w:t>
                  </w:r>
                  <w:r>
                    <w:rPr>
                      <w:color w:val="00274C"/>
                      <w:position w:val="-2"/>
                      <w:sz w:val="20"/>
                      <w:szCs w:val="20"/>
                      <w:u w:val="none"/>
                      <w:shd w:val="clear" w:color="auto" w:fill="E1E2E0"/>
                    </w:rPr>
                    <w:t xml:space="preserve"> (Calcio)</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682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L'adesione del carbossilato (Ca) ai componenti di iniezione è attualmente in fase di studio.</w:t>
                  </w:r>
                </w:p>
                <w:p>
                  <w:pPr>
                    <w:numPr>
                      <w:ilvl w:val="0"/>
                      <w:numId w:val="682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Il valore massimo ammesso quando si usa carburante B100 e con specifiche EN 14214, aventi un contenuto del 7%, è pari a 0.3 ppm.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Ca + Mg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Mg </w:t>
                  </w:r>
                  <w:r>
                    <w:rPr>
                      <w:color w:val="00274C"/>
                      <w:position w:val="-2"/>
                      <w:sz w:val="20"/>
                      <w:szCs w:val="20"/>
                      <w:u w:val="none"/>
                      <w:shd w:val="clear" w:color="auto" w:fill="E1E2E0"/>
                    </w:rPr>
                    <w:t xml:space="preserve"> (Magnesio)</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Cu </w:t>
                  </w:r>
                  <w:r>
                    <w:rPr>
                      <w:color w:val="00274C"/>
                      <w:position w:val="-2"/>
                      <w:sz w:val="20"/>
                      <w:szCs w:val="20"/>
                      <w:u w:val="none"/>
                      <w:shd w:val="clear" w:color="auto" w:fill="E1E2E0"/>
                    </w:rPr>
                    <w:t xml:space="preserve"> (Rame)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682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Il rame (Cu) nel carburante può causare una usura irregolare del catalizzatore e l'occlusione dei fori degli iniettori.</w:t>
                  </w:r>
                </w:p>
                <w:p>
                  <w:pPr>
                    <w:numPr>
                      <w:ilvl w:val="0"/>
                      <w:numId w:val="682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caso di variazione della quantità iniettata, l’alto contenuto di Rame (Cu) può provocare l'ostruzione dell'iniettore.</w:t>
                  </w:r>
                </w:p>
                <w:p>
                  <w:pPr>
                    <w:numPr>
                      <w:ilvl w:val="0"/>
                      <w:numId w:val="682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Il limite massimo consentito è pari a quello dello zinco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Cu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Ba </w:t>
                  </w:r>
                  <w:r>
                    <w:rPr>
                      <w:color w:val="00274C"/>
                      <w:position w:val="-2"/>
                      <w:sz w:val="20"/>
                      <w:szCs w:val="20"/>
                      <w:u w:val="none"/>
                      <w:shd w:val="clear" w:color="auto" w:fill="E1E2E0"/>
                    </w:rPr>
                    <w:t xml:space="preserve"> (Bario)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682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La variazione dei livelli di bario (Ba) contenuti nel carburante possono causare l'ostruzione dell'iniettore.</w:t>
                  </w:r>
                </w:p>
                <w:p>
                  <w:pPr>
                    <w:numPr>
                      <w:ilvl w:val="0"/>
                      <w:numId w:val="682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Il limite massimo consentito è pari a quello dello zinco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Ba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 </w:t>
                  </w:r>
                  <w:r>
                    <w:rPr>
                      <w:color w:val="00274C"/>
                      <w:position w:val="-2"/>
                      <w:sz w:val="20"/>
                      <w:szCs w:val="20"/>
                      <w:u w:val="none"/>
                      <w:shd w:val="clear" w:color="auto" w:fill="E1E2E0"/>
                    </w:rPr>
                    <w:t xml:space="preserve"> (Fosforo)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682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Il Fosforo (P) nel carburante può causare una usura precoce del catalizzatore.</w:t>
                  </w:r>
                </w:p>
                <w:p>
                  <w:pPr>
                    <w:numPr>
                      <w:ilvl w:val="0"/>
                      <w:numId w:val="682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Non ci sono al momento controindicazioni per gli apparati di iniezione.</w:t>
                  </w:r>
                </w:p>
                <w:p>
                  <w:pPr>
                    <w:numPr>
                      <w:ilvl w:val="0"/>
                      <w:numId w:val="682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Il valore massimo ammesso è di 0,3ppm quando si usa carburante B100 e con specifiche EN 14214, aventi un contenuto del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P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Na - K - Ca - Mg - P</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Questi metalli sono soggetti alle specifiche di cui alla norma EN14214</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5571937" name="name411667bed347ed2b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53667bed347ed2b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823"/>
              </w:numPr>
              <w:spacing w:before="0" w:after="0" w:line="262" w:lineRule="auto"/>
              <w:jc w:val="left"/>
              <w:rPr>
                <w:color w:val="00274C"/>
                <w:sz w:val="20"/>
                <w:szCs w:val="20"/>
              </w:rPr>
            </w:pPr>
            <w:r>
              <w:rPr>
                <w:color w:val="00274C"/>
                <w:position w:val="-2"/>
                <w:sz w:val="20"/>
                <w:szCs w:val="20"/>
                <w:u w:val="none"/>
              </w:rPr>
              <w:t xml:space="preserve">Il sistema di iniezione ad alta pressione è estremamente suscettibile a danni se il carburante è contaminato.</w:t>
            </w:r>
          </w:p>
          <w:p>
            <w:pPr>
              <w:numPr>
                <w:ilvl w:val="0"/>
                <w:numId w:val="6823"/>
              </w:numPr>
              <w:spacing w:before="0" w:after="0" w:line="262" w:lineRule="auto"/>
              <w:jc w:val="left"/>
              <w:rPr>
                <w:color w:val="00274C"/>
                <w:sz w:val="20"/>
                <w:szCs w:val="20"/>
              </w:rPr>
            </w:pPr>
            <w:r>
              <w:rPr>
                <w:color w:val="00274C"/>
                <w:position w:val="-2"/>
                <w:sz w:val="20"/>
                <w:szCs w:val="20"/>
                <w:u w:val="none"/>
              </w:rPr>
              <w:t xml:space="preserve">E' estremamente importante che tutti i componenti interessati del circuito iniezione siano rigorosamente puliti prima che i componenti vengano rimossi.</w:t>
            </w:r>
          </w:p>
          <w:p>
            <w:pPr>
              <w:numPr>
                <w:ilvl w:val="0"/>
                <w:numId w:val="6823"/>
              </w:numPr>
              <w:spacing w:before="0" w:after="0" w:line="262" w:lineRule="auto"/>
              <w:jc w:val="left"/>
              <w:rPr>
                <w:color w:val="00274C"/>
                <w:sz w:val="20"/>
                <w:szCs w:val="20"/>
              </w:rPr>
            </w:pPr>
            <w:r>
              <w:rPr>
                <w:color w:val="00274C"/>
                <w:position w:val="-2"/>
                <w:sz w:val="20"/>
                <w:szCs w:val="20"/>
                <w:u w:val="none"/>
              </w:rPr>
              <w:t xml:space="preserve">Lavare e pulire accuratamente il motore prima di eseguire la manutenzione.</w:t>
            </w:r>
          </w:p>
          <w:p>
            <w:pPr>
              <w:numPr>
                <w:ilvl w:val="0"/>
                <w:numId w:val="6823"/>
              </w:numPr>
              <w:spacing w:before="0" w:after="0" w:line="262" w:lineRule="auto"/>
              <w:jc w:val="left"/>
              <w:rPr>
                <w:color w:val="00274C"/>
                <w:sz w:val="20"/>
                <w:szCs w:val="20"/>
              </w:rPr>
            </w:pPr>
            <w:r>
              <w:rPr>
                <w:color w:val="00274C"/>
                <w:position w:val="-2"/>
                <w:sz w:val="20"/>
                <w:szCs w:val="20"/>
                <w:u w:val="none"/>
              </w:rPr>
              <w:t xml:space="preserve">La contaminazione del sistema di iniezione puo causare un cedimento prestazionale o avarie del motore.</w:t>
            </w:r>
          </w:p>
          <w:p>
            <w:pPr>
              <w:numPr>
                <w:ilvl w:val="0"/>
                <w:numId w:val="6823"/>
              </w:numPr>
              <w:spacing w:before="0" w:after="0" w:line="262" w:lineRule="auto"/>
              <w:jc w:val="left"/>
              <w:rPr>
                <w:color w:val="00274C"/>
                <w:sz w:val="20"/>
                <w:szCs w:val="20"/>
              </w:rPr>
            </w:pPr>
            <w:r>
              <w:rPr>
                <w:color w:val="00274C"/>
                <w:position w:val="-2"/>
                <w:sz w:val="20"/>
                <w:szCs w:val="20"/>
                <w:u w:val="none"/>
              </w:rPr>
              <w:t xml:space="preserve">Il lavaggio del motore, con una lancia ad alta pressione, deve essere effettuato a un distanza superiore ai 200 mm dal motore.</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Il circuito di alimentazione del carburante è in bassa pressione dal serbatoio </w:t>
            </w:r>
            <w:r>
              <w:rPr>
                <w:b/>
                <w:bCs/>
                <w:color w:val="00274C"/>
                <w:position w:val="-2"/>
                <w:sz w:val="20"/>
                <w:szCs w:val="20"/>
                <w:u w:val="none"/>
              </w:rPr>
              <w:t xml:space="preserve">1</w:t>
            </w:r>
            <w:r>
              <w:rPr>
                <w:color w:val="00274C"/>
                <w:position w:val="-2"/>
                <w:sz w:val="20"/>
                <w:szCs w:val="20"/>
                <w:u w:val="none"/>
              </w:rPr>
              <w:t xml:space="preserve"> fino alla pompa iniezione carburante ad alta pressione </w:t>
            </w:r>
            <w:r>
              <w:rPr>
                <w:b/>
                <w:bCs/>
                <w:color w:val="00274C"/>
                <w:position w:val="-2"/>
                <w:sz w:val="20"/>
                <w:szCs w:val="20"/>
                <w:u w:val="none"/>
              </w:rPr>
              <w:t xml:space="preserve">5</w:t>
            </w:r>
            <w:r>
              <w:rPr>
                <w:color w:val="00274C"/>
                <w:position w:val="-2"/>
                <w:sz w:val="20"/>
                <w:szCs w:val="20"/>
                <w:u w:val="none"/>
              </w:rPr>
              <w:t xml:space="preserve"> .</w:t>
            </w:r>
          </w:p>
          <w:p/>
          <w:p>
            <w:pPr>
              <w:widowControl w:val="on"/>
              <w:pBdr/>
              <w:spacing w:before="0" w:after="0" w:line="262" w:lineRule="auto"/>
              <w:ind w:left="0" w:right="0"/>
              <w:jc w:val="left"/>
              <w:textAlignment w:val="center"/>
            </w:pPr>
            <w:r>
              <w:rPr>
                <w:b/>
                <w:bCs/>
                <w:color w:val="00274C"/>
                <w:position w:val="-2"/>
                <w:sz w:val="20"/>
                <w:szCs w:val="20"/>
                <w:u w:val="none"/>
              </w:rPr>
              <w:t xml:space="preserve">NOTA:</w:t>
            </w:r>
            <w:r>
              <w:rPr>
                <w:color w:val="00274C"/>
                <w:position w:val="-2"/>
                <w:sz w:val="20"/>
                <w:szCs w:val="20"/>
                <w:u w:val="none"/>
              </w:rPr>
              <w:t xml:space="preserve"> La rappresentazione del serbatoio è puramente indicativa. Componente non necessariamente fornito da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Serbatoio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carburante in bassa pressione dal serbatoio al filtro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carburante in bassa pressione dal filtro carburante alla pompa iniezione carburante ad alta pressione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iniezione carburante ad alta pressione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carburante in alta pressione dalla pompa iniezione carburante ad alta pressione al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Tubi carburante in alta pressione dal Common Rail agli elettroiniettori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Elettroiniettori</w:t>
                  </w:r>
                </w:p>
              </w:tc>
            </w:tr>
          </w:tbl>
          <w:p/>
        </w:tc>
        <w:tc>
          <w:tcPr>
            <w:tcW w:w="0" w:type="auto"/>
            <w:tcMar>
              <w:top w:w="150" w:type="dxa"/>
              <w:left w:w="150" w:type="dxa"/>
              <w:bottom w:w="150" w:type="dxa"/>
              <w:right w:w="150" w:type="dxa"/>
            </w:tcMar>
            <w:vAlign w:val="top"/>
          </w:tcPr>
          <w:p>
            <w:r>
              <w:rPr>
                <w:position w:val="-486"/>
              </w:rPr>
              <w:drawing>
                <wp:inline distT="0" distB="0" distL="0" distR="0">
                  <wp:extent cx="2880000" cy="3103200"/>
                  <wp:effectExtent b="0" l="0" r="0" t="0"/>
                  <wp:docPr id="52373928" name="name862967bed34814461" descr="imm2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jpg"/>
                          <pic:cNvPicPr/>
                        </pic:nvPicPr>
                        <pic:blipFill>
                          <a:blip r:embed="rId953367bed3481445b" cstate="print"/>
                          <a:stretch>
                            <a:fillRect/>
                          </a:stretch>
                        </pic:blipFill>
                        <pic:spPr>
                          <a:xfrm>
                            <a:off x="0" y="0"/>
                            <a:ext cx="2880000" cy="3103200"/>
                          </a:xfrm>
                          <a:prstGeom prst="rect">
                            <a:avLst/>
                          </a:prstGeom>
                          <a:ln w="0">
                            <a:noFill/>
                          </a:ln>
                        </pic:spPr>
                      </pic:pic>
                    </a:graphicData>
                  </a:graphic>
                </wp:inline>
              </w:drawing>
            </w:r>
            <w:r>
              <w:rPr>
                <w:b/>
                <w:bCs/>
                <w:color w:val="00274C"/>
                <w:position w:val="0"/>
                <w:sz w:val="20"/>
                <w:szCs w:val="20"/>
                <w:u w:val="none"/>
              </w:rPr>
              <w:br/>
              <w:t xml:space="preserve">Fig 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2.9.2 Circuito rifiuto carburante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Il circuito rifiuto carburante è a bassa pressione.</w:t>
            </w:r>
          </w:p>
          <w:p>
            <w:pPr>
              <w:widowControl w:val="on"/>
              <w:pBdr/>
              <w:spacing w:before="0" w:after="0" w:line="262" w:lineRule="auto"/>
              <w:ind w:left="0" w:right="0"/>
              <w:jc w:val="left"/>
              <w:textAlignment w:val="center"/>
            </w:pPr>
            <w:r>
              <w:rPr>
                <w:b/>
                <w:bCs/>
                <w:color w:val="00274C"/>
                <w:position w:val="-2"/>
                <w:sz w:val="20"/>
                <w:szCs w:val="20"/>
                <w:u w:val="none"/>
              </w:rPr>
              <w:br/>
              <w:br/>
              <w:t xml:space="preserve">NOTA:</w:t>
            </w:r>
            <w:r>
              <w:rPr>
                <w:color w:val="00274C"/>
                <w:position w:val="-2"/>
                <w:sz w:val="20"/>
                <w:szCs w:val="20"/>
                <w:u w:val="none"/>
              </w:rPr>
              <w:t xml:space="preserve"> La rappresentazione del serbatoio è puramente indicativa. Componente non necessariamente fornito da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Elettroiniettori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rifiuto carburante in bassa pressione dal Common Rail al distributore rifiuto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Tubi rifiuto carburante in bassa pressione dagli elettroiniettori al distributore rifiuto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Distributore rifiuto carburante in bassa pressione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rifiuto carburante in bassa pressione dal distributore rifiuto al serbatoio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iniezione carburante ad alta pressione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rifiuto carburante in bassa pressione dalla pompa iniezione al distributore rifiuto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Serbatoio carburante</w:t>
                  </w:r>
                </w:p>
              </w:tc>
            </w:tr>
          </w:tbl>
          <w:p/>
        </w:tc>
        <w:tc>
          <w:tcPr>
            <w:tcW w:w="0" w:type="auto"/>
            <w:tcMar>
              <w:top w:w="150" w:type="dxa"/>
              <w:left w:w="150" w:type="dxa"/>
              <w:bottom w:w="150" w:type="dxa"/>
              <w:right w:w="150" w:type="dxa"/>
            </w:tcMar>
            <w:vAlign w:val="top"/>
          </w:tcPr>
          <w:p>
            <w:r>
              <w:rPr>
                <w:position w:val="-482"/>
              </w:rPr>
              <w:drawing>
                <wp:inline distT="0" distB="0" distL="0" distR="0">
                  <wp:extent cx="2880000" cy="3074400"/>
                  <wp:effectExtent b="0" l="0" r="0" t="0"/>
                  <wp:docPr id="23125625" name="name563967bed34829011" descr="imm2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jpg"/>
                          <pic:cNvPicPr/>
                        </pic:nvPicPr>
                        <pic:blipFill>
                          <a:blip r:embed="rId130167bed34828ff4" cstate="print"/>
                          <a:stretch>
                            <a:fillRect/>
                          </a:stretch>
                        </pic:blipFill>
                        <pic:spPr>
                          <a:xfrm>
                            <a:off x="0" y="0"/>
                            <a:ext cx="2880000" cy="3074400"/>
                          </a:xfrm>
                          <a:prstGeom prst="rect">
                            <a:avLst/>
                          </a:prstGeom>
                          <a:ln w="0">
                            <a:noFill/>
                          </a:ln>
                        </pic:spPr>
                      </pic:pic>
                    </a:graphicData>
                  </a:graphic>
                </wp:inline>
              </w:drawing>
            </w:r>
            <w:r>
              <w:rPr>
                <w:b/>
                <w:bCs/>
                <w:color w:val="00274C"/>
                <w:position w:val="0"/>
                <w:sz w:val="20"/>
                <w:szCs w:val="20"/>
                <w:u w:val="none"/>
              </w:rPr>
              <w:br/>
              <w:t xml:space="preserve">Fig 2.5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2.9.3 Pompa iniezione ad alta pressione (2000 bar)</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9267433" name="name290967bed3483e71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03067bed3483e71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823"/>
              </w:numPr>
              <w:spacing w:before="0" w:after="0" w:line="262" w:lineRule="auto"/>
              <w:jc w:val="left"/>
              <w:rPr>
                <w:color w:val="00274C"/>
                <w:sz w:val="20"/>
                <w:szCs w:val="20"/>
              </w:rPr>
            </w:pPr>
            <w:r>
              <w:rPr>
                <w:b/>
                <w:bCs/>
                <w:color w:val="00274C"/>
                <w:position w:val="-2"/>
                <w:sz w:val="20"/>
                <w:szCs w:val="20"/>
                <w:u w:val="none"/>
              </w:rPr>
              <w:t xml:space="preserve">NON</w:t>
            </w:r>
            <w:r>
              <w:rPr>
                <w:color w:val="00274C"/>
                <w:position w:val="-2"/>
                <w:sz w:val="20"/>
                <w:szCs w:val="20"/>
                <w:u w:val="none"/>
              </w:rPr>
              <w:t xml:space="preserve"> utilizzare il tubo collegamento cilindri </w:t>
            </w:r>
            <w:r>
              <w:rPr>
                <w:b/>
                <w:bCs/>
                <w:color w:val="00274C"/>
                <w:position w:val="-2"/>
                <w:sz w:val="20"/>
                <w:szCs w:val="20"/>
                <w:u w:val="none"/>
              </w:rPr>
              <w:t xml:space="preserve">5</w:t>
            </w:r>
            <w:r>
              <w:rPr>
                <w:color w:val="00274C"/>
                <w:position w:val="-2"/>
                <w:sz w:val="20"/>
                <w:szCs w:val="20"/>
                <w:u w:val="none"/>
              </w:rPr>
              <w:t xml:space="preserve"> come maniglia di trasporto o movimentazione, per evitare danneggiamenti o perdite di carburante; per la movimentazione della pompa iniezione vedere il </w:t>
            </w:r>
            <w:hyperlink r:id="rId730967bed3483f5aa" w:history="1">
              <w:r>
                <w:rPr>
                  <w:rStyle w:val="DefaultParagraphFontPHPDOCX"/>
                  <w:b/>
                  <w:bCs/>
                  <w:color w:val="0000FF"/>
                  <w:position w:val="-2"/>
                  <w:sz w:val="20"/>
                  <w:szCs w:val="20"/>
                  <w:u w:val="none"/>
                </w:rPr>
                <w:t xml:space="preserve">Par. 2.17.1</w:t>
              </w:r>
            </w:hyperlink>
          </w:p>
          <w:p>
            <w:pPr>
              <w:numPr>
                <w:ilvl w:val="0"/>
                <w:numId w:val="6823"/>
              </w:numPr>
              <w:spacing w:before="0" w:after="0" w:line="262" w:lineRule="auto"/>
              <w:jc w:val="left"/>
              <w:rPr>
                <w:color w:val="00274C"/>
                <w:sz w:val="20"/>
                <w:szCs w:val="20"/>
              </w:rPr>
            </w:pPr>
            <w:r>
              <w:rPr>
                <w:color w:val="00274C"/>
                <w:position w:val="-2"/>
                <w:sz w:val="20"/>
                <w:szCs w:val="20"/>
                <w:u w:val="none"/>
              </w:rPr>
              <w:t xml:space="preserve">La pompa iniezione </w:t>
            </w:r>
            <w:r>
              <w:rPr>
                <w:b/>
                <w:bCs/>
                <w:color w:val="00274C"/>
                <w:position w:val="-2"/>
                <w:sz w:val="20"/>
                <w:szCs w:val="20"/>
                <w:u w:val="none"/>
              </w:rPr>
              <w:t xml:space="preserve">NON</w:t>
            </w:r>
            <w:r>
              <w:rPr>
                <w:color w:val="00274C"/>
                <w:position w:val="-2"/>
                <w:sz w:val="20"/>
                <w:szCs w:val="20"/>
                <w:u w:val="none"/>
              </w:rPr>
              <w:t xml:space="preserve"> è riparabile.</w:t>
            </w:r>
          </w:p>
          <w:p>
            <w:pPr>
              <w:numPr>
                <w:ilvl w:val="0"/>
                <w:numId w:val="6823"/>
              </w:numPr>
              <w:spacing w:before="0" w:after="0" w:line="262" w:lineRule="auto"/>
              <w:jc w:val="left"/>
              <w:rPr>
                <w:color w:val="00274C"/>
                <w:sz w:val="20"/>
                <w:szCs w:val="20"/>
              </w:rPr>
            </w:pPr>
            <w:r>
              <w:rPr>
                <w:b/>
                <w:bCs/>
                <w:color w:val="00274C"/>
                <w:position w:val="-2"/>
                <w:sz w:val="20"/>
                <w:szCs w:val="20"/>
                <w:u w:val="none"/>
              </w:rPr>
              <w:t xml:space="preserve">NON</w:t>
            </w:r>
            <w:r>
              <w:rPr>
                <w:color w:val="00274C"/>
                <w:position w:val="-2"/>
                <w:sz w:val="20"/>
                <w:szCs w:val="20"/>
                <w:u w:val="none"/>
              </w:rPr>
              <w:t xml:space="preserve"> è possibile eseguire nessuna manutenzione sul sensore di temperatura del carburante </w:t>
            </w:r>
            <w:r>
              <w:rPr>
                <w:b/>
                <w:bCs/>
                <w:color w:val="00274C"/>
                <w:position w:val="-2"/>
                <w:sz w:val="20"/>
                <w:szCs w:val="20"/>
                <w:u w:val="none"/>
              </w:rPr>
              <w:t xml:space="preserve">7</w:t>
            </w:r>
            <w:r>
              <w:rPr>
                <w:color w:val="00274C"/>
                <w:position w:val="-2"/>
                <w:sz w:val="20"/>
                <w:szCs w:val="20"/>
                <w:u w:val="none"/>
              </w:rPr>
              <w:t xml:space="preserve"> , in quanto è parte integrante della pompa iniezione.</w:t>
            </w:r>
          </w:p>
          <w:p>
            <w:pPr>
              <w:numPr>
                <w:ilvl w:val="0"/>
                <w:numId w:val="6823"/>
              </w:numPr>
              <w:spacing w:before="0" w:after="0" w:line="262" w:lineRule="auto"/>
              <w:jc w:val="left"/>
              <w:rPr>
                <w:color w:val="00274C"/>
                <w:sz w:val="20"/>
                <w:szCs w:val="20"/>
              </w:rPr>
            </w:pPr>
            <w:r>
              <w:rPr>
                <w:b/>
                <w:bCs/>
                <w:color w:val="00274C"/>
                <w:position w:val="-2"/>
                <w:sz w:val="20"/>
                <w:szCs w:val="20"/>
                <w:u w:val="none"/>
              </w:rPr>
              <w:t xml:space="preserve">NON</w:t>
            </w:r>
            <w:r>
              <w:rPr>
                <w:color w:val="00274C"/>
                <w:position w:val="-2"/>
                <w:sz w:val="20"/>
                <w:szCs w:val="20"/>
                <w:u w:val="none"/>
              </w:rPr>
              <w:t xml:space="preserve"> tentare di rimuovere il sensore di temperatura </w:t>
            </w:r>
            <w:r>
              <w:rPr>
                <w:b/>
                <w:bCs/>
                <w:color w:val="00274C"/>
                <w:position w:val="-2"/>
                <w:sz w:val="20"/>
                <w:szCs w:val="20"/>
                <w:u w:val="none"/>
              </w:rPr>
              <w:t xml:space="preserve">7</w:t>
            </w:r>
            <w:r>
              <w:rPr>
                <w:color w:val="00274C"/>
                <w:position w:val="-2"/>
                <w:sz w:val="20"/>
                <w:szCs w:val="20"/>
                <w:u w:val="none"/>
              </w:rPr>
              <w:t xml:space="preserve"> dalla pompa. Se il sensore </w:t>
            </w:r>
            <w:r>
              <w:rPr>
                <w:b/>
                <w:bCs/>
                <w:color w:val="00274C"/>
                <w:position w:val="-2"/>
                <w:sz w:val="20"/>
                <w:szCs w:val="20"/>
                <w:u w:val="none"/>
              </w:rPr>
              <w:t xml:space="preserve">7</w:t>
            </w:r>
            <w:r>
              <w:rPr>
                <w:color w:val="00274C"/>
                <w:position w:val="-2"/>
                <w:sz w:val="20"/>
                <w:szCs w:val="20"/>
                <w:u w:val="none"/>
              </w:rPr>
              <w:t xml:space="preserve"> è difettoso sostituire la pompa iniezione.</w:t>
            </w:r>
          </w:p>
          <w:p>
            <w:pPr>
              <w:numPr>
                <w:ilvl w:val="0"/>
                <w:numId w:val="6823"/>
              </w:numPr>
              <w:spacing w:before="0" w:after="0" w:line="262" w:lineRule="auto"/>
              <w:jc w:val="left"/>
              <w:rPr>
                <w:color w:val="00274C"/>
                <w:sz w:val="20"/>
                <w:szCs w:val="20"/>
              </w:rPr>
            </w:pPr>
            <w:r>
              <w:rPr>
                <w:b/>
                <w:bCs/>
                <w:color w:val="00274C"/>
                <w:position w:val="-2"/>
                <w:sz w:val="20"/>
                <w:szCs w:val="20"/>
                <w:u w:val="none"/>
              </w:rPr>
              <w:t xml:space="preserve">NON</w:t>
            </w:r>
            <w:r>
              <w:rPr>
                <w:color w:val="00274C"/>
                <w:position w:val="-2"/>
                <w:sz w:val="20"/>
                <w:szCs w:val="20"/>
                <w:u w:val="none"/>
              </w:rPr>
              <w:t xml:space="preserve"> è possibile eseguire nessuna manutenzione sulla valvola regolazione aspirazione carburante </w:t>
            </w:r>
            <w:r>
              <w:rPr>
                <w:b/>
                <w:bCs/>
                <w:color w:val="00274C"/>
                <w:position w:val="-2"/>
                <w:sz w:val="20"/>
                <w:szCs w:val="20"/>
                <w:u w:val="none"/>
              </w:rPr>
              <w:t xml:space="preserve">6</w:t>
            </w:r>
            <w:r>
              <w:rPr>
                <w:color w:val="00274C"/>
                <w:position w:val="-2"/>
                <w:sz w:val="20"/>
                <w:szCs w:val="20"/>
                <w:u w:val="none"/>
              </w:rPr>
              <w:t xml:space="preserve"> in quanto è parte integrante della pompa iniezione.</w:t>
            </w:r>
          </w:p>
          <w:p>
            <w:pPr>
              <w:numPr>
                <w:ilvl w:val="0"/>
                <w:numId w:val="6823"/>
              </w:numPr>
              <w:spacing w:before="0" w:after="0" w:line="262" w:lineRule="auto"/>
              <w:jc w:val="left"/>
              <w:rPr>
                <w:color w:val="00274C"/>
                <w:sz w:val="20"/>
                <w:szCs w:val="20"/>
              </w:rPr>
            </w:pPr>
            <w:r>
              <w:rPr>
                <w:b/>
                <w:bCs/>
                <w:color w:val="00274C"/>
                <w:position w:val="-2"/>
                <w:sz w:val="20"/>
                <w:szCs w:val="20"/>
                <w:u w:val="none"/>
              </w:rPr>
              <w:t xml:space="preserve">NON</w:t>
            </w:r>
            <w:r>
              <w:rPr>
                <w:color w:val="00274C"/>
                <w:position w:val="-2"/>
                <w:sz w:val="20"/>
                <w:szCs w:val="20"/>
                <w:u w:val="none"/>
              </w:rPr>
              <w:t xml:space="preserve"> tentare di rimuovere la valvola regolazione aspirazione carburante 6 dalla pompa iniezione. Se la valvola è difettosa sostituire la pompa iniezione.</w:t>
            </w:r>
          </w:p>
          <w:p>
            <w:pPr>
              <w:widowControl w:val="on"/>
              <w:pBdr/>
              <w:spacing w:before="0" w:after="0" w:line="262" w:lineRule="auto"/>
              <w:ind w:left="0" w:right="0"/>
              <w:jc w:val="left"/>
              <w:textAlignment w:val="center"/>
            </w:pPr>
            <w:r>
              <w:rPr>
                <w:b/>
                <w:bCs/>
                <w:color w:val="00274C"/>
                <w:position w:val="-2"/>
                <w:sz w:val="20"/>
                <w:szCs w:val="20"/>
                <w:u w:val="none"/>
              </w:rPr>
              <w:t xml:space="preserve">NOTA:</w:t>
            </w:r>
            <w:r>
              <w:rPr>
                <w:color w:val="00274C"/>
                <w:position w:val="-2"/>
                <w:sz w:val="20"/>
                <w:szCs w:val="20"/>
                <w:u w:val="none"/>
              </w:rPr>
              <w:t xml:space="preserve"> In caso di perdita dal circuito alta pressione non intervenire a motore in funzione, ma spegnerlo ed attendere 5 - 10 minuti prima di controllare la perdita.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La pressione in ingresso alla pompa iniezione deve essere compresa tra 300 mbar (aspirazione senza pompa elettrica d'alimentazione) e 200 mbar (con pompa elettrica d'alimentazione).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La pompa iniezione è azionata dal moto dell'albero a gomito tramite un ingranaggio e invia il carburante in alta pressione al Common Rail.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NOTA:</w:t>
            </w:r>
            <w:r>
              <w:rPr>
                <w:color w:val="00274C"/>
                <w:position w:val="-2"/>
                <w:sz w:val="20"/>
                <w:szCs w:val="20"/>
                <w:u w:val="none"/>
              </w:rPr>
              <w:t xml:space="preserve"> Il tubo di alimentazione (sul raccordo </w:t>
            </w:r>
            <w:r>
              <w:rPr>
                <w:b/>
                <w:bCs/>
                <w:color w:val="00274C"/>
                <w:position w:val="-2"/>
                <w:sz w:val="20"/>
                <w:szCs w:val="20"/>
                <w:u w:val="none"/>
              </w:rPr>
              <w:t xml:space="preserve">8</w:t>
            </w:r>
            <w:r>
              <w:rPr>
                <w:color w:val="00274C"/>
                <w:position w:val="-2"/>
                <w:sz w:val="20"/>
                <w:szCs w:val="20"/>
                <w:u w:val="none"/>
              </w:rPr>
              <w:t xml:space="preserve"> ) e di rifiuto carburante (sul raccordo </w:t>
            </w:r>
            <w:r>
              <w:rPr>
                <w:b/>
                <w:bCs/>
                <w:color w:val="00274C"/>
                <w:position w:val="-2"/>
                <w:sz w:val="20"/>
                <w:szCs w:val="20"/>
                <w:u w:val="none"/>
              </w:rPr>
              <w:t xml:space="preserve">9</w:t>
            </w:r>
            <w:r>
              <w:rPr>
                <w:color w:val="00274C"/>
                <w:position w:val="-2"/>
                <w:sz w:val="20"/>
                <w:szCs w:val="20"/>
                <w:u w:val="none"/>
              </w:rPr>
              <w:t xml:space="preserve"> ), hanno un diametro diverso. 5</w:t>
            </w:r>
          </w:p>
          <w:p>
            <w:pPr>
              <w:widowControl w:val="on"/>
              <w:pBdr/>
              <w:spacing w:before="0" w:after="0" w:line="262" w:lineRule="auto"/>
              <w:ind w:left="0" w:right="0"/>
              <w:jc w:val="left"/>
              <w:textAlignment w:val="center"/>
            </w:pPr>
            <w:r>
              <w:rPr>
                <w:b/>
                <w:bCs/>
                <w:color w:val="00274C"/>
                <w:position w:val="-2"/>
                <w:sz w:val="20"/>
                <w:szCs w:val="20"/>
                <w:u w:val="none"/>
              </w:rPr>
              <w:br/>
              <w:br/>
              <w:t xml:space="preserve">Tab 2.15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 COMPONENTI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iniezione carburante ad alta pressione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Targhetta identificativa con codice QR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uscita alta pressione al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Alloggiamento pompanti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collegamento alloggiamento pompanti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Valvola regolazione aspirazione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temperatura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entrata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rifiuto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Chiavetta posizionamento albero su ingranaggio comando pompa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comando pompa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Guarnizione</w:t>
                  </w:r>
                </w:p>
              </w:tc>
            </w:tr>
          </w:tbl>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34067047" name="name808967bed34858cf2" descr="imm2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jpg"/>
                          <pic:cNvPicPr/>
                        </pic:nvPicPr>
                        <pic:blipFill>
                          <a:blip r:embed="rId650167bed34858ced"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w:t>
            </w:r>
            <w:r>
              <w:rPr>
                <w:position w:val="-230"/>
              </w:rPr>
              <w:drawing>
                <wp:inline distT="0" distB="0" distL="0" distR="0">
                  <wp:extent cx="2232000" cy="1504800"/>
                  <wp:effectExtent b="0" l="0" r="0" t="0"/>
                  <wp:docPr id="13903898" name="name362067bed348669e1" descr="imm2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7.jpg"/>
                          <pic:cNvPicPr/>
                        </pic:nvPicPr>
                        <pic:blipFill>
                          <a:blip r:embed="rId834667bed348669dc"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2.7</w:t>
            </w:r>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2.9.4 Elettroiniettore</w:t>
            </w:r>
            <w:r>
              <w:rPr>
                <w:color w:val="00274C"/>
                <w:position w:val="-2"/>
                <w:sz w:val="20"/>
                <w:szCs w:val="20"/>
                <w:u w:val="none"/>
              </w:rPr>
              <w:t xml:space="preserve"> É equipaggiato con un solenoide integrale che, quando eccitato elettronicamente, gestisce una valvola pilota all'interno dell'elettroiniettore, che permette di avviare l'iniezione di carburante.</w:t>
            </w:r>
            <w:r>
              <w:rPr>
                <w:color w:val="00274C"/>
                <w:position w:val="-2"/>
                <w:sz w:val="20"/>
                <w:szCs w:val="20"/>
                <w:u w:val="none"/>
              </w:rPr>
              <w:br/>
              <w:br/>
              <w:br/>
              <w:br/>
              <w:t xml:space="preserve">Il segnale in uscita alla ECU è di tipo digitale.</w:t>
            </w:r>
          </w:p>
          <w:p>
            <w:pPr>
              <w:widowControl w:val="on"/>
              <w:pBdr/>
              <w:spacing w:before="0" w:after="0" w:line="262" w:lineRule="auto"/>
              <w:ind w:left="0" w:right="0"/>
              <w:jc w:val="left"/>
              <w:textAlignment w:val="center"/>
            </w:pPr>
            <w:r>
              <w:rPr>
                <w:color w:val="00274C"/>
                <w:position w:val="-2"/>
                <w:sz w:val="20"/>
                <w:szCs w:val="20"/>
                <w:u w:val="none"/>
              </w:rPr>
              <w:b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7091324" name="name595867bed3487a11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75267bed3487a11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823"/>
              </w:numPr>
              <w:spacing w:before="0" w:after="0" w:line="262" w:lineRule="auto"/>
              <w:jc w:val="left"/>
              <w:rPr>
                <w:color w:val="00274C"/>
                <w:sz w:val="20"/>
                <w:szCs w:val="20"/>
              </w:rPr>
            </w:pPr>
            <w:r>
              <w:rPr>
                <w:color w:val="00274C"/>
                <w:position w:val="-2"/>
                <w:sz w:val="20"/>
                <w:szCs w:val="20"/>
                <w:u w:val="none"/>
              </w:rPr>
              <w:t xml:space="preserve">L'elettroiniettore </w:t>
            </w:r>
            <w:r>
              <w:rPr>
                <w:b/>
                <w:bCs/>
                <w:color w:val="00274C"/>
                <w:position w:val="-2"/>
                <w:sz w:val="20"/>
                <w:szCs w:val="20"/>
                <w:u w:val="none"/>
              </w:rPr>
              <w:t xml:space="preserve">NON</w:t>
            </w:r>
            <w:r>
              <w:rPr>
                <w:color w:val="00274C"/>
                <w:position w:val="-2"/>
                <w:sz w:val="20"/>
                <w:szCs w:val="20"/>
                <w:u w:val="none"/>
              </w:rPr>
              <w:t xml:space="preserve"> è riparabile.</w:t>
            </w:r>
          </w:p>
          <w:p>
            <w:pPr>
              <w:numPr>
                <w:ilvl w:val="0"/>
                <w:numId w:val="6823"/>
              </w:numPr>
              <w:spacing w:before="0" w:after="0" w:line="262" w:lineRule="auto"/>
              <w:jc w:val="left"/>
              <w:rPr>
                <w:color w:val="00274C"/>
                <w:sz w:val="20"/>
                <w:szCs w:val="20"/>
              </w:rPr>
            </w:pPr>
            <w:r>
              <w:rPr>
                <w:color w:val="00274C"/>
                <w:position w:val="-2"/>
                <w:sz w:val="20"/>
                <w:szCs w:val="20"/>
                <w:u w:val="none"/>
              </w:rPr>
              <w:t xml:space="preserve">Gli elettroiniettori sono tarati individualmente.</w:t>
            </w:r>
          </w:p>
          <w:p>
            <w:pPr>
              <w:numPr>
                <w:ilvl w:val="0"/>
                <w:numId w:val="6823"/>
              </w:numPr>
              <w:spacing w:before="0" w:after="0" w:line="262" w:lineRule="auto"/>
              <w:jc w:val="left"/>
              <w:rPr>
                <w:color w:val="00274C"/>
                <w:sz w:val="20"/>
                <w:szCs w:val="20"/>
              </w:rPr>
            </w:pPr>
            <w:r>
              <w:rPr>
                <w:b/>
                <w:bCs/>
                <w:color w:val="00274C"/>
                <w:position w:val="-2"/>
                <w:sz w:val="20"/>
                <w:szCs w:val="20"/>
                <w:u w:val="none"/>
              </w:rPr>
              <w:t xml:space="preserve">NON</w:t>
            </w:r>
            <w:r>
              <w:rPr>
                <w:color w:val="00274C"/>
                <w:position w:val="-2"/>
                <w:sz w:val="20"/>
                <w:szCs w:val="20"/>
                <w:u w:val="none"/>
              </w:rPr>
              <w:t xml:space="preserve"> sono intercambiabili tra i cilindri dello stesso motore o motori diversi.</w:t>
            </w:r>
          </w:p>
          <w:p>
            <w:pPr>
              <w:numPr>
                <w:ilvl w:val="0"/>
                <w:numId w:val="6823"/>
              </w:numPr>
              <w:spacing w:before="0" w:after="0" w:line="262" w:lineRule="auto"/>
              <w:jc w:val="left"/>
              <w:rPr>
                <w:color w:val="00274C"/>
                <w:sz w:val="20"/>
                <w:szCs w:val="20"/>
              </w:rPr>
            </w:pPr>
            <w:r>
              <w:rPr>
                <w:color w:val="00274C"/>
                <w:position w:val="-2"/>
                <w:sz w:val="20"/>
                <w:szCs w:val="20"/>
                <w:u w:val="none"/>
              </w:rPr>
              <w:t xml:space="preserve">Se un nuovo (o diverso) elettroiniettore viene montato sul motore, il nuovo codice di taratura (codice QR) deve essere inserito nella centralina ECU tramite lo strumento per la diagnostica </w:t>
            </w:r>
            <w:hyperlink r:id="rId916767bed3487b68f" w:history="1">
              <w:r>
                <w:rPr>
                  <w:rStyle w:val="DefaultParagraphFontPHPDOCX"/>
                  <w:b/>
                  <w:bCs/>
                  <w:color w:val="0000FF"/>
                  <w:position w:val="-2"/>
                  <w:sz w:val="20"/>
                  <w:szCs w:val="20"/>
                  <w:u w:val="none"/>
                </w:rPr>
                <w:t xml:space="preserve">(ST_01)</w:t>
              </w:r>
            </w:hyperlink>
            <w:r>
              <w:rPr>
                <w:color w:val="00274C"/>
                <w:position w:val="-2"/>
                <w:sz w:val="20"/>
                <w:szCs w:val="20"/>
                <w:u w:val="none"/>
              </w:rPr>
              <w:t xml:space="preserve"> .</w:t>
            </w:r>
          </w:p>
          <w:p>
            <w:pPr>
              <w:numPr>
                <w:ilvl w:val="0"/>
                <w:numId w:val="6823"/>
              </w:numPr>
              <w:spacing w:before="0" w:after="0" w:line="262" w:lineRule="auto"/>
              <w:jc w:val="left"/>
              <w:rPr>
                <w:color w:val="00274C"/>
                <w:sz w:val="20"/>
                <w:szCs w:val="20"/>
              </w:rPr>
            </w:pPr>
            <w:r>
              <w:rPr>
                <w:b/>
                <w:bCs/>
                <w:color w:val="00274C"/>
                <w:position w:val="-2"/>
                <w:sz w:val="20"/>
                <w:szCs w:val="20"/>
                <w:u w:val="none"/>
              </w:rPr>
              <w:t xml:space="preserve">NON</w:t>
            </w:r>
            <w:r>
              <w:rPr>
                <w:color w:val="00274C"/>
                <w:position w:val="-2"/>
                <w:sz w:val="20"/>
                <w:szCs w:val="20"/>
                <w:u w:val="none"/>
              </w:rPr>
              <w:t xml:space="preserve"> montare elettroiniettori nuovi o differenti in assenza della strumentazione necessaria per l'inserimento del codice di taratura elettroiniettore.</w:t>
            </w:r>
          </w:p>
          <w:p>
            <w:pPr>
              <w:numPr>
                <w:ilvl w:val="0"/>
                <w:numId w:val="6823"/>
              </w:numPr>
              <w:spacing w:before="0" w:after="0" w:line="262" w:lineRule="auto"/>
              <w:jc w:val="left"/>
              <w:rPr>
                <w:color w:val="00274C"/>
                <w:sz w:val="20"/>
                <w:szCs w:val="20"/>
              </w:rPr>
            </w:pPr>
            <w:r>
              <w:rPr>
                <w:color w:val="00274C"/>
                <w:position w:val="-2"/>
                <w:sz w:val="20"/>
                <w:szCs w:val="20"/>
                <w:u w:val="none"/>
              </w:rPr>
              <w:t xml:space="preserve">Il carburante contenente impurità causa gravi danni all'elettroiniettore.</w:t>
            </w:r>
          </w:p>
          <w:p>
            <w:pPr>
              <w:numPr>
                <w:ilvl w:val="0"/>
                <w:numId w:val="6823"/>
              </w:numPr>
              <w:spacing w:before="0" w:after="0" w:line="262" w:lineRule="auto"/>
              <w:jc w:val="left"/>
              <w:rPr>
                <w:color w:val="00274C"/>
                <w:sz w:val="20"/>
                <w:szCs w:val="20"/>
              </w:rPr>
            </w:pPr>
            <w:r>
              <w:rPr>
                <w:color w:val="00274C"/>
                <w:position w:val="-2"/>
                <w:sz w:val="20"/>
                <w:szCs w:val="20"/>
                <w:u w:val="none"/>
              </w:rPr>
              <w:t xml:space="preserve">L' elettroiniettore per motori Stage V è differente e non è intercambiabile con le altre versioni motore.</w:t>
            </w:r>
          </w:p>
        </w:tc>
        <w:tc>
          <w:tcPr>
            <w:tcW w:w="0" w:type="auto"/>
            <w:tcMar>
              <w:top w:w="150" w:type="dxa"/>
              <w:left w:w="150" w:type="dxa"/>
              <w:bottom w:w="150" w:type="dxa"/>
              <w:right w:w="150" w:type="dxa"/>
            </w:tcMar>
            <w:vAlign w:val="top"/>
          </w:tcPr>
          <w:p>
            <w:r>
              <w:rPr>
                <w:position w:val="-496"/>
              </w:rPr>
              <w:drawing>
                <wp:inline distT="0" distB="0" distL="0" distR="0">
                  <wp:extent cx="2880000" cy="3153600"/>
                  <wp:effectExtent b="0" l="0" r="0" t="0"/>
                  <wp:docPr id="33842012" name="name137667bed3489639f" descr="imm2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8.jpg"/>
                          <pic:cNvPicPr/>
                        </pic:nvPicPr>
                        <pic:blipFill>
                          <a:blip r:embed="rId352267bed3489639a" cstate="print"/>
                          <a:stretch>
                            <a:fillRect/>
                          </a:stretch>
                        </pic:blipFill>
                        <pic:spPr>
                          <a:xfrm>
                            <a:off x="0" y="0"/>
                            <a:ext cx="2880000" cy="3153600"/>
                          </a:xfrm>
                          <a:prstGeom prst="rect">
                            <a:avLst/>
                          </a:prstGeom>
                          <a:ln w="0">
                            <a:noFill/>
                          </a:ln>
                        </pic:spPr>
                      </pic:pic>
                    </a:graphicData>
                  </a:graphic>
                </wp:inline>
              </w:drawing>
            </w:r>
            <w:r>
              <w:rPr>
                <w:b/>
                <w:bCs/>
                <w:color w:val="00274C"/>
                <w:position w:val="0"/>
                <w:sz w:val="20"/>
                <w:szCs w:val="20"/>
                <w:u w:val="none"/>
              </w:rPr>
              <w:br/>
              <w:t xml:space="preserve">Fig 2.8</w:t>
            </w:r>
            <w:r>
              <w:rPr>
                <w:b/>
                <w:bCs/>
                <w:color w:val="00274C"/>
                <w:position w:val="0"/>
                <w:sz w:val="20"/>
                <w:szCs w:val="20"/>
                <w:u w:val="none"/>
              </w:rPr>
              <w:br/>
              <w:br/>
              <w:t xml:space="preserve">Tab 2.16</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 COMPONENTI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per comando solenoide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Ghiera chiusura solenoide e valvola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entrata tubo alta pressione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Corpo elettroiniettore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Ghiera chiusura polverizzatore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Polverizzatore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Codice QR (Lettura visiva)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Codice QR (Lettura elettronica)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tubo rifiuto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Codice identificativo elettroiniettore</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2.9.5 Common Rail</w:t>
            </w:r>
            <w:r>
              <w:rPr>
                <w:color w:val="00274C"/>
                <w:position w:val="-2"/>
                <w:sz w:val="20"/>
                <w:szCs w:val="20"/>
                <w:u w:val="none"/>
              </w:rPr>
              <w:br/>
              <w:t xml:space="preserve">Il carburante viene immesso a pressione nel Common Rail ( </w:t>
            </w:r>
            <w:r>
              <w:rPr>
                <w:b/>
                <w:bCs/>
                <w:color w:val="00274C"/>
                <w:position w:val="-2"/>
                <w:sz w:val="20"/>
                <w:szCs w:val="20"/>
                <w:u w:val="none"/>
              </w:rPr>
              <w:t xml:space="preserve">Pos. 3</w:t>
            </w:r>
            <w:r>
              <w:rPr>
                <w:color w:val="00274C"/>
                <w:position w:val="-2"/>
                <w:sz w:val="20"/>
                <w:szCs w:val="20"/>
                <w:u w:val="none"/>
              </w:rPr>
              <w:t xml:space="preserve"> ), dalla pompa iniezione carburante ad alta pressione. Il volume interno del Common Rail è ottimizzato per:</w:t>
            </w:r>
            <w:r>
              <w:rPr>
                <w:color w:val="00274C"/>
                <w:position w:val="-2"/>
                <w:sz w:val="20"/>
                <w:szCs w:val="20"/>
                <w:u w:val="none"/>
              </w:rPr>
              <w:br/>
              <w:br/>
              <w:t xml:space="preserve">- ottenere il miglior compromesso per minimizzare i picchi di pressione dovuti alla ciclicità della mandata della pompa iniezione;</w:t>
            </w:r>
            <w:r>
              <w:rPr>
                <w:color w:val="00274C"/>
                <w:position w:val="-2"/>
                <w:sz w:val="20"/>
                <w:szCs w:val="20"/>
                <w:u w:val="none"/>
              </w:rPr>
              <w:br/>
              <w:br/>
              <w:t xml:space="preserve">- l'apertura degli elettroiniettori;</w:t>
            </w:r>
            <w:r>
              <w:rPr>
                <w:color w:val="00274C"/>
                <w:position w:val="-2"/>
                <w:sz w:val="20"/>
                <w:szCs w:val="20"/>
                <w:u w:val="none"/>
              </w:rPr>
              <w:br/>
              <w:br/>
              <w:t xml:space="preserve">- l'elevata rapidità di risposta del sistema alle richieste della centralina ECU.</w:t>
            </w:r>
            <w:r>
              <w:rPr>
                <w:color w:val="00274C"/>
                <w:position w:val="-2"/>
                <w:sz w:val="20"/>
                <w:szCs w:val="20"/>
                <w:u w:val="none"/>
              </w:rPr>
              <w:br/>
              <w:br/>
              <w:br/>
              <w:br/>
              <w:t xml:space="preserve">Il sensore di pressione ( </w:t>
            </w:r>
            <w:r>
              <w:rPr>
                <w:b/>
                <w:bCs/>
                <w:color w:val="00274C"/>
                <w:position w:val="-2"/>
                <w:sz w:val="20"/>
                <w:szCs w:val="20"/>
                <w:u w:val="none"/>
              </w:rPr>
              <w:t xml:space="preserve">Pos. 5</w:t>
            </w:r>
            <w:r>
              <w:rPr>
                <w:color w:val="00274C"/>
                <w:position w:val="-2"/>
                <w:sz w:val="20"/>
                <w:szCs w:val="20"/>
                <w:u w:val="none"/>
              </w:rPr>
              <w:t xml:space="preserve"> ) misura la pressione del carburante nel Common Rail.</w:t>
            </w:r>
            <w:r>
              <w:rPr>
                <w:color w:val="00274C"/>
                <w:position w:val="-2"/>
                <w:sz w:val="20"/>
                <w:szCs w:val="20"/>
                <w:u w:val="none"/>
              </w:rPr>
              <w:br/>
              <w:t xml:space="preserve">La valvola di sicurezza </w:t>
            </w:r>
            <w:r>
              <w:rPr>
                <w:b/>
                <w:bCs/>
                <w:color w:val="00274C"/>
                <w:position w:val="-2"/>
                <w:sz w:val="20"/>
                <w:szCs w:val="20"/>
                <w:u w:val="none"/>
              </w:rPr>
              <w:t xml:space="preserve">2</w:t>
            </w:r>
            <w:r>
              <w:rPr>
                <w:color w:val="00274C"/>
                <w:position w:val="-2"/>
                <w:sz w:val="20"/>
                <w:szCs w:val="20"/>
                <w:u w:val="none"/>
              </w:rPr>
              <w:t xml:space="preserve"> , si apre solo nel caso la pressione interna del Common Rail supera il valore limite di 2400 bar.</w:t>
            </w:r>
            <w:r>
              <w:rPr>
                <w:color w:val="00274C"/>
                <w:position w:val="-2"/>
                <w:sz w:val="20"/>
                <w:szCs w:val="20"/>
                <w:u w:val="none"/>
              </w:rPr>
              <w:br/>
              <w:t xml:space="preserve">La pressione all'interno del Common Rail è regolata dalla pompa iniezione carburante ad alta pressione tramite la valvola regolazione aspirazione carburante ( </w:t>
            </w:r>
            <w:r>
              <w:rPr>
                <w:b/>
                <w:bCs/>
                <w:color w:val="00274C"/>
                <w:position w:val="-2"/>
                <w:sz w:val="20"/>
                <w:szCs w:val="20"/>
                <w:u w:val="none"/>
              </w:rPr>
              <w:t xml:space="preserve">Pos. 6 Fig. 2.6</w:t>
            </w:r>
            <w:r>
              <w:rPr>
                <w:color w:val="00274C"/>
                <w:position w:val="-2"/>
                <w:sz w:val="20"/>
                <w:szCs w:val="20"/>
                <w:u w:val="none"/>
              </w:rPr>
              <w:t xml:space="preserve"> ).</w:t>
            </w:r>
            <w:r>
              <w:rPr>
                <w:color w:val="00274C"/>
                <w:position w:val="-2"/>
                <w:sz w:val="20"/>
                <w:szCs w:val="20"/>
                <w:u w:val="none"/>
              </w:rPr>
              <w:br/>
              <w:br/>
              <w:t xml:space="preserve">Il carburante espulso dalla valvola di sicurezza viene immesso nel circuito di rifiuto tornando al serbatoio.</w:t>
            </w:r>
          </w:p>
          <w:p>
            <w:pPr>
              <w:widowControl w:val="on"/>
              <w:pBdr/>
              <w:spacing w:before="0" w:after="0" w:line="262" w:lineRule="auto"/>
              <w:ind w:left="0" w:right="0"/>
              <w:jc w:val="left"/>
              <w:textAlignment w:val="center"/>
            </w:pPr>
            <w:r>
              <w:rPr>
                <w:color w:val="00274C"/>
                <w:position w:val="-2"/>
                <w:sz w:val="20"/>
                <w:szCs w:val="20"/>
                <w:u w:val="none"/>
              </w:rPr>
              <w:b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0810205" name="name396467bed348b2cf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93467bed348b2cf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823"/>
              </w:numPr>
              <w:spacing w:before="0" w:after="0" w:line="262" w:lineRule="auto"/>
              <w:jc w:val="left"/>
              <w:rPr>
                <w:color w:val="00274C"/>
                <w:sz w:val="20"/>
                <w:szCs w:val="20"/>
              </w:rPr>
            </w:pPr>
            <w:r>
              <w:rPr>
                <w:color w:val="00274C"/>
                <w:position w:val="-2"/>
                <w:sz w:val="20"/>
                <w:szCs w:val="20"/>
                <w:u w:val="none"/>
              </w:rPr>
              <w:t xml:space="preserve">Il Common Rail </w:t>
            </w:r>
            <w:r>
              <w:rPr>
                <w:b/>
                <w:bCs/>
                <w:color w:val="00274C"/>
                <w:position w:val="-2"/>
                <w:sz w:val="20"/>
                <w:szCs w:val="20"/>
                <w:u w:val="none"/>
              </w:rPr>
              <w:t xml:space="preserve">NON</w:t>
            </w:r>
            <w:r>
              <w:rPr>
                <w:color w:val="00274C"/>
                <w:position w:val="-2"/>
                <w:sz w:val="20"/>
                <w:szCs w:val="20"/>
                <w:u w:val="none"/>
              </w:rPr>
              <w:t xml:space="preserve"> è riparabile.</w:t>
            </w:r>
          </w:p>
          <w:p>
            <w:pPr>
              <w:numPr>
                <w:ilvl w:val="0"/>
                <w:numId w:val="6823"/>
              </w:numPr>
              <w:spacing w:before="0" w:after="0" w:line="262" w:lineRule="auto"/>
              <w:jc w:val="left"/>
              <w:rPr>
                <w:color w:val="00274C"/>
                <w:sz w:val="20"/>
                <w:szCs w:val="20"/>
              </w:rPr>
            </w:pPr>
            <w:r>
              <w:rPr>
                <w:b/>
                <w:bCs/>
                <w:color w:val="00274C"/>
                <w:position w:val="-2"/>
                <w:sz w:val="20"/>
                <w:szCs w:val="20"/>
                <w:u w:val="none"/>
              </w:rPr>
              <w:t xml:space="preserve">NON</w:t>
            </w:r>
            <w:r>
              <w:rPr>
                <w:color w:val="00274C"/>
                <w:position w:val="-2"/>
                <w:sz w:val="20"/>
                <w:szCs w:val="20"/>
                <w:u w:val="none"/>
              </w:rPr>
              <w:t xml:space="preserve"> è possibile eseguire nessuna manutenzione sul sensore di pressione del carburante </w:t>
            </w:r>
            <w:r>
              <w:rPr>
                <w:b/>
                <w:bCs/>
                <w:color w:val="00274C"/>
                <w:position w:val="-2"/>
                <w:sz w:val="20"/>
                <w:szCs w:val="20"/>
                <w:u w:val="none"/>
              </w:rPr>
              <w:t xml:space="preserve">5</w:t>
            </w:r>
            <w:r>
              <w:rPr>
                <w:color w:val="00274C"/>
                <w:position w:val="-2"/>
                <w:sz w:val="20"/>
                <w:szCs w:val="20"/>
                <w:u w:val="none"/>
              </w:rPr>
              <w:t xml:space="preserve"> e sulla valvola limitatrice </w:t>
            </w:r>
            <w:r>
              <w:rPr>
                <w:b/>
                <w:bCs/>
                <w:color w:val="00274C"/>
                <w:position w:val="-2"/>
                <w:sz w:val="20"/>
                <w:szCs w:val="20"/>
                <w:u w:val="none"/>
              </w:rPr>
              <w:t xml:space="preserve">2</w:t>
            </w:r>
            <w:r>
              <w:rPr>
                <w:color w:val="00274C"/>
                <w:position w:val="-2"/>
                <w:sz w:val="20"/>
                <w:szCs w:val="20"/>
                <w:u w:val="none"/>
              </w:rPr>
              <w:t xml:space="preserve"> , in quanto sono parte integrante del gruppo Common Rail.</w:t>
            </w:r>
          </w:p>
          <w:p>
            <w:pPr>
              <w:numPr>
                <w:ilvl w:val="0"/>
                <w:numId w:val="6823"/>
              </w:numPr>
              <w:spacing w:before="0" w:after="0" w:line="262" w:lineRule="auto"/>
              <w:jc w:val="left"/>
              <w:rPr>
                <w:color w:val="00274C"/>
                <w:sz w:val="20"/>
                <w:szCs w:val="20"/>
              </w:rPr>
            </w:pPr>
            <w:r>
              <w:rPr>
                <w:b/>
                <w:bCs/>
                <w:color w:val="00274C"/>
                <w:position w:val="-2"/>
                <w:sz w:val="20"/>
                <w:szCs w:val="20"/>
                <w:u w:val="none"/>
              </w:rPr>
              <w:t xml:space="preserve">NON</w:t>
            </w:r>
            <w:r>
              <w:rPr>
                <w:color w:val="00274C"/>
                <w:position w:val="-2"/>
                <w:sz w:val="20"/>
                <w:szCs w:val="20"/>
                <w:u w:val="none"/>
              </w:rPr>
              <w:t xml:space="preserve"> rimuovere il sensore di pressione o la valvola limitatrice di pressione del carburante dal Common Rail.</w:t>
            </w:r>
          </w:p>
          <w:p>
            <w:pPr>
              <w:numPr>
                <w:ilvl w:val="0"/>
                <w:numId w:val="6823"/>
              </w:numPr>
              <w:spacing w:before="0" w:after="0" w:line="262" w:lineRule="auto"/>
              <w:jc w:val="left"/>
              <w:rPr>
                <w:color w:val="00274C"/>
                <w:sz w:val="20"/>
                <w:szCs w:val="20"/>
              </w:rPr>
            </w:pPr>
            <w:r>
              <w:rPr>
                <w:color w:val="00274C"/>
                <w:position w:val="-2"/>
                <w:sz w:val="20"/>
                <w:szCs w:val="20"/>
                <w:u w:val="none"/>
              </w:rPr>
              <w:t xml:space="preserve">Se il sensore di pressione o la valvola limitatrice di pressione non sono funzionanti, sostituire il gruppo Common Rail completo.</w:t>
            </w:r>
          </w:p>
          <w:p>
            <w:pPr>
              <w:widowControl w:val="on"/>
              <w:pBdr/>
              <w:spacing w:before="0" w:after="0" w:line="262" w:lineRule="auto"/>
              <w:ind w:left="0" w:right="0"/>
              <w:jc w:val="left"/>
              <w:textAlignment w:val="center"/>
            </w:pPr>
            <w:r>
              <w:rPr>
                <w:position w:val="-118"/>
              </w:rPr>
              <w:drawing>
                <wp:inline distT="0" distB="0" distL="0" distR="0">
                  <wp:extent cx="4932000" cy="1548000"/>
                  <wp:effectExtent b="0" l="0" r="0" t="0"/>
                  <wp:docPr id="71343488" name="name891167bed348cafe6" descr="imm2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9.jpg"/>
                          <pic:cNvPicPr/>
                        </pic:nvPicPr>
                        <pic:blipFill>
                          <a:blip r:embed="rId377767bed348cafe2" cstate="print"/>
                          <a:stretch>
                            <a:fillRect/>
                          </a:stretch>
                        </pic:blipFill>
                        <pic:spPr>
                          <a:xfrm>
                            <a:off x="0" y="0"/>
                            <a:ext cx="4932000" cy="1548000"/>
                          </a:xfrm>
                          <a:prstGeom prst="rect">
                            <a:avLst/>
                          </a:prstGeom>
                          <a:ln w="0">
                            <a:noFill/>
                          </a:ln>
                        </pic:spPr>
                      </pic:pic>
                    </a:graphicData>
                  </a:graphic>
                </wp:inline>
              </w:drawing>
            </w:r>
            <w:r>
              <w:rPr>
                <w:b/>
                <w:bCs/>
                <w:color w:val="00274C"/>
                <w:position w:val="-2"/>
                <w:sz w:val="20"/>
                <w:szCs w:val="20"/>
                <w:u w:val="none"/>
              </w:rPr>
              <w:br/>
              <w:br/>
              <w:t xml:space="preserve">Fig 2.9</w:t>
            </w:r>
          </w:p>
          <w:p/>
          <w:p/>
          <w:p>
            <w:pPr>
              <w:widowControl w:val="on"/>
              <w:pBdr/>
              <w:spacing w:before="0" w:after="0" w:line="262" w:lineRule="auto"/>
              <w:ind w:left="0" w:right="0"/>
              <w:jc w:val="left"/>
              <w:textAlignment w:val="center"/>
            </w:pPr>
            <w:r>
              <w:rPr>
                <w:b/>
                <w:bCs/>
                <w:color w:val="00274C"/>
                <w:position w:val="-2"/>
                <w:sz w:val="20"/>
                <w:szCs w:val="20"/>
                <w:u w:val="none"/>
              </w:rPr>
              <w:t xml:space="preserve">Tab 2.17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 COMPONENTI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Valvola limitatrice di pressione (rifiuto per sovrapressione)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entrata tubo dalla pompa iniezione carburante ad alta pressione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Raccordi uscita per tubi mandata agli elettroiniettori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pressione carburante</w:t>
                  </w:r>
                </w:p>
              </w:tc>
            </w:tr>
          </w:tbl>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2.9.6 Filtro carburante</w:t>
            </w:r>
            <w:r>
              <w:rPr>
                <w:color w:val="00274C"/>
                <w:position w:val="-2"/>
                <w:sz w:val="20"/>
                <w:szCs w:val="20"/>
                <w:u w:val="none"/>
              </w:rPr>
              <w:t xml:space="preserve"> Il filtro carburante è situato sul basamento del motore o in alternativa può essere montato sul telaio della macchina.</w:t>
            </w:r>
            <w:r>
              <w:rPr>
                <w:b/>
                <w:bCs/>
                <w:color w:val="00274C"/>
                <w:position w:val="-2"/>
                <w:sz w:val="20"/>
                <w:szCs w:val="20"/>
                <w:u w:val="none"/>
              </w:rPr>
              <w:br/>
              <w:br/>
              <w:br/>
              <w:br/>
              <w:t xml:space="preserve">Tab 2.18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 COMPONENTI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Supporto filtro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Pulsante riempimento circuito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Cartuccia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presenza acqua nel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Dado a farfalla drenaggio filtro</w:t>
                  </w:r>
                </w:p>
              </w:tc>
            </w:tr>
          </w:tbl>
          <w:p/>
          <w:p/>
          <w:p>
            <w:pPr>
              <w:widowControl w:val="on"/>
              <w:pBdr/>
              <w:spacing w:before="0" w:after="0" w:line="240" w:lineRule="auto"/>
              <w:ind w:left="0" w:right="0"/>
              <w:jc w:val="left"/>
            </w:pPr>
            <w:r>
              <w:rPr>
                <w:b/>
                <w:bCs/>
                <w:color w:val="00274C"/>
                <w:position w:val="-2"/>
                <w:sz w:val="20"/>
                <w:szCs w:val="20"/>
                <w:u w:val="none"/>
              </w:rPr>
              <w:t xml:space="preserve">Tab 2.19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Superficie filtrante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Grado di filtrazione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Pressione max esercizio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Portata max</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litri/ora</w:t>
                  </w:r>
                </w:p>
              </w:tc>
            </w:tr>
          </w:tbl>
          <w:p/>
        </w:tc>
        <w:tc>
          <w:tcPr>
            <w:tcW w:w="0" w:type="auto"/>
            <w:tcMar>
              <w:top w:w="150" w:type="dxa"/>
              <w:left w:w="150" w:type="dxa"/>
              <w:bottom w:w="150" w:type="dxa"/>
              <w:right w:w="150" w:type="dxa"/>
            </w:tcMar>
            <w:vAlign w:val="top"/>
          </w:tcPr>
          <w:p>
            <w:r>
              <w:rPr>
                <w:position w:val="-634"/>
              </w:rPr>
              <w:drawing>
                <wp:inline distT="0" distB="0" distL="0" distR="0">
                  <wp:extent cx="2880000" cy="4010400"/>
                  <wp:effectExtent b="0" l="0" r="0" t="0"/>
                  <wp:docPr id="73832468" name="name362767bed348ec416" descr="imm2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0.jpg"/>
                          <pic:cNvPicPr/>
                        </pic:nvPicPr>
                        <pic:blipFill>
                          <a:blip r:embed="rId845067bed348ec410" cstate="print"/>
                          <a:stretch>
                            <a:fillRect/>
                          </a:stretch>
                        </pic:blipFill>
                        <pic:spPr>
                          <a:xfrm>
                            <a:off x="0" y="0"/>
                            <a:ext cx="2880000" cy="4010400"/>
                          </a:xfrm>
                          <a:prstGeom prst="rect">
                            <a:avLst/>
                          </a:prstGeom>
                          <a:ln w="0">
                            <a:noFill/>
                          </a:ln>
                        </pic:spPr>
                      </pic:pic>
                    </a:graphicData>
                  </a:graphic>
                </wp:inline>
              </w:drawing>
            </w:r>
            <w:r>
              <w:rPr>
                <w:b/>
                <w:bCs/>
                <w:color w:val="00274C"/>
                <w:position w:val="0"/>
                <w:sz w:val="20"/>
                <w:szCs w:val="20"/>
                <w:u w:val="none"/>
              </w:rPr>
              <w:br/>
              <w:t xml:space="preserve">Fig 2.10</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2.9.7 Pompa elettrica carburante (opzionale)</w:t>
            </w:r>
            <w:r>
              <w:rPr>
                <w:color w:val="00274C"/>
                <w:position w:val="-2"/>
                <w:sz w:val="20"/>
                <w:szCs w:val="20"/>
                <w:u w:val="none"/>
              </w:rPr>
              <w:br/>
              <w:t xml:space="preserve">Quando si installa la pompa carburante elettrica in un motore Diesel occorre:</w:t>
            </w:r>
          </w:p>
          <w:p>
            <w:pPr>
              <w:numPr>
                <w:ilvl w:val="0"/>
                <w:numId w:val="6825"/>
              </w:numPr>
              <w:spacing w:before="0" w:after="0" w:line="262" w:lineRule="auto"/>
              <w:jc w:val="left"/>
              <w:rPr>
                <w:color w:val="00274C"/>
                <w:sz w:val="20"/>
                <w:szCs w:val="20"/>
              </w:rPr>
            </w:pPr>
            <w:r>
              <w:rPr>
                <w:color w:val="00274C"/>
                <w:position w:val="-2"/>
                <w:sz w:val="20"/>
                <w:szCs w:val="20"/>
                <w:u w:val="none"/>
              </w:rPr>
              <w:br/>
              <w:br/>
              <w:t xml:space="preserve">Rimuovere eventuali filtri montati all'entrata della pompa iniezione elettrica;</w:t>
            </w:r>
          </w:p>
          <w:p>
            <w:pPr>
              <w:numPr>
                <w:ilvl w:val="0"/>
                <w:numId w:val="6825"/>
              </w:numPr>
              <w:spacing w:before="0" w:after="0" w:line="262" w:lineRule="auto"/>
              <w:jc w:val="left"/>
              <w:rPr>
                <w:color w:val="00274C"/>
                <w:sz w:val="20"/>
                <w:szCs w:val="20"/>
              </w:rPr>
            </w:pPr>
            <w:r>
              <w:rPr>
                <w:color w:val="00274C"/>
                <w:position w:val="-2"/>
                <w:sz w:val="20"/>
                <w:szCs w:val="20"/>
                <w:u w:val="none"/>
              </w:rPr>
              <w:t xml:space="preserve">Inserire un prefiltro tra il serbatoio e la pompa elettrica;</w:t>
            </w:r>
          </w:p>
          <w:p>
            <w:pPr>
              <w:numPr>
                <w:ilvl w:val="0"/>
                <w:numId w:val="6825"/>
              </w:numPr>
              <w:spacing w:before="0" w:after="0" w:line="262" w:lineRule="auto"/>
              <w:jc w:val="left"/>
              <w:rPr>
                <w:color w:val="00274C"/>
                <w:sz w:val="20"/>
                <w:szCs w:val="20"/>
              </w:rPr>
            </w:pPr>
            <w:r>
              <w:rPr>
                <w:color w:val="00274C"/>
                <w:position w:val="-2"/>
                <w:sz w:val="20"/>
                <w:szCs w:val="20"/>
                <w:u w:val="none"/>
              </w:rPr>
              <w:t xml:space="preserve">La pompa elettrica può essere montata sull'applicazione ad una altezza massima dalla posizione del serbatoio di 500 mm.</w:t>
            </w:r>
          </w:p>
          <w:p>
            <w:pPr>
              <w:numPr>
                <w:ilvl w:val="0"/>
                <w:numId w:val="6825"/>
              </w:numPr>
              <w:spacing w:before="0" w:after="0" w:line="262" w:lineRule="auto"/>
              <w:jc w:val="left"/>
              <w:rPr>
                <w:color w:val="00274C"/>
                <w:sz w:val="20"/>
                <w:szCs w:val="20"/>
              </w:rPr>
            </w:pPr>
            <w:r>
              <w:rPr>
                <w:color w:val="00274C"/>
                <w:position w:val="-2"/>
                <w:sz w:val="20"/>
                <w:szCs w:val="20"/>
                <w:u w:val="none"/>
              </w:rPr>
              <w:t xml:space="preserve">Inserire una valvola di non ritorno per evitare il funzionamento a secco dovuto allo svuotamento del condotto di aspirazione.</w:t>
            </w:r>
          </w:p>
          <w:p>
            <w:pPr>
              <w:numPr>
                <w:ilvl w:val="0"/>
                <w:numId w:val="6825"/>
              </w:numPr>
              <w:spacing w:before="0" w:after="0" w:line="262" w:lineRule="auto"/>
              <w:jc w:val="left"/>
              <w:rPr>
                <w:color w:val="00274C"/>
                <w:sz w:val="20"/>
                <w:szCs w:val="20"/>
              </w:rPr>
            </w:pPr>
            <w:r>
              <w:rPr>
                <w:color w:val="00274C"/>
                <w:position w:val="-2"/>
                <w:sz w:val="20"/>
                <w:szCs w:val="20"/>
                <w:u w:val="none"/>
              </w:rPr>
              <w:t xml:space="preserve">La pressione di alimentazione data dalla pompa elettrica non deve superare la pressione di 0,2 bar all'ingresso della pompa iniezione carburante ad alta pressione.</w:t>
            </w:r>
          </w:p>
          <w:p/>
          <w:p/>
          <w:p>
            <w:pPr>
              <w:widowControl w:val="on"/>
              <w:pBdr/>
              <w:spacing w:before="0" w:after="0" w:line="240" w:lineRule="auto"/>
              <w:ind w:left="0" w:right="0"/>
              <w:jc w:val="left"/>
            </w:pPr>
            <w:r>
              <w:rPr>
                <w:b/>
                <w:bCs/>
                <w:color w:val="00274C"/>
                <w:position w:val="-2"/>
                <w:sz w:val="20"/>
                <w:szCs w:val="20"/>
                <w:u w:val="none"/>
              </w:rPr>
              <w:t xml:space="preserve">Tab 2.20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arrivo dal serbatoio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elettrica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mandata al filtro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Filtro carburante</w:t>
                  </w:r>
                </w:p>
              </w:tc>
            </w:tr>
          </w:tbl>
          <w:p/>
          <w:p/>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85158946" name="name840367bed34911d76" descr="imm2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1.jpg"/>
                          <pic:cNvPicPr/>
                        </pic:nvPicPr>
                        <pic:blipFill>
                          <a:blip r:embed="rId544967bed34911d72"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2.11</w:t>
            </w:r>
            <w:r>
              <w:rPr>
                <w:color w:val="00274C"/>
                <w:position w:val="0"/>
                <w:sz w:val="20"/>
                <w:szCs w:val="20"/>
                <w:u w:val="none"/>
              </w:rPr>
              <w:br/>
              <w:b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2.9.8 Protezioni per componenti circuito iniezione carburante</w:t>
            </w:r>
            <w:r>
              <w:rPr>
                <w:color w:val="00274C"/>
                <w:position w:val="-2"/>
                <w:sz w:val="20"/>
                <w:szCs w:val="20"/>
                <w:u w:val="none"/>
              </w:rPr>
              <w:t xml:space="preserve"> I componenti del circuito iniezione ad alta pressione sono particolarmente sensibili alle impurità.</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Per evitare che impurità anche microscopiche possano accedere dai raccordi di entrata o uscita del carburante, è necessario chiudere questi accessi tramite appositi tappi non appena i vari tubi vengono smontati e disconnessi.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Lo smontaggio di qualsiasi componente del circuito iniezione non deve avvenire in ambienti polverosi.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 tappi di protezione devono rimanere chiusi nella propria scatola ( </w:t>
            </w:r>
            <w:hyperlink r:id="rId696367bed349133de" w:history="1">
              <w:r>
                <w:rPr>
                  <w:rStyle w:val="DefaultParagraphFontPHPDOCX"/>
                  <w:b/>
                  <w:bCs/>
                  <w:color w:val="0000FF"/>
                  <w:position w:val="-2"/>
                  <w:sz w:val="20"/>
                  <w:szCs w:val="20"/>
                  <w:u w:val="none"/>
                </w:rPr>
                <w:t xml:space="preserve">ST_40</w:t>
              </w:r>
            </w:hyperlink>
            <w:r>
              <w:rPr>
                <w:color w:val="00274C"/>
                <w:position w:val="-2"/>
                <w:sz w:val="20"/>
                <w:szCs w:val="20"/>
                <w:u w:val="none"/>
              </w:rPr>
              <w:t xml:space="preserve"> ) fino al momento in cui devono essere utilizzati.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Porre particolare attenzione al momento dell'utilizzo dei tappi ed evitare qualsiasi contaminazione di polvere o sporcizia di qualsiasi genere.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Anche dopo l'utilizzo dei tappi illustrati in questo paragrafo, tutti i componenti del circuito di iniezione, devono essere riposti con cura in ambiente privo di qualsiasi tipo impurità.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Nelle </w:t>
            </w:r>
            <w:r>
              <w:rPr>
                <w:b/>
                <w:bCs/>
                <w:color w:val="00274C"/>
                <w:position w:val="-2"/>
                <w:sz w:val="20"/>
                <w:szCs w:val="20"/>
                <w:u w:val="none"/>
              </w:rPr>
              <w:t xml:space="preserve">Fig. 2.13, 2.14 e 2.15</w:t>
            </w:r>
            <w:r>
              <w:rPr>
                <w:color w:val="00274C"/>
                <w:position w:val="-2"/>
                <w:sz w:val="20"/>
                <w:szCs w:val="20"/>
                <w:u w:val="none"/>
              </w:rPr>
              <w:t xml:space="preserve"> vengono illustrati i tappi che devono essere utilizzati sui componenti del circuito di iniezione.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 tappi di protezione devono essere lavati accuratamente dopo ogni utilizzo e riposti nella loro scatola </w:t>
            </w:r>
            <w:hyperlink r:id="rId444467bed349148e6" w:history="1">
              <w:r>
                <w:rPr>
                  <w:rStyle w:val="DefaultParagraphFontPHPDOCX"/>
                  <w:b/>
                  <w:bCs/>
                  <w:color w:val="0000FF"/>
                  <w:position w:val="-2"/>
                  <w:sz w:val="20"/>
                  <w:szCs w:val="20"/>
                  <w:u w:val="none"/>
                </w:rPr>
                <w:t xml:space="preserve">ST_40</w:t>
              </w:r>
            </w:hyperlink>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7318489" name="name657067bed349218c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54467bed349218b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823"/>
              </w:numPr>
              <w:spacing w:before="0" w:after="0" w:line="262" w:lineRule="auto"/>
              <w:jc w:val="left"/>
              <w:rPr>
                <w:color w:val="00274C"/>
                <w:sz w:val="20"/>
                <w:szCs w:val="20"/>
              </w:rPr>
            </w:pPr>
            <w:r>
              <w:rPr>
                <w:color w:val="00274C"/>
                <w:position w:val="-2"/>
                <w:sz w:val="20"/>
                <w:szCs w:val="20"/>
                <w:u w:val="none"/>
              </w:rPr>
              <w:t xml:space="preserve">E' altamente consigliato avere questa pagina a vista durante le operazioni di smontaggio dei componenti del circuito iniezione carburante.</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91772246" name="name541567bed34937faf" descr="imm2_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3.jpg"/>
                          <pic:cNvPicPr/>
                        </pic:nvPicPr>
                        <pic:blipFill>
                          <a:blip r:embed="rId205167bed34937faa"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2.13</w:t>
            </w:r>
            <w:r>
              <w:rPr>
                <w:position w:val="-230"/>
              </w:rPr>
              <w:drawing>
                <wp:inline distT="0" distB="0" distL="0" distR="0">
                  <wp:extent cx="2232000" cy="1504800"/>
                  <wp:effectExtent b="0" l="0" r="0" t="0"/>
                  <wp:docPr id="51641982" name="name622267bed34957e54" descr="imm2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4.jpg"/>
                          <pic:cNvPicPr/>
                        </pic:nvPicPr>
                        <pic:blipFill>
                          <a:blip r:embed="rId899067bed34957e50"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2.14</w:t>
            </w:r>
            <w:r>
              <w:rPr>
                <w:position w:val="-228"/>
              </w:rPr>
              <w:drawing>
                <wp:inline distT="0" distB="0" distL="0" distR="0">
                  <wp:extent cx="2232000" cy="1497600"/>
                  <wp:effectExtent b="0" l="0" r="0" t="0"/>
                  <wp:docPr id="24255965" name="name699267bed349729e2" descr="imm2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5.jpg"/>
                          <pic:cNvPicPr/>
                        </pic:nvPicPr>
                        <pic:blipFill>
                          <a:blip r:embed="rId987567bed349729de"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br/>
              <w:br/>
              <w:t xml:space="preserve">Fig 2.15</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Circuito lubrificazione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2.10.1 Schema circuito lubrificazione</w:t>
            </w:r>
            <w:r>
              <w:rPr>
                <w:color w:val="00274C"/>
                <w:position w:val="-2"/>
                <w:sz w:val="20"/>
                <w:szCs w:val="20"/>
                <w:u w:val="none"/>
              </w:rPr>
              <w:t xml:space="preserve"> La pompa olio è azionata dall'albero a gomito dal lato distribuzione.</w:t>
            </w:r>
            <w:r>
              <w:rPr>
                <w:color w:val="00274C"/>
                <w:position w:val="-2"/>
                <w:sz w:val="20"/>
                <w:szCs w:val="20"/>
                <w:u w:val="none"/>
              </w:rPr>
              <w:br/>
              <w:br/>
              <w:t xml:space="preserve">Nei passaggi di colore verde l'olio è in aspirazione, in quelli di colore rosso l'olio è in pressione e in quelli di colore giallo l'olio è di ritorno verso la coppa olio </w:t>
            </w:r>
            <w:r>
              <w:rPr>
                <w:b/>
                <w:bCs/>
                <w:color w:val="00274C"/>
                <w:position w:val="-2"/>
                <w:sz w:val="20"/>
                <w:szCs w:val="20"/>
                <w:u w:val="none"/>
              </w:rPr>
              <w:t xml:space="preserve">2</w:t>
            </w:r>
            <w:r>
              <w:rPr>
                <w:color w:val="00274C"/>
                <w:position w:val="-2"/>
                <w:sz w:val="20"/>
                <w:szCs w:val="20"/>
                <w:u w:val="none"/>
              </w:rPr>
              <w:t xml:space="preserve"> (non in pressione).</w:t>
            </w:r>
            <w:r>
              <w:rPr>
                <w:b/>
                <w:bCs/>
                <w:color w:val="00274C"/>
                <w:position w:val="-2"/>
                <w:sz w:val="20"/>
                <w:szCs w:val="20"/>
                <w:u w:val="none"/>
              </w:rPr>
              <w:br/>
              <w:br/>
              <w:t xml:space="preserve">Tab 2.21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COLORE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in aspirazione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in pressione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di ritorno alla coppa olio</w:t>
                  </w:r>
                </w:p>
              </w:tc>
            </w:tr>
          </w:tbl>
          <w:p/>
          <w:p/>
          <w:p/>
          <w:p>
            <w:pPr>
              <w:widowControl w:val="on"/>
              <w:pBdr/>
              <w:spacing w:before="0" w:after="0" w:line="240" w:lineRule="auto"/>
              <w:ind w:left="0" w:right="0"/>
              <w:jc w:val="left"/>
            </w:pPr>
            <w:r>
              <w:rPr>
                <w:b/>
                <w:bCs/>
                <w:color w:val="00274C"/>
                <w:position w:val="-2"/>
                <w:sz w:val="20"/>
                <w:szCs w:val="20"/>
                <w:u w:val="none"/>
              </w:rPr>
              <w:t xml:space="preserve">Tab 2.22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Rotori pompa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Coppa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a gomito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a camme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Turbocompressore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Perno bilancieri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Punterie idrauliche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Cappello bilancieri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Testa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Basamento superiore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Basamento inferiore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Filtro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Alloggiamento</w:t>
                  </w:r>
                </w:p>
              </w:tc>
            </w:tr>
          </w:tbl>
          <w:p/>
        </w:tc>
        <w:tc>
          <w:tcPr>
            <w:tcW w:w="0" w:type="auto"/>
            <w:tcMar>
              <w:top w:w="150" w:type="dxa"/>
              <w:left w:w="150" w:type="dxa"/>
              <w:bottom w:w="150" w:type="dxa"/>
              <w:right w:w="150" w:type="dxa"/>
            </w:tcMar>
            <w:vAlign w:val="top"/>
          </w:tcPr>
          <w:p>
            <w:r>
              <w:rPr>
                <w:position w:val="-360"/>
              </w:rPr>
              <w:drawing>
                <wp:inline distT="0" distB="0" distL="0" distR="0">
                  <wp:extent cx="2239200" cy="2311200"/>
                  <wp:effectExtent b="0" l="0" r="0" t="0"/>
                  <wp:docPr id="86626366" name="name533567bed349a59c0" descr="imm2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6.jpg"/>
                          <pic:cNvPicPr/>
                        </pic:nvPicPr>
                        <pic:blipFill>
                          <a:blip r:embed="rId255867bed349a59bb" cstate="print"/>
                          <a:stretch>
                            <a:fillRect/>
                          </a:stretch>
                        </pic:blipFill>
                        <pic:spPr>
                          <a:xfrm>
                            <a:off x="0" y="0"/>
                            <a:ext cx="2239200" cy="2311200"/>
                          </a:xfrm>
                          <a:prstGeom prst="rect">
                            <a:avLst/>
                          </a:prstGeom>
                          <a:ln w="0">
                            <a:noFill/>
                          </a:ln>
                        </pic:spPr>
                      </pic:pic>
                    </a:graphicData>
                  </a:graphic>
                </wp:inline>
              </w:drawing>
            </w:r>
            <w:r>
              <w:rPr>
                <w:b/>
                <w:bCs/>
                <w:color w:val="00274C"/>
                <w:position w:val="0"/>
                <w:sz w:val="20"/>
                <w:szCs w:val="20"/>
                <w:u w:val="none"/>
              </w:rPr>
              <w:br/>
              <w:t xml:space="preserve">Fig 2.16</w:t>
            </w:r>
            <w:r>
              <w:rPr>
                <w:position w:val="-352"/>
              </w:rPr>
              <w:drawing>
                <wp:inline distT="0" distB="0" distL="0" distR="0">
                  <wp:extent cx="2109600" cy="2260800"/>
                  <wp:effectExtent b="0" l="0" r="0" t="0"/>
                  <wp:docPr id="63437566" name="name715867bed349d7891" descr="imm2_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7.jpg"/>
                          <pic:cNvPicPr/>
                        </pic:nvPicPr>
                        <pic:blipFill>
                          <a:blip r:embed="rId391567bed349d788c" cstate="print"/>
                          <a:stretch>
                            <a:fillRect/>
                          </a:stretch>
                        </pic:blipFill>
                        <pic:spPr>
                          <a:xfrm>
                            <a:off x="0" y="0"/>
                            <a:ext cx="2109600" cy="2260800"/>
                          </a:xfrm>
                          <a:prstGeom prst="rect">
                            <a:avLst/>
                          </a:prstGeom>
                          <a:ln w="0">
                            <a:noFill/>
                          </a:ln>
                        </pic:spPr>
                      </pic:pic>
                    </a:graphicData>
                  </a:graphic>
                </wp:inline>
              </w:drawing>
            </w:r>
            <w:r>
              <w:rPr>
                <w:b/>
                <w:bCs/>
                <w:color w:val="00274C"/>
                <w:position w:val="0"/>
                <w:sz w:val="20"/>
                <w:szCs w:val="20"/>
                <w:u w:val="none"/>
              </w:rPr>
              <w:br/>
              <w:br/>
              <w:br/>
              <w:t xml:space="preserve">Fig 2.17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NOTA:</w:t>
            </w:r>
            <w:r>
              <w:rPr>
                <w:color w:val="00274C"/>
                <w:position w:val="-2"/>
                <w:sz w:val="20"/>
                <w:szCs w:val="20"/>
                <w:u w:val="none"/>
              </w:rPr>
              <w:t xml:space="preserve"> Cliccare a fianco per riprodurre la procedura.</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508967bed349d82a4" w:history="1">
              <w:r>
                <w:rPr>
                  <w:rStyle w:val="DefaultParagraphFontPHPDOCX"/>
                  <w:color w:val="0000FF"/>
                  <w:position w:val="0"/>
                  <w:sz w:val="20"/>
                  <w:szCs w:val="20"/>
                  <w:u w:val="single" w:color=""/>
                </w:rPr>
                <w:t xml:space="preserve">https://www.youtube.com/embed/Ig3XosQ8h0s?rel=0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2.10.2 Pompa olio</w:t>
            </w:r>
            <w:r>
              <w:rPr>
                <w:color w:val="00274C"/>
                <w:position w:val="-2"/>
                <w:sz w:val="20"/>
                <w:szCs w:val="20"/>
                <w:u w:val="none"/>
              </w:rPr>
              <w:t xml:space="preserve"> I rotori della pompa olio sono di tipo trocoidale (a lobi) e vengono azionati dall'albero a gomito tramite chiavetta.</w:t>
            </w:r>
            <w:r>
              <w:rPr>
                <w:color w:val="00274C"/>
                <w:position w:val="-2"/>
                <w:sz w:val="20"/>
                <w:szCs w:val="20"/>
                <w:u w:val="none"/>
              </w:rPr>
              <w:br/>
              <w:br/>
              <w:t xml:space="preserve">Il corpo pompa è situato all'interno del carter distribuzione.</w:t>
            </w:r>
            <w:r>
              <w:rPr>
                <w:color w:val="00274C"/>
                <w:position w:val="-2"/>
                <w:sz w:val="20"/>
                <w:szCs w:val="20"/>
                <w:u w:val="none"/>
              </w:rPr>
              <w:br/>
              <w:br/>
              <w:t xml:space="preserve">E' tassativo montare i rotori con i riferimenti </w:t>
            </w:r>
            <w:r>
              <w:rPr>
                <w:b/>
                <w:bCs/>
                <w:color w:val="00274C"/>
                <w:position w:val="-2"/>
                <w:sz w:val="20"/>
                <w:szCs w:val="20"/>
                <w:u w:val="none"/>
              </w:rPr>
              <w:t xml:space="preserve">A</w:t>
            </w:r>
            <w:r>
              <w:rPr>
                <w:color w:val="00274C"/>
                <w:position w:val="-2"/>
                <w:sz w:val="20"/>
                <w:szCs w:val="20"/>
                <w:u w:val="none"/>
              </w:rPr>
              <w:t xml:space="preserve"> visibili dall'operatore.</w:t>
            </w:r>
            <w:r>
              <w:rPr>
                <w:b/>
                <w:bCs/>
                <w:color w:val="00274C"/>
                <w:position w:val="-2"/>
                <w:sz w:val="20"/>
                <w:szCs w:val="20"/>
                <w:u w:val="none"/>
              </w:rPr>
              <w:br/>
              <w:br/>
              <w:br/>
              <w:br/>
              <w:t xml:space="preserve">Tab 2.23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Rotore interno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Rotore esterno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Carter pompa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Chiavetta comando pompa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Carter distribuzione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a gomito</w:t>
                  </w:r>
                </w:p>
              </w:tc>
            </w:tr>
          </w:tbl>
          <w:p/>
        </w:tc>
        <w:tc>
          <w:tcPr>
            <w:tcW w:w="0" w:type="auto"/>
            <w:tcMar>
              <w:top w:w="150" w:type="dxa"/>
              <w:left w:w="150" w:type="dxa"/>
              <w:bottom w:w="150" w:type="dxa"/>
              <w:right w:w="150" w:type="dxa"/>
            </w:tcMar>
            <w:vAlign w:val="top"/>
          </w:tcPr>
          <w:p>
            <w:r>
              <w:rPr>
                <w:position w:val="-968"/>
              </w:rPr>
              <w:drawing>
                <wp:inline distT="0" distB="0" distL="0" distR="0">
                  <wp:extent cx="2304000" cy="6084000"/>
                  <wp:effectExtent b="0" l="0" r="0" t="0"/>
                  <wp:docPr id="48914764" name="name992667bed34a19221" descr="imm2_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8.jpg"/>
                          <pic:cNvPicPr/>
                        </pic:nvPicPr>
                        <pic:blipFill>
                          <a:blip r:embed="rId245767bed34a1921c" cstate="print"/>
                          <a:stretch>
                            <a:fillRect/>
                          </a:stretch>
                        </pic:blipFill>
                        <pic:spPr>
                          <a:xfrm>
                            <a:off x="0" y="0"/>
                            <a:ext cx="2304000" cy="6084000"/>
                          </a:xfrm>
                          <a:prstGeom prst="rect">
                            <a:avLst/>
                          </a:prstGeom>
                          <a:ln w="0">
                            <a:noFill/>
                          </a:ln>
                        </pic:spPr>
                      </pic:pic>
                    </a:graphicData>
                  </a:graphic>
                </wp:inline>
              </w:drawing>
            </w:r>
            <w:r>
              <w:rPr>
                <w:b/>
                <w:bCs/>
                <w:color w:val="00274C"/>
                <w:position w:val="0"/>
                <w:sz w:val="20"/>
                <w:szCs w:val="20"/>
                <w:u w:val="none"/>
              </w:rPr>
              <w:br/>
              <w:t xml:space="preserve">Fig 2.18</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2.10.3 Filtro olio e Oil Cooler</w:t>
            </w:r>
          </w:p>
          <w:p>
            <w:pPr>
              <w:widowControl w:val="on"/>
              <w:pBdr/>
              <w:spacing w:before="0" w:after="0" w:line="262" w:lineRule="auto"/>
              <w:ind w:left="0" w:right="0"/>
              <w:jc w:val="left"/>
              <w:textAlignment w:val="center"/>
            </w:pPr>
            <w:r>
              <w:rPr>
                <w:position w:val="-189"/>
              </w:rPr>
              <w:drawing>
                <wp:inline distT="0" distB="0" distL="0" distR="0">
                  <wp:extent cx="3636000" cy="2426400"/>
                  <wp:effectExtent b="0" l="0" r="0" t="0"/>
                  <wp:docPr id="9939015" name="name103167bed34a3d8f6" descr="imm2_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9.jpg"/>
                          <pic:cNvPicPr/>
                        </pic:nvPicPr>
                        <pic:blipFill>
                          <a:blip r:embed="rId466667bed34a3d8f2" cstate="print"/>
                          <a:stretch>
                            <a:fillRect/>
                          </a:stretch>
                        </pic:blipFill>
                        <pic:spPr>
                          <a:xfrm>
                            <a:off x="0" y="0"/>
                            <a:ext cx="3636000" cy="2426400"/>
                          </a:xfrm>
                          <a:prstGeom prst="rect">
                            <a:avLst/>
                          </a:prstGeom>
                          <a:ln w="0">
                            <a:noFill/>
                          </a:ln>
                        </pic:spPr>
                      </pic:pic>
                    </a:graphicData>
                  </a:graphic>
                </wp:inline>
              </w:drawing>
            </w:r>
            <w:r>
              <w:rPr>
                <w:b/>
                <w:bCs/>
                <w:color w:val="00274C"/>
                <w:position w:val="-2"/>
                <w:sz w:val="20"/>
                <w:szCs w:val="20"/>
                <w:u w:val="none"/>
              </w:rPr>
              <w:br/>
              <w:t xml:space="preserve">Fig 2.19</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NOTA:</w:t>
            </w:r>
            <w:r>
              <w:rPr>
                <w:color w:val="00274C"/>
                <w:position w:val="-2"/>
                <w:sz w:val="20"/>
                <w:szCs w:val="20"/>
                <w:u w:val="none"/>
              </w:rPr>
              <w:t xml:space="preserve"> svitando il coperchio porta cartuccia, l'olio contenuto nel supporto </w:t>
            </w:r>
            <w:r>
              <w:rPr>
                <w:b/>
                <w:bCs/>
                <w:color w:val="00274C"/>
                <w:position w:val="-2"/>
                <w:sz w:val="20"/>
                <w:szCs w:val="20"/>
                <w:u w:val="none"/>
              </w:rPr>
              <w:t xml:space="preserve">7</w:t>
            </w:r>
            <w:r>
              <w:rPr>
                <w:color w:val="00274C"/>
                <w:position w:val="-2"/>
                <w:sz w:val="20"/>
                <w:szCs w:val="20"/>
                <w:u w:val="none"/>
              </w:rPr>
              <w:t xml:space="preserve"> , defluisce verso la coppa olio tramite il condotto di scarico </w:t>
            </w:r>
            <w:r>
              <w:rPr>
                <w:b/>
                <w:bCs/>
                <w:color w:val="00274C"/>
                <w:position w:val="-2"/>
                <w:sz w:val="20"/>
                <w:szCs w:val="20"/>
                <w:u w:val="none"/>
              </w:rPr>
              <w:t xml:space="preserve">4</w:t>
            </w:r>
            <w:r>
              <w:rPr>
                <w:color w:val="00274C"/>
                <w:position w:val="-2"/>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2.24</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in arrivo dalla pompa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in raffreddamento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in filtraggio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Condotto scarico olio (ritorno in coppa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di ritorno nel circuito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uscita dal filtro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Supporto filtro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Coperchio porta cartuccia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Cartuccia filtro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Radiatore olio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Basamento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diretto alla cartuccia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Liquido di raffreddamento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Guarnizione chiusura condotto scarico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Guarnizione chiusura camera di filtraggio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Guarnizione coperchio porta cartuccia</w:t>
                  </w:r>
                </w:p>
              </w:tc>
            </w:tr>
          </w:tbl>
          <w:p/>
          <w:p/>
          <w:p/>
          <w:p>
            <w:pPr>
              <w:widowControl w:val="on"/>
              <w:pBdr/>
              <w:spacing w:before="0" w:after="0" w:line="240" w:lineRule="auto"/>
              <w:ind w:left="0" w:right="0"/>
              <w:jc w:val="left"/>
            </w:pPr>
            <w:r>
              <w:rPr>
                <w:b/>
                <w:bCs/>
                <w:color w:val="00274C"/>
                <w:position w:val="-2"/>
                <w:sz w:val="20"/>
                <w:szCs w:val="20"/>
                <w:u w:val="none"/>
              </w:rPr>
              <w:t xml:space="preserve">Tab 2.25</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Superficie filtrante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Grado di filtrazione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Pressione max esercizio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Portata max</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litri/ora</w:t>
                  </w:r>
                </w:p>
              </w:tc>
            </w:tr>
          </w:tbl>
          <w:p/>
        </w:tc>
        <w:tc>
          <w:tcPr>
            <w:tcW w:w="0" w:type="auto"/>
            <w:tcMar>
              <w:top w:w="150" w:type="dxa"/>
              <w:left w:w="150" w:type="dxa"/>
              <w:bottom w:w="150" w:type="dxa"/>
              <w:right w:w="150" w:type="dxa"/>
            </w:tcMar>
            <w:vAlign w:val="top"/>
          </w:tcPr>
          <w:p>
            <w:r>
              <w:rPr>
                <w:position w:val="-490"/>
              </w:rPr>
              <w:drawing>
                <wp:inline distT="0" distB="0" distL="0" distR="0">
                  <wp:extent cx="2232000" cy="3117600"/>
                  <wp:effectExtent b="0" l="0" r="0" t="0"/>
                  <wp:docPr id="39102999" name="name696967bed34a7c364" descr="2.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9.jpg"/>
                          <pic:cNvPicPr/>
                        </pic:nvPicPr>
                        <pic:blipFill>
                          <a:blip r:embed="rId709767bed34a7c35e" cstate="print"/>
                          <a:stretch>
                            <a:fillRect/>
                          </a:stretch>
                        </pic:blipFill>
                        <pic:spPr>
                          <a:xfrm>
                            <a:off x="0" y="0"/>
                            <a:ext cx="2232000" cy="3117600"/>
                          </a:xfrm>
                          <a:prstGeom prst="rect">
                            <a:avLst/>
                          </a:prstGeom>
                          <a:ln w="0">
                            <a:noFill/>
                          </a:ln>
                        </pic:spPr>
                      </pic:pic>
                    </a:graphicData>
                  </a:graphic>
                </wp:inline>
              </w:drawing>
            </w:r>
            <w:r>
              <w:rPr>
                <w:b/>
                <w:bCs/>
                <w:color w:val="00274C"/>
                <w:position w:val="0"/>
                <w:sz w:val="20"/>
                <w:szCs w:val="20"/>
                <w:u w:val="none"/>
              </w:rPr>
              <w:br/>
              <w:t xml:space="preserve">Fig 2.20</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Circuito refrigerante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2.11.1 Schema circuito refrigerante</w:t>
            </w:r>
            <w:r>
              <w:b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2.26</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Refrigerante in aspirazione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Raffreddamento cilindri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Raffreddamento testa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Raffreddamento gas EGR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Refrigerante in ritorno al radiatore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Refrigerante in raffreddamento nel radiatore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Raffreddamento valvola EGR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Refrigerante nell'Oil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Entrata refrigerante nell'Oil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Uscita refrigerante dall'Oil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Linea sfiato radiatore (al 15)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Linea sfiato EGR Cooler (al 15)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Linea ritorno in aspirazione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Vaschetta di compensazione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Valvola termostatica</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478"/>
                    </w:rPr>
                    <w:drawing>
                      <wp:inline distT="0" distB="0" distL="0" distR="0">
                        <wp:extent cx="2880000" cy="3045600"/>
                        <wp:effectExtent b="0" l="0" r="0" t="0"/>
                        <wp:docPr id="23089705" name="name159967bed34ab0924" descr="imm2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1.jpg"/>
                                <pic:cNvPicPr/>
                              </pic:nvPicPr>
                              <pic:blipFill>
                                <a:blip r:embed="rId611467bed34ab0920" cstate="print"/>
                                <a:stretch>
                                  <a:fillRect/>
                                </a:stretch>
                              </pic:blipFill>
                              <pic:spPr>
                                <a:xfrm>
                                  <a:off x="0" y="0"/>
                                  <a:ext cx="2880000" cy="3045600"/>
                                </a:xfrm>
                                <a:prstGeom prst="rect">
                                  <a:avLst/>
                                </a:prstGeom>
                                <a:ln w="0">
                                  <a:noFill/>
                                </a:ln>
                              </pic:spPr>
                            </pic:pic>
                          </a:graphicData>
                        </a:graphic>
                      </wp:inline>
                    </w:drawing>
                  </w:r>
                  <w:r>
                    <w:rPr>
                      <w:b/>
                      <w:bCs/>
                      <w:color w:val="00274C"/>
                      <w:position w:val="0"/>
                      <w:sz w:val="20"/>
                      <w:szCs w:val="20"/>
                      <w:u w:val="none"/>
                    </w:rPr>
                    <w:br/>
                    <w:t xml:space="preserve">Fig 2.21</w:t>
                  </w:r>
                </w:p>
              </w:tc>
            </w:tr>
          </w:tbl>
          <w:p/>
          <w:p>
            <w:pPr>
              <w:widowControl w:val="on"/>
              <w:pBdr/>
              <w:spacing w:before="0" w:after="0" w:line="262" w:lineRule="auto"/>
              <w:ind w:left="0" w:right="0"/>
              <w:jc w:val="left"/>
              <w:textAlignment w:val="center"/>
            </w:pPr>
            <w:r>
              <w:rPr>
                <w:position w:val="-298"/>
              </w:rPr>
              <w:drawing>
                <wp:inline distT="0" distB="0" distL="0" distR="0">
                  <wp:extent cx="5544000" cy="3780000"/>
                  <wp:effectExtent b="0" l="0" r="0" t="0"/>
                  <wp:docPr id="25429690" name="name402567bed34ae5eb2" descr="2.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1.jpg"/>
                          <pic:cNvPicPr/>
                        </pic:nvPicPr>
                        <pic:blipFill>
                          <a:blip r:embed="rId791967bed34ae5ead" cstate="print"/>
                          <a:stretch>
                            <a:fillRect/>
                          </a:stretch>
                        </pic:blipFill>
                        <pic:spPr>
                          <a:xfrm>
                            <a:off x="0" y="0"/>
                            <a:ext cx="5544000" cy="3780000"/>
                          </a:xfrm>
                          <a:prstGeom prst="rect">
                            <a:avLst/>
                          </a:prstGeom>
                          <a:ln w="0">
                            <a:noFill/>
                          </a:ln>
                        </pic:spPr>
                      </pic:pic>
                    </a:graphicData>
                  </a:graphic>
                </wp:inline>
              </w:drawing>
            </w:r>
            <w:r>
              <w:rPr>
                <w:b/>
                <w:bCs/>
                <w:color w:val="00274C"/>
                <w:position w:val="-2"/>
                <w:sz w:val="20"/>
                <w:szCs w:val="20"/>
                <w:u w:val="none"/>
              </w:rPr>
              <w:br/>
              <w:br/>
              <w:t xml:space="preserve">Fig 2.22</w:t>
            </w:r>
          </w:p>
          <w:p>
            <w:pPr>
              <w:widowControl w:val="on"/>
              <w:pBdr/>
              <w:spacing w:before="0" w:after="0" w:line="262" w:lineRule="auto"/>
              <w:ind w:left="0" w:right="0"/>
              <w:jc w:val="left"/>
              <w:textAlignment w:val="center"/>
            </w:pP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2.11.2 Pompa refrigerante</w:t>
                  </w:r>
                  <w:r>
                    <w:rPr>
                      <w:b/>
                      <w:bCs/>
                      <w:color w:val="00274C"/>
                      <w:position w:val="-2"/>
                      <w:sz w:val="20"/>
                      <w:szCs w:val="20"/>
                      <w:u w:val="none"/>
                    </w:rPr>
                    <w:br/>
                    <w:br/>
                    <w:t xml:space="preserve">Tab 2.27</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Puleggia comando pompa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aspirazione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Manicotto ritorno refrigerante dall'Oil Cooler</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26"/>
                    </w:rPr>
                    <w:drawing>
                      <wp:inline distT="0" distB="0" distL="0" distR="0">
                        <wp:extent cx="2232000" cy="1483200"/>
                        <wp:effectExtent b="0" l="0" r="0" t="0"/>
                        <wp:docPr id="17613796" name="name171867bed34b020c0" descr="imm2_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3.jpg"/>
                                <pic:cNvPicPr/>
                              </pic:nvPicPr>
                              <pic:blipFill>
                                <a:blip r:embed="rId757367bed34b020bc"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2.23</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2.11.3 Radiatore con intercooler (opzionale)</w:t>
                  </w:r>
                  <w:r>
                    <w:rPr>
                      <w:b/>
                      <w:bCs/>
                      <w:color w:val="00274C"/>
                      <w:position w:val="-2"/>
                      <w:sz w:val="20"/>
                      <w:szCs w:val="20"/>
                      <w:u w:val="none"/>
                    </w:rPr>
                    <w:br/>
                    <w:br/>
                    <w:t xml:space="preserve">Tab 2.28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Radiatore con 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Tappo rifornimento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di sfiato o rifiuto refrigerante radiatore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Manicotto aria (da Intercooler al collettore aspirazione)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mandata aria all'intercooler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Manicotto ritorno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Manicotto aspirazione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di sfiato o rifiuto refrigerante EGR Cooler</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26"/>
                    </w:rPr>
                    <w:drawing>
                      <wp:inline distT="0" distB="0" distL="0" distR="0">
                        <wp:extent cx="2232000" cy="1483200"/>
                        <wp:effectExtent b="0" l="0" r="0" t="0"/>
                        <wp:docPr id="86756785" name="name231167bed34b123fd" descr="2.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3.png"/>
                                <pic:cNvPicPr/>
                              </pic:nvPicPr>
                              <pic:blipFill>
                                <a:blip r:embed="rId359367bed34b123f9"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2.24</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2.11.4 Valvola termostatica</w:t>
                  </w:r>
                  <w:r>
                    <w:rPr>
                      <w:b/>
                      <w:bCs/>
                      <w:color w:val="00274C"/>
                      <w:position w:val="-2"/>
                      <w:sz w:val="20"/>
                      <w:szCs w:val="20"/>
                      <w:u w:val="none"/>
                    </w:rPr>
                    <w:br/>
                    <w:br/>
                    <w:t xml:space="preserve">Tab 2.29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Testa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Coperchio uscita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Valvola termostatica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Guarnizione di tenuta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Foro disareazione</w:t>
                        </w:r>
                      </w:p>
                    </w:tc>
                  </w:tr>
                </w:tbl>
                <w:p/>
                <w:p/>
                <w:p>
                  <w:pPr>
                    <w:widowControl w:val="on"/>
                    <w:pBdr/>
                    <w:spacing w:before="0" w:after="0" w:line="240" w:lineRule="auto"/>
                    <w:ind w:left="0" w:right="0"/>
                    <w:jc w:val="left"/>
                  </w:pPr>
                  <w:r>
                    <w:rPr>
                      <w:color w:val="00274C"/>
                      <w:position w:val="-2"/>
                      <w:sz w:val="20"/>
                      <w:szCs w:val="20"/>
                      <w:u w:val="none"/>
                    </w:rPr>
                    <w:t xml:space="preserve">
Temperatura d'inizio apertura +79°C ± 2°C.</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24"/>
                    </w:rPr>
                    <w:drawing>
                      <wp:inline distT="0" distB="0" distL="0" distR="0">
                        <wp:extent cx="2232000" cy="1468800"/>
                        <wp:effectExtent b="0" l="0" r="0" t="0"/>
                        <wp:docPr id="3390929" name="name932667bed34b28e5d" descr="imm2_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5.jpg"/>
                                <pic:cNvPicPr/>
                              </pic:nvPicPr>
                              <pic:blipFill>
                                <a:blip r:embed="rId289767bed34b28e58" cstate="print"/>
                                <a:stretch>
                                  <a:fillRect/>
                                </a:stretch>
                              </pic:blipFill>
                              <pic:spPr>
                                <a:xfrm>
                                  <a:off x="0" y="0"/>
                                  <a:ext cx="2232000" cy="1468800"/>
                                </a:xfrm>
                                <a:prstGeom prst="rect">
                                  <a:avLst/>
                                </a:prstGeom>
                                <a:ln w="0">
                                  <a:noFill/>
                                </a:ln>
                              </pic:spPr>
                            </pic:pic>
                          </a:graphicData>
                        </a:graphic>
                      </wp:inline>
                    </w:drawing>
                  </w:r>
                  <w:r>
                    <w:rPr>
                      <w:b/>
                      <w:bCs/>
                      <w:color w:val="00274C"/>
                      <w:position w:val="0"/>
                      <w:sz w:val="20"/>
                      <w:szCs w:val="20"/>
                      <w:u w:val="none"/>
                    </w:rPr>
                    <w:br/>
                    <w:t xml:space="preserve">Fig 2.25</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2.11.5 Raffreddamento gas circuito EGR (EGR Cooler)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Dispositivo che provvede al raffreddamento dei gas di scarico recuperati dal circuito EGR.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Valvola EGR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Tubi di passaggio gas EGR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Manicotto uscita acqua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spurgo acqua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Manicotto mandata acqua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Collettore di aspirazione</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30"/>
                    </w:rPr>
                    <w:drawing>
                      <wp:inline distT="0" distB="0" distL="0" distR="0">
                        <wp:extent cx="2232000" cy="1504800"/>
                        <wp:effectExtent b="0" l="0" r="0" t="0"/>
                        <wp:docPr id="41205724" name="name157067bed34b37804" descr="imm2_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6.jpg"/>
                                <pic:cNvPicPr/>
                              </pic:nvPicPr>
                              <pic:blipFill>
                                <a:blip r:embed="rId279767bed34b377ff"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2.26</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Circuito aspirazione e scarico</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2.12.1 Turbocompressore</w:t>
            </w:r>
            <w:r>
              <w:rPr>
                <w:color w:val="00274C"/>
                <w:position w:val="-2"/>
                <w:sz w:val="20"/>
                <w:szCs w:val="20"/>
                <w:u w:val="none"/>
              </w:rPr>
              <w:br/>
              <w:t xml:space="preserve">Il turbocompressore viene comandato tramite i Gas di scarico che attivano la turbina.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4120073" name="name250467bed34b4462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39367bed34b4462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823"/>
              </w:numPr>
              <w:spacing w:before="0" w:after="0" w:line="262" w:lineRule="auto"/>
              <w:jc w:val="left"/>
              <w:rPr>
                <w:color w:val="00274C"/>
                <w:sz w:val="20"/>
                <w:szCs w:val="20"/>
              </w:rPr>
            </w:pPr>
            <w:r>
              <w:rPr>
                <w:color w:val="00274C"/>
                <w:position w:val="-2"/>
                <w:sz w:val="20"/>
                <w:szCs w:val="20"/>
                <w:u w:val="none"/>
              </w:rPr>
              <w:t xml:space="preserve">Consultare il </w:t>
            </w:r>
            <w:hyperlink r:id="rId511167bed34b45081"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p/>
          <w:p>
            <w:pPr>
              <w:widowControl w:val="on"/>
              <w:pBdr/>
              <w:spacing w:before="0" w:after="0" w:line="240" w:lineRule="auto"/>
              <w:ind w:left="0" w:right="0"/>
              <w:jc w:val="left"/>
            </w:pPr>
            <w:r>
              <w:rPr>
                <w:b/>
                <w:bCs/>
                <w:color w:val="00274C"/>
                <w:position w:val="-2"/>
                <w:sz w:val="20"/>
                <w:szCs w:val="20"/>
                <w:u w:val="none"/>
              </w:rPr>
              <w:t xml:space="preserve">Tab 2.31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Manicotto aspirazione aria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Chiocciola compressione aria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Corpo centrale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Chiocciola gas di scarico comando turbina con valvola Waste Gate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Flangia scarico gas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comando dispositivo valvola Waste Gate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Attuatore comando valvola Waste Gate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Asta comando valvola Waste Gate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Manicotto sfiato vapori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mandata aria compressa all'intercooler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ritorno olio in coppa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mandata olio</w:t>
                  </w:r>
                </w:p>
              </w:tc>
            </w:tr>
          </w:tbl>
          <w:p/>
        </w:tc>
        <w:tc>
          <w:tcPr>
            <w:tcW w:w="0" w:type="auto"/>
            <w:tcMar>
              <w:top w:w="150" w:type="dxa"/>
              <w:left w:w="150" w:type="dxa"/>
              <w:bottom w:w="150" w:type="dxa"/>
              <w:right w:w="150" w:type="dxa"/>
            </w:tcMar>
            <w:vAlign w:val="top"/>
          </w:tcPr>
          <w:p>
            <w:r>
              <w:rPr>
                <w:position w:val="-360"/>
              </w:rPr>
              <w:drawing>
                <wp:inline distT="0" distB="0" distL="0" distR="0">
                  <wp:extent cx="2232000" cy="2311200"/>
                  <wp:effectExtent b="0" l="0" r="0" t="0"/>
                  <wp:docPr id="2380431" name="name477867bed34b6905f" descr="2.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6.png"/>
                          <pic:cNvPicPr/>
                        </pic:nvPicPr>
                        <pic:blipFill>
                          <a:blip r:embed="rId775667bed34b69059" cstate="print"/>
                          <a:stretch>
                            <a:fillRect/>
                          </a:stretch>
                        </pic:blipFill>
                        <pic:spPr>
                          <a:xfrm>
                            <a:off x="0" y="0"/>
                            <a:ext cx="2232000" cy="2311200"/>
                          </a:xfrm>
                          <a:prstGeom prst="rect">
                            <a:avLst/>
                          </a:prstGeom>
                          <a:ln w="0">
                            <a:noFill/>
                          </a:ln>
                        </pic:spPr>
                      </pic:pic>
                    </a:graphicData>
                  </a:graphic>
                </wp:inline>
              </w:drawing>
            </w:r>
            <w:r>
              <w:rPr>
                <w:b/>
                <w:bCs/>
                <w:color w:val="00274C"/>
                <w:position w:val="0"/>
                <w:sz w:val="20"/>
                <w:szCs w:val="20"/>
                <w:u w:val="none"/>
              </w:rPr>
              <w:br/>
              <w:t xml:space="preserve">Fig 2.27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 Dispositivo ATS</w:t>
            </w:r>
          </w:p>
          <w:p/>
          <w:p/>
          <w:p>
            <w:pPr>
              <w:widowControl w:val="on"/>
              <w:pBdr/>
              <w:spacing w:before="0" w:after="0" w:line="262" w:lineRule="auto"/>
              <w:ind w:left="0" w:right="0"/>
              <w:jc w:val="left"/>
              <w:textAlignment w:val="center"/>
            </w:pPr>
            <w:r>
              <w:rPr>
                <w:b/>
                <w:bCs/>
                <w:color w:val="00274C"/>
                <w:position w:val="-2"/>
                <w:sz w:val="20"/>
                <w:szCs w:val="20"/>
                <w:u w:val="none"/>
              </w:rPr>
              <w:t xml:space="preserve">2.12.2.1 DOC</w:t>
            </w:r>
          </w:p>
          <w:p>
            <w:pPr>
              <w:widowControl w:val="on"/>
              <w:pBdr/>
              <w:spacing w:before="0" w:after="0" w:line="262" w:lineRule="auto"/>
              <w:ind w:left="0" w:right="0"/>
              <w:jc w:val="left"/>
              <w:textAlignment w:val="center"/>
            </w:pPr>
            <w:r>
              <w:rPr>
                <w:color w:val="00274C"/>
                <w:position w:val="-2"/>
                <w:sz w:val="20"/>
                <w:szCs w:val="20"/>
                <w:u w:val="none"/>
              </w:rPr>
              <w:t xml:space="preserve">Il DOC è un dispositivo atto a depurare i Gas di scarico tramite ossidazione degli stessi. Il suo interno è composto da centinaia di piccoli condotti che consento il passaggio dei Gas di scarico. Esso contiene metalli preziosi (platino, palladio, iridio).</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NOTA:</w:t>
            </w:r>
            <w:r>
              <w:rPr>
                <w:color w:val="00274C"/>
                <w:position w:val="-2"/>
                <w:sz w:val="20"/>
                <w:szCs w:val="20"/>
                <w:u w:val="none"/>
              </w:rPr>
              <w:t xml:space="preserve"> L'immagine è puramente indicativa. L'installazione del catalizzatore deve essere approvata da KOHLER, per ciascuna applicazione.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401982" name="name490667bed34b769c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84867bed34b769b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823"/>
              </w:numPr>
              <w:spacing w:before="0" w:after="0" w:line="262" w:lineRule="auto"/>
              <w:jc w:val="left"/>
              <w:rPr>
                <w:color w:val="00274C"/>
                <w:sz w:val="20"/>
                <w:szCs w:val="20"/>
              </w:rPr>
            </w:pPr>
            <w:r>
              <w:rPr>
                <w:color w:val="00274C"/>
                <w:position w:val="-2"/>
                <w:sz w:val="20"/>
                <w:szCs w:val="20"/>
                <w:u w:val="none"/>
              </w:rPr>
              <w:t xml:space="preserve">Onde evitare rotture sulla flangia d'attacco, il catalizzatore deve essere collegato tramite un tubo di scarico flessibile (Tab. 2.32 - Pos. 14).</w:t>
            </w:r>
          </w:p>
          <w:p/>
          <w:p>
            <w:pPr>
              <w:widowControl w:val="on"/>
              <w:pBdr/>
              <w:spacing w:before="0" w:after="0" w:line="240" w:lineRule="auto"/>
              <w:ind w:left="0" w:right="0"/>
              <w:jc w:val="left"/>
            </w:pPr>
            <w:r>
              <w:rPr>
                <w:b/>
                <w:bCs/>
                <w:color w:val="00274C"/>
                <w:position w:val="-2"/>
                <w:sz w:val="20"/>
                <w:szCs w:val="20"/>
                <w:u w:val="none"/>
              </w:rPr>
              <w:t xml:space="preserve">Tab 2.32a</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Turbocompressore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Flangia scarico gas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flessibile</w:t>
                  </w:r>
                </w:p>
              </w:tc>
            </w:tr>
          </w:tbl>
          <w:p/>
        </w:tc>
        <w:tc>
          <w:tcPr>
            <w:tcW w:w="0" w:type="auto"/>
            <w:tcMar>
              <w:top w:w="150" w:type="dxa"/>
              <w:left w:w="150" w:type="dxa"/>
              <w:bottom w:w="150" w:type="dxa"/>
              <w:right w:w="150" w:type="dxa"/>
            </w:tcMar>
            <w:vAlign w:val="top"/>
          </w:tcPr>
          <w:p>
            <w:r>
              <w:rPr>
                <w:position w:val="-382"/>
              </w:rPr>
              <w:drawing>
                <wp:inline distT="0" distB="0" distL="0" distR="0">
                  <wp:extent cx="2232000" cy="2448000"/>
                  <wp:effectExtent b="0" l="0" r="0" t="0"/>
                  <wp:docPr id="69700496" name="name134967bed34b9c89a" descr="2.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7.png"/>
                          <pic:cNvPicPr/>
                        </pic:nvPicPr>
                        <pic:blipFill>
                          <a:blip r:embed="rId947267bed34b9c894" cstate="print"/>
                          <a:stretch>
                            <a:fillRect/>
                          </a:stretch>
                        </pic:blipFill>
                        <pic:spPr>
                          <a:xfrm>
                            <a:off x="0" y="0"/>
                            <a:ext cx="2232000" cy="2448000"/>
                          </a:xfrm>
                          <a:prstGeom prst="rect">
                            <a:avLst/>
                          </a:prstGeom>
                          <a:ln w="0">
                            <a:noFill/>
                          </a:ln>
                        </pic:spPr>
                      </pic:pic>
                    </a:graphicData>
                  </a:graphic>
                </wp:inline>
              </w:drawing>
            </w:r>
            <w:r>
              <w:rPr>
                <w:b/>
                <w:bCs/>
                <w:color w:val="00274C"/>
                <w:position w:val="0"/>
                <w:sz w:val="20"/>
                <w:szCs w:val="20"/>
                <w:u w:val="none"/>
              </w:rPr>
              <w:br/>
              <w:t xml:space="preserve">Fig 2.28</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2.12.2.2 Schema circuito aspirazione e scarico con DOC</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Aria in aspirazione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riciclo</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scarico</w:t>
                  </w:r>
                </w:p>
              </w:tc>
            </w:tr>
          </w:tbl>
          <w:p/>
          <w:p/>
          <w:p>
            <w:r>
              <w:rPr>
                <w:position w:val="-195"/>
              </w:rPr>
              <w:drawing>
                <wp:inline distT="0" distB="0" distL="0" distR="0">
                  <wp:extent cx="4017600" cy="2498400"/>
                  <wp:effectExtent b="0" l="0" r="0" t="0"/>
                  <wp:docPr id="61764983" name="name563267bed34bc9f06" descr="imm2_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9.jpg"/>
                          <pic:cNvPicPr/>
                        </pic:nvPicPr>
                        <pic:blipFill>
                          <a:blip r:embed="rId876167bed34bc9f01" cstate="print"/>
                          <a:stretch>
                            <a:fillRect/>
                          </a:stretch>
                        </pic:blipFill>
                        <pic:spPr>
                          <a:xfrm>
                            <a:off x="0" y="0"/>
                            <a:ext cx="4017600" cy="2498400"/>
                          </a:xfrm>
                          <a:prstGeom prst="rect">
                            <a:avLst/>
                          </a:prstGeom>
                          <a:ln w="0">
                            <a:noFill/>
                          </a:ln>
                        </pic:spPr>
                      </pic:pic>
                    </a:graphicData>
                  </a:graphic>
                </wp:inline>
              </w:drawing>
            </w:r>
            <w:r>
              <w:rPr>
                <w:b/>
                <w:bCs/>
                <w:color w:val="00274C"/>
                <w:position w:val="-2"/>
                <w:sz w:val="20"/>
                <w:szCs w:val="20"/>
                <w:u w:val="none"/>
              </w:rPr>
              <w:br/>
              <w:t xml:space="preserve">Fig 2.29</w:t>
            </w:r>
            <w:r>
              <w:rPr>
                <w:position w:val="-216"/>
              </w:rPr>
              <w:drawing>
                <wp:inline distT="0" distB="0" distL="0" distR="0">
                  <wp:extent cx="4017600" cy="2764800"/>
                  <wp:effectExtent b="0" l="0" r="0" t="0"/>
                  <wp:docPr id="38569155" name="name822167bed34c05c06" descr="imm2_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0.jpg"/>
                          <pic:cNvPicPr/>
                        </pic:nvPicPr>
                        <pic:blipFill>
                          <a:blip r:embed="rId443467bed34c05c00" cstate="print"/>
                          <a:stretch>
                            <a:fillRect/>
                          </a:stretch>
                        </pic:blipFill>
                        <pic:spPr>
                          <a:xfrm>
                            <a:off x="0" y="0"/>
                            <a:ext cx="4017600" cy="2764800"/>
                          </a:xfrm>
                          <a:prstGeom prst="rect">
                            <a:avLst/>
                          </a:prstGeom>
                          <a:ln w="0">
                            <a:noFill/>
                          </a:ln>
                        </pic:spPr>
                      </pic:pic>
                    </a:graphicData>
                  </a:graphic>
                </wp:inline>
              </w:drawing>
            </w:r>
            <w:r>
              <w:rPr>
                <w:b/>
                <w:bCs/>
                <w:color w:val="00274C"/>
                <w:position w:val="-2"/>
                <w:sz w:val="20"/>
                <w:szCs w:val="20"/>
                <w:u w:val="none"/>
              </w:rPr>
              <w:br/>
              <w:br/>
              <w:br/>
              <w:t xml:space="preserve">Fig 2.30</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9199231" name="name772467bed34c2833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87967bed34c2833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6823"/>
              </w:numPr>
              <w:spacing w:before="0" w:after="0" w:line="262" w:lineRule="auto"/>
              <w:jc w:val="left"/>
              <w:rPr>
                <w:color w:val="00274C"/>
                <w:sz w:val="20"/>
                <w:szCs w:val="20"/>
              </w:rPr>
            </w:pPr>
            <w:r>
              <w:rPr>
                <w:color w:val="00274C"/>
                <w:position w:val="-2"/>
                <w:sz w:val="20"/>
                <w:szCs w:val="20"/>
                <w:u w:val="none"/>
              </w:rPr>
              <w:t xml:space="preserve">Nello schema in </w:t>
            </w:r>
            <w:r>
              <w:rPr>
                <w:b/>
                <w:bCs/>
                <w:color w:val="00274C"/>
                <w:position w:val="-2"/>
                <w:sz w:val="20"/>
                <w:szCs w:val="20"/>
                <w:u w:val="none"/>
              </w:rPr>
              <w:t xml:space="preserve">Fig. 2.29</w:t>
            </w:r>
            <w:r>
              <w:rPr>
                <w:color w:val="00274C"/>
                <w:position w:val="-2"/>
                <w:sz w:val="20"/>
                <w:szCs w:val="20"/>
                <w:u w:val="none"/>
              </w:rPr>
              <w:t xml:space="preserve"> e </w:t>
            </w:r>
            <w:r>
              <w:rPr>
                <w:b/>
                <w:bCs/>
                <w:color w:val="00274C"/>
                <w:position w:val="-2"/>
                <w:sz w:val="20"/>
                <w:szCs w:val="20"/>
                <w:u w:val="none"/>
              </w:rPr>
              <w:t xml:space="preserve">Fig. 2.30</w:t>
            </w:r>
            <w:r>
              <w:rPr>
                <w:color w:val="00274C"/>
                <w:position w:val="-2"/>
                <w:sz w:val="20"/>
                <w:szCs w:val="20"/>
                <w:u w:val="none"/>
              </w:rPr>
              <w:t xml:space="preserve"> non è rappresentato il filtro dell'aria, che deve essere sempre presente e collegato tramite un manicotto all'aspirazione del turbocompressore.</w:t>
            </w:r>
          </w:p>
          <w:p>
            <w:pPr>
              <w:numPr>
                <w:ilvl w:val="0"/>
                <w:numId w:val="6823"/>
              </w:numPr>
              <w:spacing w:before="0" w:after="0" w:line="262" w:lineRule="auto"/>
              <w:jc w:val="left"/>
              <w:rPr>
                <w:color w:val="00274C"/>
                <w:sz w:val="20"/>
                <w:szCs w:val="20"/>
              </w:rPr>
            </w:pPr>
            <w:r>
              <w:rPr>
                <w:color w:val="00274C"/>
                <w:position w:val="-2"/>
                <w:sz w:val="20"/>
                <w:szCs w:val="20"/>
                <w:u w:val="none"/>
              </w:rPr>
              <w:t xml:space="preserve">La temperatura dell'aria all'interno del collettore di aspirazione non deve mai superare di 10°C quella dell'ambiente.</w:t>
            </w:r>
          </w:p>
          <w:p/>
          <w:p/>
          <w:p>
            <w:pPr>
              <w:widowControl w:val="on"/>
              <w:pBdr/>
              <w:spacing w:before="0" w:after="0" w:line="240" w:lineRule="auto"/>
              <w:ind w:left="0" w:right="0"/>
              <w:jc w:val="left"/>
            </w:pPr>
            <w:r>
              <w:rPr>
                <w:color w:val="00274C"/>
                <w:position w:val="-2"/>
                <w:sz w:val="20"/>
                <w:szCs w:val="20"/>
                <w:u w:val="none"/>
              </w:rPr>
              <w:t xml:space="preserve">
L'aria filtrata, è aspirata dal turbocompressore il quale la comprime e la invia all'intercooler (l'aria per effetto della compressione, aumenta di temperatura - l'Interccoler provvede al suo raffreddamento - questo processo consente di avere un rendimento migliore durante la combustione all'interno dei cilindri). Dall'Intercooler è inviata nel collettore di aspirazione e tramite i condotti nella testa motore entra nei cilindri. All'interno dei cilindri l'aria compressa e miscelata con il carburante, dopo la combustione si trasforma in Gas. Il Gas viene espulso dai cilindri ed inviato al collettore di scarico. Il collettore di scarico invia i Gas in </w:t>
            </w:r>
            <w:r>
              <w:rPr>
                <w:b/>
                <w:bCs/>
                <w:color w:val="00274C"/>
                <w:position w:val="-2"/>
                <w:sz w:val="20"/>
                <w:szCs w:val="20"/>
                <w:u w:val="none"/>
              </w:rPr>
              <w:t xml:space="preserve">2 condotti:</w:t>
            </w:r>
          </w:p>
          <w:p>
            <w:pPr>
              <w:numPr>
                <w:ilvl w:val="0"/>
                <w:numId w:val="6823"/>
              </w:numPr>
              <w:spacing w:before="0" w:after="0" w:line="262" w:lineRule="auto"/>
              <w:jc w:val="left"/>
              <w:rPr>
                <w:color w:val="00274C"/>
                <w:sz w:val="20"/>
                <w:szCs w:val="20"/>
              </w:rPr>
            </w:pPr>
            <w:r>
              <w:rPr>
                <w:b/>
                <w:bCs/>
                <w:color w:val="00274C"/>
                <w:position w:val="-2"/>
                <w:sz w:val="20"/>
                <w:szCs w:val="20"/>
                <w:u w:val="none"/>
              </w:rPr>
              <w:br/>
              <w:t xml:space="preserve">1° condotto</w:t>
            </w:r>
            <w:r>
              <w:rPr>
                <w:color w:val="00274C"/>
                <w:position w:val="-2"/>
                <w:sz w:val="20"/>
                <w:szCs w:val="20"/>
                <w:u w:val="none"/>
              </w:rPr>
              <w:t xml:space="preserve"> : al corpo del turbocompressore (i Gas espulsi attivano la turbina), poi i Gas procedono verso il catalizzatore il quale provvede ad abbattere gli inquinanti contenuti nello stesso prima di essere definitivamente espulsi.</w:t>
            </w:r>
          </w:p>
          <w:p>
            <w:pPr>
              <w:numPr>
                <w:ilvl w:val="0"/>
                <w:numId w:val="6823"/>
              </w:numPr>
              <w:spacing w:before="0" w:after="0" w:line="262" w:lineRule="auto"/>
              <w:jc w:val="left"/>
              <w:rPr>
                <w:color w:val="00274C"/>
                <w:sz w:val="20"/>
                <w:szCs w:val="20"/>
              </w:rPr>
            </w:pPr>
            <w:r>
              <w:rPr>
                <w:b/>
                <w:bCs/>
                <w:color w:val="00274C"/>
                <w:position w:val="-2"/>
                <w:sz w:val="20"/>
                <w:szCs w:val="20"/>
                <w:u w:val="none"/>
              </w:rPr>
              <w:t xml:space="preserve">2° condotto</w:t>
            </w:r>
            <w:r>
              <w:rPr>
                <w:color w:val="00274C"/>
                <w:position w:val="-2"/>
                <w:sz w:val="20"/>
                <w:szCs w:val="20"/>
                <w:u w:val="none"/>
              </w:rPr>
              <w:t xml:space="preserve"> : al circuito EGR, il quale provvede al recupero di una parte dei Gas che ritornano in aspirazione (questo processo provvede a bruciare meno ossigeno quando non è richiesta potenza, abbattendo ulteriormente le parti inquinanti).</w:t>
            </w:r>
          </w:p>
          <w:p>
            <w:pPr>
              <w:widowControl w:val="on"/>
              <w:pBdr/>
              <w:spacing w:before="0" w:after="0" w:line="240" w:lineRule="auto"/>
              <w:ind w:left="0" w:right="0"/>
              <w:jc w:val="left"/>
            </w:pPr>
            <w:r>
              <w:rPr>
                <w:color w:val="00274C"/>
                <w:position w:val="-2"/>
                <w:sz w:val="20"/>
                <w:szCs w:val="20"/>
                <w:u w:val="none"/>
              </w:rPr>
              <w:t xml:space="preserve">
Il circuito EGR viene gestito dalla ECU, la quale comanda la valvola EGR che provvede al recupero dei Gas quando il motore non necessita di potenza.</w:t>
            </w:r>
            <w:r>
              <w:rPr>
                <w:color w:val="00274C"/>
                <w:position w:val="-2"/>
                <w:sz w:val="20"/>
                <w:szCs w:val="20"/>
                <w:u w:val="none"/>
              </w:rPr>
              <w:br/>
              <w:t xml:space="preserve">Il circuito EGR è provvisto di uno scambiatore di calore (EGR Cooler) che provvede a raffreddare i Gas recuperati (questo processo consente di avere un rendimento migliore durante la combustione all'interno dei cilindri).</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2.32b</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Aria in aspirazione dal filtro aria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Aria in compressione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Aria in mandata 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Aria in raffreddamento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Aria in mandata collettore aspirazione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Aria in aspirazione testa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Aria in aspirazione cilindri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uscita cilindri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uscita testa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uscita verso il catalizzatore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ossidazione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riciclo verso valvola EGR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uscita valvola EGR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raffreddamento (in 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ricircolo verso collettore aspirazione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Collettore di aspirazione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Collettore di scarico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Basamento superiore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Basamento inferiore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Coppa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Catalizzatore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Radiatore/intercooler</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2.12.2.3 DOC+DPF</w:t>
            </w: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color w:val="00274C"/>
                <w:position w:val="-2"/>
                <w:sz w:val="20"/>
                <w:szCs w:val="20"/>
                <w:u w:val="none"/>
              </w:rPr>
              <w:t xml:space="preserve">Il sistema DOC+DPF provvede alla riduzione delle emissioni in quanto il DPF elimina il particolato generato dalla combustione del diesel. Il sistema avvia cicli automatici di rigenerazione del DPF in base al livello di intasamento.</w:t>
            </w:r>
          </w:p>
          <w:p>
            <w:pPr>
              <w:widowControl w:val="on"/>
              <w:pBdr/>
              <w:spacing w:before="0" w:after="0" w:line="262" w:lineRule="auto"/>
              <w:ind w:left="0" w:right="0"/>
              <w:jc w:val="left"/>
              <w:textAlignment w:val="center"/>
            </w:pPr>
            <w:r>
              <w:rPr>
                <w:color w:val="00274C"/>
                <w:position w:val="-2"/>
                <w:sz w:val="20"/>
                <w:szCs w:val="20"/>
                <w:u w:val="none"/>
              </w:rPr>
              <w:t xml:space="preserve">L'odore dei gas emessi dalla linea di scarico, è diverso da quello dei gas tradizionali dei motori diesel, inoltre durante le fasi di rigenerazione, i gas di scarico potrebbero essere temporaneamente di colore bianco.</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NOTA:</w:t>
            </w:r>
            <w:r>
              <w:rPr>
                <w:color w:val="00274C"/>
                <w:position w:val="-2"/>
                <w:sz w:val="20"/>
                <w:szCs w:val="20"/>
                <w:u w:val="none"/>
              </w:rPr>
              <w:t xml:space="preserve">  Durante le fasi di rigenerazione il regime minimo del motore aumenta.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299"/>
              </w:rPr>
              <w:drawing>
                <wp:inline distT="0" distB="0" distL="0" distR="0">
                  <wp:extent cx="5544000" cy="3787200"/>
                  <wp:effectExtent b="0" l="0" r="0" t="0"/>
                  <wp:docPr id="95149298" name="name832867bed34c8859a" descr="2_12_2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2_2_3.png"/>
                          <pic:cNvPicPr/>
                        </pic:nvPicPr>
                        <pic:blipFill>
                          <a:blip r:embed="rId931667bed34c88595" cstate="print"/>
                          <a:stretch>
                            <a:fillRect/>
                          </a:stretch>
                        </pic:blipFill>
                        <pic:spPr>
                          <a:xfrm>
                            <a:off x="0" y="0"/>
                            <a:ext cx="5544000" cy="3787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2.30a</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2.32c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turbocompressore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scarico dalla turbina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Black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Yellow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(Delta Pressure)</w:t>
                  </w:r>
                </w:p>
              </w:tc>
            </w:tr>
          </w:tbl>
          <w:p/>
          <w:p/>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2.12.2.4 </w:t>
            </w:r>
            <w:r>
              <w:rPr>
                <w:color w:val="00274C"/>
                <w:position w:val="-2"/>
                <w:sz w:val="20"/>
                <w:szCs w:val="20"/>
                <w:u w:val="none"/>
              </w:rPr>
              <w:t xml:space="preserve"> </w:t>
            </w:r>
            <w:r>
              <w:rPr>
                <w:b/>
                <w:bCs/>
                <w:color w:val="00274C"/>
                <w:position w:val="-2"/>
                <w:sz w:val="20"/>
                <w:szCs w:val="20"/>
                <w:u w:val="none"/>
              </w:rPr>
              <w:t xml:space="preserve">Strategia di rigenerazione DPF</w:t>
            </w:r>
          </w:p>
          <w:p/>
          <w:p/>
          <w:p>
            <w:pPr>
              <w:widowControl w:val="on"/>
              <w:pBdr/>
              <w:spacing w:before="0" w:after="0" w:line="262" w:lineRule="auto"/>
              <w:ind w:left="0" w:right="0"/>
              <w:jc w:val="left"/>
              <w:textAlignment w:val="center"/>
            </w:pPr>
            <w:r>
              <w:rPr>
                <w:color w:val="00274C"/>
                <w:position w:val="-2"/>
                <w:sz w:val="20"/>
                <w:szCs w:val="20"/>
                <w:u w:val="none"/>
              </w:rPr>
              <w:t xml:space="preserve">Sul quadro comandi della macchina si può intervenire per leoperazioni di rigenerazione del DPF "solo se richiesto tramite apposite spie o messaggi sul quadro dei comandi".</w:t>
            </w:r>
          </w:p>
          <w:p/>
          <w:p/>
          <w:p>
            <w:pPr>
              <w:widowControl w:val="on"/>
              <w:pBdr/>
              <w:spacing w:before="0" w:after="0" w:line="262" w:lineRule="auto"/>
              <w:ind w:left="0" w:right="0"/>
              <w:jc w:val="left"/>
              <w:textAlignment w:val="center"/>
            </w:pPr>
            <w:r>
              <w:rPr>
                <w:color w:val="00274C"/>
                <w:position w:val="-2"/>
                <w:sz w:val="20"/>
                <w:szCs w:val="20"/>
                <w:u w:val="none"/>
              </w:rPr>
              <w:t xml:space="preserve">Nella </w:t>
            </w:r>
            <w:r>
              <w:rPr>
                <w:b/>
                <w:bCs/>
                <w:color w:val="00274C"/>
                <w:position w:val="-2"/>
                <w:sz w:val="20"/>
                <w:szCs w:val="20"/>
                <w:u w:val="none"/>
              </w:rPr>
              <w:t xml:space="preserve">Tab. 2.32d</w:t>
            </w:r>
            <w:r>
              <w:rPr>
                <w:color w:val="00274C"/>
                <w:position w:val="-2"/>
                <w:sz w:val="20"/>
                <w:szCs w:val="20"/>
                <w:u w:val="none"/>
              </w:rPr>
              <w:t xml:space="preserve"> viene descritto il livello di accumulo particolato, la relazione con le spie che si accenderanno sul quadro, le limitazioni di prestazione sul motore e le possibilità di intervento da parte dell'operatore.</w:t>
            </w:r>
          </w:p>
          <w:p/>
          <w:p/>
          <w:p>
            <w:pPr>
              <w:widowControl w:val="on"/>
              <w:pBdr/>
              <w:spacing w:before="0" w:after="0" w:line="262" w:lineRule="auto"/>
              <w:ind w:left="0" w:right="0"/>
              <w:jc w:val="left"/>
              <w:textAlignment w:val="center"/>
            </w:pPr>
            <w:r>
              <w:rPr>
                <w:color w:val="00274C"/>
                <w:position w:val="-2"/>
                <w:sz w:val="20"/>
                <w:szCs w:val="20"/>
                <w:u w:val="none"/>
              </w:rPr>
              <w:t xml:space="preserve">La rigenerazione forzata deve essere eseguita seguendo le istruzioni della macchina.</w:t>
            </w:r>
          </w:p>
          <w:p/>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Tab 2.32d</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Livello di accumulo particolato</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Spie quadro di comando *1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Limitazioni imposte al motore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Possibile azione dell' operatore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Condizioni operative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Livello 0</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682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Nessuna condizione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Livello 1</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Livello 2</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Livello 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position w:val="-38"/>
                    </w:rPr>
                    <w:drawing>
                      <wp:inline distT="0" distB="0" distL="0" distR="0">
                        <wp:extent cx="1108800" cy="554400"/>
                        <wp:effectExtent b="0" l="0" r="0" t="0"/>
                        <wp:docPr id="83160351" name="name860267bed34cac796" descr="DPF_high_so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high_soot.png"/>
                                <pic:cNvPicPr/>
                              </pic:nvPicPr>
                              <pic:blipFill>
                                <a:blip r:embed="rId578467bed34cac790" cstate="print"/>
                                <a:stretch>
                                  <a:fillRect/>
                                </a:stretch>
                              </pic:blipFill>
                              <pic:spPr>
                                <a:xfrm>
                                  <a:off x="0" y="0"/>
                                  <a:ext cx="1108800" cy="554400"/>
                                </a:xfrm>
                                <a:prstGeom prst="rect">
                                  <a:avLst/>
                                </a:prstGeom>
                                <a:ln w="0">
                                  <a:noFill/>
                                </a:ln>
                              </pic:spPr>
                            </pic:pic>
                          </a:graphicData>
                        </a:graphic>
                      </wp:inline>
                    </w:drawing>
                  </w:r>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Fissa</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Richiesta rigenerazione forzata.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682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Temperatura del coolant a 60 °C</w:t>
                  </w:r>
                </w:p>
                <w:p>
                  <w:pPr>
                    <w:numPr>
                      <w:ilvl w:val="0"/>
                      <w:numId w:val="682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Non spegnere il motore </w:t>
                  </w:r>
                </w:p>
                <w:p>
                  <w:pPr>
                    <w:numPr>
                      <w:ilvl w:val="0"/>
                      <w:numId w:val="682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Veicolo fermo </w:t>
                  </w:r>
                </w:p>
                <w:p>
                  <w:pPr>
                    <w:numPr>
                      <w:ilvl w:val="0"/>
                      <w:numId w:val="682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Nessun carico applicato al motore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Livello 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position w:val="-38"/>
                    </w:rPr>
                    <w:drawing>
                      <wp:inline distT="0" distB="0" distL="0" distR="0">
                        <wp:extent cx="1108800" cy="554400"/>
                        <wp:effectExtent b="0" l="0" r="0" t="0"/>
                        <wp:docPr id="49849453" name="name100867bed34ccff79" descr="DPF_high_so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high_soot.png"/>
                                <pic:cNvPicPr/>
                              </pic:nvPicPr>
                              <pic:blipFill>
                                <a:blip r:embed="rId212967bed34ccff74" cstate="print"/>
                                <a:stretch>
                                  <a:fillRect/>
                                </a:stretch>
                              </pic:blipFill>
                              <pic:spPr>
                                <a:xfrm>
                                  <a:off x="0" y="0"/>
                                  <a:ext cx="1108800" cy="554400"/>
                                </a:xfrm>
                                <a:prstGeom prst="rect">
                                  <a:avLst/>
                                </a:prstGeom>
                                <a:ln w="0">
                                  <a:noFill/>
                                </a:ln>
                              </pic:spPr>
                            </pic:pic>
                          </a:graphicData>
                        </a:graphic>
                      </wp:inline>
                    </w:drawing>
                  </w:r>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Lampeggiante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Limite delle prestazioni del motore.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Richiesta rigenerazione forzata.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682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Temperatura del coolant a 60 °C</w:t>
                  </w:r>
                </w:p>
                <w:p>
                  <w:pPr>
                    <w:numPr>
                      <w:ilvl w:val="0"/>
                      <w:numId w:val="682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Non spegnere il motore </w:t>
                  </w:r>
                </w:p>
                <w:p>
                  <w:pPr>
                    <w:numPr>
                      <w:ilvl w:val="0"/>
                      <w:numId w:val="682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Veicolo fermo </w:t>
                  </w:r>
                </w:p>
                <w:p>
                  <w:pPr>
                    <w:numPr>
                      <w:ilvl w:val="0"/>
                      <w:numId w:val="682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Nessun carico applicato al motore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Livello 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position w:val="-36"/>
                    </w:rPr>
                    <w:drawing>
                      <wp:inline distT="0" distB="0" distL="0" distR="0">
                        <wp:extent cx="1065600" cy="532800"/>
                        <wp:effectExtent b="0" l="0" r="0" t="0"/>
                        <wp:docPr id="95419018" name="name109067bed34d0bd15" descr="DPF_STO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STOP.png"/>
                                <pic:cNvPicPr/>
                              </pic:nvPicPr>
                              <pic:blipFill>
                                <a:blip r:embed="rId720167bed34d0bd09" cstate="print"/>
                                <a:stretch>
                                  <a:fillRect/>
                                </a:stretch>
                              </pic:blipFill>
                              <pic:spPr>
                                <a:xfrm>
                                  <a:off x="0" y="0"/>
                                  <a:ext cx="1065600" cy="532800"/>
                                </a:xfrm>
                                <a:prstGeom prst="rect">
                                  <a:avLst/>
                                </a:prstGeom>
                                <a:ln w="0">
                                  <a:noFill/>
                                </a:ln>
                              </pic:spPr>
                            </pic:pic>
                          </a:graphicData>
                        </a:graphic>
                      </wp:inline>
                    </w:drawing>
                  </w:r>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Lampeggiante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Importante limitazione di prestazioni.</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Rivolgersi ad una officina autorizzata </w:t>
                  </w:r>
                  <w:r>
                    <w:rPr>
                      <w:b/>
                      <w:bCs/>
                      <w:color w:val="00274C"/>
                      <w:position w:val="-2"/>
                      <w:sz w:val="20"/>
                      <w:szCs w:val="20"/>
                      <w:u w:val="none"/>
                      <w:shd w:val="clear" w:color="auto" w:fill="E1E2E0"/>
                    </w:rPr>
                    <w:t xml:space="preserve">KOHLER</w:t>
                  </w:r>
                  <w:r>
                    <w:rPr>
                      <w:color w:val="00274C"/>
                      <w:position w:val="-2"/>
                      <w:sz w:val="20"/>
                      <w:szCs w:val="20"/>
                      <w:u w:val="none"/>
                      <w:shd w:val="clear" w:color="auto" w:fill="E1E2E0"/>
                    </w:rPr>
                    <w:t xml:space="preserve"> .</w:t>
                  </w:r>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Richiesta rigenerazione.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RIGENERAZIONE</w:t>
                  </w:r>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tramite software  </w:t>
                  </w:r>
                  <w:r>
                    <w:rPr>
                      <w:b/>
                      <w:bCs/>
                      <w:color w:val="00274C"/>
                      <w:position w:val="-2"/>
                      <w:sz w:val="20"/>
                      <w:szCs w:val="20"/>
                      <w:u w:val="none"/>
                      <w:shd w:val="clear" w:color="auto" w:fill="E1E2E0"/>
                    </w:rPr>
                    <w:t xml:space="preserve">KOHLER</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*1:</w:t>
            </w:r>
            <w:r>
              <w:rPr>
                <w:color w:val="00274C"/>
                <w:position w:val="-2"/>
                <w:sz w:val="20"/>
                <w:szCs w:val="20"/>
                <w:u w:val="none"/>
              </w:rPr>
              <w:t xml:space="preserve"> Le spie potrebbero essere diverse, consultare il manuale della macchina.</w:t>
            </w:r>
          </w:p>
          <w:p>
            <w:pPr>
              <w:widowControl w:val="on"/>
              <w:pBdr/>
              <w:spacing w:before="0" w:after="0" w:line="262" w:lineRule="auto"/>
              <w:ind w:left="0" w:right="0"/>
              <w:jc w:val="left"/>
              <w:textAlignment w:val="center"/>
            </w:pPr>
            <w:r>
              <w:rPr>
                <w:b/>
                <w:bCs/>
                <w:color w:val="00274C"/>
                <w:position w:val="-2"/>
                <w:sz w:val="20"/>
                <w:szCs w:val="20"/>
                <w:u w:val="none"/>
              </w:rPr>
              <w:t xml:space="preserve">*2:</w:t>
            </w:r>
            <w:r>
              <w:rPr>
                <w:color w:val="00274C"/>
                <w:position w:val="-2"/>
                <w:sz w:val="20"/>
                <w:szCs w:val="20"/>
                <w:u w:val="none"/>
              </w:rPr>
              <w:t xml:space="preserve"> Salvo diverse indicazioni del manuale della macchina.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6000997" name="name501167bed34d2ea47"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255567bed34d2ea4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Avvertenza</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823"/>
              </w:numPr>
              <w:spacing w:before="0" w:after="0" w:line="262" w:lineRule="auto"/>
              <w:jc w:val="left"/>
              <w:rPr>
                <w:color w:val="00274C"/>
                <w:sz w:val="20"/>
                <w:szCs w:val="20"/>
              </w:rPr>
            </w:pPr>
            <w:r>
              <w:rPr>
                <w:color w:val="00274C"/>
                <w:position w:val="-2"/>
                <w:sz w:val="20"/>
                <w:szCs w:val="20"/>
                <w:u w:val="none"/>
              </w:rPr>
              <w:t xml:space="preserve">Le rigenerazioni forzate devono essere eseguiteesclusivamente se richiesto dalla ECU ad accensione della spia "HIGH SOOT" (da accumulo particolato di Livello 3 - 5).</w:t>
            </w:r>
          </w:p>
          <w:p>
            <w:pPr>
              <w:numPr>
                <w:ilvl w:val="0"/>
                <w:numId w:val="6823"/>
              </w:numPr>
              <w:spacing w:before="0" w:after="0" w:line="262" w:lineRule="auto"/>
              <w:jc w:val="left"/>
              <w:rPr>
                <w:color w:val="00274C"/>
                <w:sz w:val="20"/>
                <w:szCs w:val="20"/>
              </w:rPr>
            </w:pPr>
            <w:r>
              <w:rPr>
                <w:color w:val="00274C"/>
                <w:position w:val="-2"/>
                <w:sz w:val="20"/>
                <w:szCs w:val="20"/>
                <w:u w:val="none"/>
              </w:rPr>
              <w:t xml:space="preserve">NON eseguire le rigenerazioni forzate se NON è richiesto dalla ECU (da accumulo particolato di Livello 0 - 2).</w:t>
            </w:r>
          </w:p>
          <w:p>
            <w:pPr>
              <w:numPr>
                <w:ilvl w:val="0"/>
                <w:numId w:val="6823"/>
              </w:numPr>
              <w:spacing w:before="0" w:after="0" w:line="262" w:lineRule="auto"/>
              <w:jc w:val="left"/>
              <w:rPr>
                <w:color w:val="00274C"/>
                <w:sz w:val="20"/>
                <w:szCs w:val="20"/>
              </w:rPr>
            </w:pPr>
            <w:r>
              <w:rPr>
                <w:color w:val="00274C"/>
                <w:position w:val="-2"/>
                <w:sz w:val="20"/>
                <w:szCs w:val="20"/>
                <w:u w:val="none"/>
              </w:rPr>
              <w:t xml:space="preserve">Durante le fasi di rigenerazione forzata il regime minimo del motore aumenta.</w:t>
            </w:r>
          </w:p>
          <w:p>
            <w:pPr>
              <w:numPr>
                <w:ilvl w:val="0"/>
                <w:numId w:val="6823"/>
              </w:numPr>
              <w:spacing w:before="0" w:after="0" w:line="262" w:lineRule="auto"/>
              <w:jc w:val="left"/>
              <w:rPr>
                <w:color w:val="00274C"/>
                <w:sz w:val="20"/>
                <w:szCs w:val="20"/>
              </w:rPr>
            </w:pPr>
            <w:r>
              <w:rPr>
                <w:color w:val="00274C"/>
                <w:position w:val="-2"/>
                <w:sz w:val="20"/>
                <w:szCs w:val="20"/>
                <w:u w:val="none"/>
              </w:rPr>
              <w:t xml:space="preserve">Ripetute rigenerazioni forzate causano una forte contaminazione dell'olio motore da parte del carburante.</w:t>
            </w:r>
          </w:p>
          <w:p>
            <w:pPr>
              <w:numPr>
                <w:ilvl w:val="0"/>
                <w:numId w:val="6823"/>
              </w:numPr>
              <w:spacing w:before="0" w:after="0" w:line="262" w:lineRule="auto"/>
              <w:jc w:val="left"/>
              <w:rPr>
                <w:color w:val="00274C"/>
                <w:sz w:val="20"/>
                <w:szCs w:val="20"/>
              </w:rPr>
            </w:pPr>
            <w:r>
              <w:rPr>
                <w:color w:val="00274C"/>
                <w:position w:val="-2"/>
                <w:sz w:val="20"/>
                <w:szCs w:val="20"/>
                <w:u w:val="none"/>
              </w:rPr>
              <w:t xml:space="preserve">Dopo ogni rigenerazione forzata è necessario eseguire il controllo livello olio.</w:t>
            </w:r>
          </w:p>
          <w:p>
            <w:pPr>
              <w:numPr>
                <w:ilvl w:val="0"/>
                <w:numId w:val="6823"/>
              </w:numPr>
              <w:spacing w:before="0" w:after="0" w:line="262" w:lineRule="auto"/>
              <w:jc w:val="left"/>
              <w:rPr>
                <w:color w:val="00274C"/>
                <w:sz w:val="20"/>
                <w:szCs w:val="20"/>
              </w:rPr>
            </w:pPr>
            <w:r>
              <w:rPr>
                <w:color w:val="00274C"/>
                <w:position w:val="-2"/>
                <w:sz w:val="20"/>
                <w:szCs w:val="20"/>
                <w:u w:val="none"/>
              </w:rPr>
              <w:t xml:space="preserve">Se si abusa della funzione di inibizione della rigenerazione, il livello di accumulo particolato aumenterà in tempi brevi.</w:t>
            </w:r>
          </w:p>
          <w:p>
            <w:pPr>
              <w:numPr>
                <w:ilvl w:val="0"/>
                <w:numId w:val="6823"/>
              </w:numPr>
              <w:spacing w:before="0" w:after="0" w:line="262" w:lineRule="auto"/>
              <w:jc w:val="left"/>
              <w:rPr>
                <w:color w:val="00274C"/>
                <w:sz w:val="20"/>
                <w:szCs w:val="20"/>
              </w:rPr>
            </w:pPr>
            <w:r>
              <w:rPr>
                <w:color w:val="00274C"/>
                <w:position w:val="-2"/>
                <w:sz w:val="20"/>
                <w:szCs w:val="20"/>
                <w:u w:val="none"/>
              </w:rPr>
              <w:t xml:space="preserve">E' necessario cambiare olio e filtro olio motore ad ogni rigenerazione forzata tramite software KOHLER (accumulo Particolato di Livello 5).</w:t>
            </w:r>
          </w:p>
          <w:p>
            <w:pPr>
              <w:numPr>
                <w:ilvl w:val="0"/>
                <w:numId w:val="6823"/>
              </w:numPr>
              <w:spacing w:before="0" w:after="0" w:line="262" w:lineRule="auto"/>
              <w:jc w:val="left"/>
              <w:rPr>
                <w:color w:val="00274C"/>
                <w:sz w:val="20"/>
                <w:szCs w:val="20"/>
              </w:rPr>
            </w:pPr>
            <w:r>
              <w:rPr>
                <w:color w:val="00274C"/>
                <w:position w:val="-2"/>
                <w:sz w:val="20"/>
                <w:szCs w:val="20"/>
                <w:u w:val="none"/>
              </w:rPr>
              <w:t xml:space="preserve">La contaminazione di carburante nell'olio motore ammessa è del 3% MAX.</w:t>
            </w:r>
          </w:p>
          <w:p>
            <w:pPr>
              <w:numPr>
                <w:ilvl w:val="0"/>
                <w:numId w:val="6823"/>
              </w:numPr>
              <w:spacing w:before="0" w:after="0" w:line="262" w:lineRule="auto"/>
              <w:jc w:val="left"/>
              <w:rPr>
                <w:color w:val="00274C"/>
                <w:sz w:val="20"/>
                <w:szCs w:val="20"/>
              </w:rPr>
            </w:pPr>
            <w:r>
              <w:rPr>
                <w:color w:val="00274C"/>
                <w:position w:val="-2"/>
                <w:sz w:val="20"/>
                <w:szCs w:val="20"/>
                <w:u w:val="none"/>
              </w:rPr>
              <w:t xml:space="preserve">Durante la rigenerazione forzata è necessario eliminare qualsiasi carico al motore per evitare il danneggiamento del sistema ATS *2.</w:t>
            </w:r>
          </w:p>
          <w:p>
            <w:pPr>
              <w:numPr>
                <w:ilvl w:val="0"/>
                <w:numId w:val="6823"/>
              </w:numPr>
              <w:spacing w:before="0" w:after="0" w:line="262" w:lineRule="auto"/>
              <w:jc w:val="left"/>
              <w:rPr>
                <w:color w:val="00274C"/>
                <w:sz w:val="20"/>
                <w:szCs w:val="20"/>
              </w:rPr>
            </w:pPr>
            <w:r>
              <w:rPr>
                <w:color w:val="00274C"/>
                <w:position w:val="-2"/>
                <w:sz w:val="20"/>
                <w:szCs w:val="20"/>
                <w:u w:val="none"/>
              </w:rPr>
              <w:t xml:space="preserve">Durante la rigenerazione del livello 3, 4 e 5, non spegnere il motore per evitare danneggiamento del sistema ATS.</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2.12.2.5 </w:t>
            </w:r>
            <w:r>
              <w:rPr>
                <w:color w:val="00274C"/>
                <w:position w:val="-2"/>
                <w:sz w:val="20"/>
                <w:szCs w:val="20"/>
                <w:u w:val="none"/>
              </w:rPr>
              <w:t xml:space="preserve"> </w:t>
            </w:r>
            <w:r>
              <w:rPr>
                <w:b/>
                <w:bCs/>
                <w:color w:val="00274C"/>
                <w:position w:val="-2"/>
                <w:sz w:val="20"/>
                <w:szCs w:val="20"/>
                <w:u w:val="none"/>
              </w:rPr>
              <w:t xml:space="preserve">Schema circuito aspirazione e scarico con DOC+DPF</w:t>
            </w:r>
          </w:p>
          <w:p/>
          <w:p/>
          <w:p>
            <w:pPr>
              <w:widowControl w:val="on"/>
              <w:pBdr/>
              <w:spacing w:before="0" w:after="0" w:line="262" w:lineRule="auto"/>
              <w:ind w:left="0" w:right="0"/>
              <w:jc w:val="left"/>
              <w:textAlignment w:val="center"/>
            </w:pPr>
            <w:r>
              <w:rPr>
                <w:position w:val="-299"/>
              </w:rPr>
              <w:drawing>
                <wp:inline distT="0" distB="0" distL="0" distR="0">
                  <wp:extent cx="5544000" cy="3787200"/>
                  <wp:effectExtent b="0" l="0" r="0" t="0"/>
                  <wp:docPr id="41128683" name="name494467bed34d5980a" descr="2_12_2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2_2_5.png"/>
                          <pic:cNvPicPr/>
                        </pic:nvPicPr>
                        <pic:blipFill>
                          <a:blip r:embed="rId846067bed34d59805" cstate="print"/>
                          <a:stretch>
                            <a:fillRect/>
                          </a:stretch>
                        </pic:blipFill>
                        <pic:spPr>
                          <a:xfrm>
                            <a:off x="0" y="0"/>
                            <a:ext cx="5544000" cy="3787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2.32e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 </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(pos. solo componenti 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Aria in aspirazione dal filtro aria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Aria in compressione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uscita verso il 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ossidazione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riciclo verso valvola EGR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Radiatore/intercooler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ATS</w:t>
                  </w: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2.12.3 Filtro aria</w:t>
            </w:r>
          </w:p>
          <w:p>
            <w:pPr>
              <w:widowControl w:val="on"/>
              <w:pBdr/>
              <w:spacing w:before="0" w:after="0" w:line="262" w:lineRule="auto"/>
              <w:ind w:left="0" w:right="0"/>
              <w:jc w:val="left"/>
              <w:textAlignment w:val="center"/>
            </w:pPr>
            <w:r>
              <w:rPr>
                <w:b/>
                <w:bCs/>
                <w:color w:val="00274C"/>
                <w:position w:val="-2"/>
                <w:sz w:val="20"/>
                <w:szCs w:val="20"/>
                <w:u w:val="none"/>
              </w:rPr>
              <w:br/>
              <w:t xml:space="preserve">NOTA:</w:t>
            </w:r>
            <w:r>
              <w:rPr>
                <w:color w:val="00274C"/>
                <w:position w:val="-2"/>
                <w:sz w:val="20"/>
                <w:szCs w:val="20"/>
                <w:u w:val="none"/>
              </w:rPr>
              <w:t xml:space="preserve"> Componente non necessariamente fornito da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0574704" name="name698967bed34d6f57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51767bed34d6f57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823"/>
              </w:numPr>
              <w:spacing w:before="0" w:after="0" w:line="262" w:lineRule="auto"/>
              <w:jc w:val="left"/>
              <w:rPr>
                <w:color w:val="00274C"/>
                <w:sz w:val="20"/>
                <w:szCs w:val="20"/>
              </w:rPr>
            </w:pPr>
            <w:r>
              <w:rPr>
                <w:color w:val="00274C"/>
                <w:position w:val="-2"/>
                <w:sz w:val="20"/>
                <w:szCs w:val="20"/>
                <w:u w:val="none"/>
              </w:rPr>
              <w:t xml:space="preserve">Il filtro dell'aria è del tipo a secco con cartuccia filtrante in carta, le cartuccie </w:t>
            </w:r>
            <w:r>
              <w:rPr>
                <w:b/>
                <w:bCs/>
                <w:color w:val="00274C"/>
                <w:position w:val="-2"/>
                <w:sz w:val="20"/>
                <w:szCs w:val="20"/>
                <w:u w:val="none"/>
              </w:rPr>
              <w:t xml:space="preserve">H</w:t>
            </w:r>
            <w:r>
              <w:rPr>
                <w:color w:val="00274C"/>
                <w:position w:val="-2"/>
                <w:sz w:val="20"/>
                <w:szCs w:val="20"/>
                <w:u w:val="none"/>
              </w:rPr>
              <w:t xml:space="preserve"> e </w:t>
            </w:r>
            <w:r>
              <w:rPr>
                <w:b/>
                <w:bCs/>
                <w:color w:val="00274C"/>
                <w:position w:val="-2"/>
                <w:sz w:val="20"/>
                <w:szCs w:val="20"/>
                <w:u w:val="none"/>
              </w:rPr>
              <w:t xml:space="preserve">L</w:t>
            </w:r>
            <w:r>
              <w:rPr>
                <w:color w:val="00274C"/>
                <w:position w:val="-2"/>
                <w:sz w:val="20"/>
                <w:szCs w:val="20"/>
                <w:u w:val="none"/>
              </w:rPr>
              <w:t xml:space="preserve"> sono sostituibili (vedere </w:t>
            </w:r>
            <w:r>
              <w:rPr>
                <w:b/>
                <w:bCs/>
                <w:color w:val="00274C"/>
                <w:position w:val="-2"/>
                <w:sz w:val="20"/>
                <w:szCs w:val="20"/>
                <w:u w:val="none"/>
              </w:rPr>
              <w:t xml:space="preserve">Tab. 2.8</w:t>
            </w:r>
            <w:r>
              <w:rPr>
                <w:color w:val="00274C"/>
                <w:position w:val="-2"/>
                <w:sz w:val="20"/>
                <w:szCs w:val="20"/>
                <w:u w:val="none"/>
              </w:rPr>
              <w:t xml:space="preserve"> e </w:t>
            </w:r>
            <w:r>
              <w:rPr>
                <w:b/>
                <w:bCs/>
                <w:color w:val="00274C"/>
                <w:position w:val="-2"/>
                <w:sz w:val="20"/>
                <w:szCs w:val="20"/>
                <w:u w:val="none"/>
              </w:rPr>
              <w:t xml:space="preserve">Tab. 2.9</w:t>
            </w:r>
            <w:r>
              <w:rPr>
                <w:color w:val="00274C"/>
                <w:position w:val="-2"/>
                <w:sz w:val="20"/>
                <w:szCs w:val="20"/>
                <w:u w:val="none"/>
              </w:rPr>
              <w:t xml:space="preserve"> per la frequenza di intervento sui componenti).</w:t>
            </w:r>
          </w:p>
          <w:p>
            <w:pPr>
              <w:numPr>
                <w:ilvl w:val="0"/>
                <w:numId w:val="6823"/>
              </w:numPr>
              <w:spacing w:before="0" w:after="0" w:line="262" w:lineRule="auto"/>
              <w:jc w:val="left"/>
              <w:rPr>
                <w:color w:val="00274C"/>
                <w:sz w:val="20"/>
                <w:szCs w:val="20"/>
              </w:rPr>
            </w:pPr>
            <w:r>
              <w:rPr>
                <w:color w:val="00274C"/>
                <w:position w:val="-2"/>
                <w:sz w:val="20"/>
                <w:szCs w:val="20"/>
                <w:u w:val="none"/>
              </w:rPr>
              <w:t xml:space="preserve">L'aspirazione del filtro deve essere posizionata in zona fresca.</w:t>
            </w:r>
          </w:p>
          <w:p>
            <w:pPr>
              <w:numPr>
                <w:ilvl w:val="0"/>
                <w:numId w:val="6823"/>
              </w:numPr>
              <w:spacing w:before="0" w:after="0" w:line="262" w:lineRule="auto"/>
              <w:jc w:val="left"/>
              <w:rPr>
                <w:color w:val="00274C"/>
                <w:sz w:val="20"/>
                <w:szCs w:val="20"/>
              </w:rPr>
            </w:pPr>
            <w:r>
              <w:rPr>
                <w:color w:val="00274C"/>
                <w:position w:val="-2"/>
                <w:sz w:val="20"/>
                <w:szCs w:val="20"/>
                <w:u w:val="none"/>
              </w:rPr>
              <w:t xml:space="preserve">Se si utilizza un manicotto, la lunghezza non deve superare 400 mm ed essere il più possibile rettilineo.</w:t>
            </w:r>
          </w:p>
          <w:p/>
          <w:p/>
          <w:p>
            <w:pPr>
              <w:widowControl w:val="on"/>
              <w:pBdr/>
              <w:spacing w:before="0" w:after="0" w:line="262" w:lineRule="auto"/>
              <w:ind w:left="0" w:right="0"/>
              <w:jc w:val="left"/>
              <w:textAlignment w:val="center"/>
            </w:pPr>
            <w:r>
              <w:rPr>
                <w:color w:val="00274C"/>
                <w:position w:val="-2"/>
                <w:sz w:val="20"/>
                <w:szCs w:val="20"/>
                <w:u w:val="none"/>
              </w:rPr>
              <w:t xml:space="preserve"> </w:t>
            </w:r>
          </w:p>
          <w:p>
            <w:r>
              <w:rPr>
                <w:position w:val="-85"/>
              </w:rPr>
              <w:drawing>
                <wp:inline distT="0" distB="0" distL="0" distR="0">
                  <wp:extent cx="3528000" cy="1137600"/>
                  <wp:effectExtent b="0" l="0" r="0" t="0"/>
                  <wp:docPr id="3612205" name="name492767bed34d8323f" descr="2.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0.png"/>
                          <pic:cNvPicPr/>
                        </pic:nvPicPr>
                        <pic:blipFill>
                          <a:blip r:embed="rId847767bed34d8323a" cstate="print"/>
                          <a:stretch>
                            <a:fillRect/>
                          </a:stretch>
                        </pic:blipFill>
                        <pic:spPr>
                          <a:xfrm>
                            <a:off x="0" y="0"/>
                            <a:ext cx="3528000" cy="1137600"/>
                          </a:xfrm>
                          <a:prstGeom prst="rect">
                            <a:avLst/>
                          </a:prstGeom>
                          <a:ln w="0">
                            <a:noFill/>
                          </a:ln>
                        </pic:spPr>
                      </pic:pic>
                    </a:graphicData>
                  </a:graphic>
                </wp:inline>
              </w:drawing>
            </w:r>
            <w:r>
              <w:rPr>
                <w:b/>
                <w:bCs/>
                <w:color w:val="00274C"/>
                <w:position w:val="-2"/>
                <w:sz w:val="20"/>
                <w:szCs w:val="20"/>
                <w:u w:val="none"/>
              </w:rPr>
              <w:br/>
              <w:t xml:space="preserve">Fig 2.31</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2.33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Cartuccia filtro aria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Cartuccia di sicurezza filtro aria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Coperchio filtro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Supporto filtro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Valvola scarico polveri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Gancio coperchio filtro</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Circuito elettrico</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 Schema dei segnali in entrata e in uscita della ECU</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SENSORI/SWITCH (INPUT)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DISPOSITIVI (OUTPUT)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relay</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ECU</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Elettroiniettore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giri motore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Elettroiniettore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fase motore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Elettroiniettore 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temperatura liquido refrigerante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Elettroiniettore 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pressione Common Rail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Comando valvola EGR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Interruttore pressione olio</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Valvola regolazione di aspirazione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Posizione valvola EGR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Contagiri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temperatura carburante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Relay Heater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T-Map</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Spie diagnosi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ACACT</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Regolazione Corpo farfallato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Pedale acceleratore principale (doppia traccia)</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Comando elettroventola  (1-2 velocità o velocità variabile)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Pedale acceleratore secondario (opzionale)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1 (diagnostica ISO15765)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pressione olio idraulico (opzionale)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2 (Veicolo SAE J1939)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livello carburante (opzionale)</w:t>
                  </w:r>
                </w:p>
              </w:tc>
              <w:tc>
                <w:tcPr>
                  <w:gridSpan w:val="1"/>
                  <w:vMerge w:val="continue"/>
                  <w:tcBorders>
                    <w:top w:val="single" w:color="FFFFFF" w:sz="5"/>
                    <w:left w:val="single" w:color="FFFFFF" w:sz="5"/>
                    <w:bottom w:val="single" w:color="FFFFFF" w:sz="5"/>
                    <w:right w:val="single" w:color="FFFFFF" w:sz="5"/>
                  </w:tcBorders>
                </w:tcP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intasamento filtro aria (opzionale)</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presenza acqua nel carburante</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Posizione Corpo farfallato</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EGTS (black)</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EGTS (yellow)</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Delta-P</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2.13.2 CENTRALINA E.C.U.</w:t>
            </w:r>
            <w:r>
              <w:rPr>
                <w:color w:val="00274C"/>
                <w:position w:val="-2"/>
                <w:sz w:val="20"/>
                <w:szCs w:val="20"/>
                <w:u w:val="none"/>
              </w:rPr>
              <w:t xml:space="preserve"> (Unità di controllo elettronico)</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É il processore centrale, che monitorizza e controlla il funzionamento del motore.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La centralina elettronica è preposta alla gestione del motore. Viene montata sul telaio della macchina, o in cabina (fare riferimento alla documentazione tecnica della macchina)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0149618" name="name123567bed34dac94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40467bed34dac93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823"/>
              </w:numPr>
              <w:spacing w:before="0" w:after="0" w:line="262" w:lineRule="auto"/>
              <w:jc w:val="left"/>
              <w:rPr>
                <w:color w:val="00274C"/>
                <w:sz w:val="20"/>
                <w:szCs w:val="20"/>
              </w:rPr>
            </w:pPr>
            <w:r>
              <w:rPr>
                <w:color w:val="00274C"/>
                <w:position w:val="-2"/>
                <w:sz w:val="20"/>
                <w:szCs w:val="20"/>
                <w:u w:val="none"/>
              </w:rPr>
              <w:t xml:space="preserve">La centralina deve essere tassativamente utilizzata solo con la configurazione sviluppata dalla </w:t>
            </w:r>
            <w:r>
              <w:rPr>
                <w:b/>
                <w:bCs/>
                <w:color w:val="00274C"/>
                <w:position w:val="-2"/>
                <w:sz w:val="20"/>
                <w:szCs w:val="20"/>
                <w:u w:val="none"/>
              </w:rPr>
              <w:t xml:space="preserve">KOHLER</w:t>
            </w:r>
            <w:r>
              <w:rPr>
                <w:color w:val="00274C"/>
                <w:position w:val="-2"/>
                <w:sz w:val="20"/>
                <w:szCs w:val="20"/>
                <w:u w:val="none"/>
              </w:rPr>
              <w:t xml:space="preserve"> , per ogni singolo motore.</w:t>
            </w:r>
          </w:p>
          <w:p>
            <w:pPr>
              <w:numPr>
                <w:ilvl w:val="0"/>
                <w:numId w:val="6823"/>
              </w:numPr>
              <w:spacing w:before="0" w:after="0" w:line="262" w:lineRule="auto"/>
              <w:jc w:val="left"/>
              <w:rPr>
                <w:color w:val="00274C"/>
                <w:sz w:val="20"/>
                <w:szCs w:val="20"/>
              </w:rPr>
            </w:pPr>
            <w:r>
              <w:rPr>
                <w:color w:val="00274C"/>
                <w:position w:val="-2"/>
                <w:sz w:val="20"/>
                <w:szCs w:val="20"/>
                <w:u w:val="none"/>
              </w:rPr>
              <w:t xml:space="preserve">Per consultare gli errori della ECU fare riferimento al manuale Help File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2.13.2.1 Caratteristiche</w:t>
            </w:r>
          </w:p>
          <w:p>
            <w:pPr>
              <w:numPr>
                <w:ilvl w:val="0"/>
                <w:numId w:val="6823"/>
              </w:numPr>
              <w:spacing w:before="0" w:after="0" w:line="262" w:lineRule="auto"/>
              <w:jc w:val="left"/>
              <w:rPr>
                <w:color w:val="00274C"/>
                <w:sz w:val="20"/>
                <w:szCs w:val="20"/>
              </w:rPr>
            </w:pPr>
            <w:r>
              <w:rPr>
                <w:color w:val="00274C"/>
                <w:position w:val="0"/>
                <w:sz w:val="20"/>
                <w:szCs w:val="20"/>
                <w:u w:val="none"/>
              </w:rPr>
              <w:t xml:space="preserve">Temperatura di funzionamento: -40°C - +100°C.</w:t>
            </w:r>
          </w:p>
          <w:p>
            <w:pPr>
              <w:numPr>
                <w:ilvl w:val="0"/>
                <w:numId w:val="6823"/>
              </w:numPr>
              <w:spacing w:before="0" w:after="0" w:line="262" w:lineRule="auto"/>
              <w:jc w:val="left"/>
              <w:rPr>
                <w:color w:val="00274C"/>
                <w:sz w:val="20"/>
                <w:szCs w:val="20"/>
              </w:rPr>
            </w:pPr>
            <w:r>
              <w:rPr>
                <w:color w:val="00274C"/>
                <w:position w:val="0"/>
                <w:sz w:val="20"/>
                <w:szCs w:val="20"/>
                <w:u w:val="none"/>
              </w:rPr>
              <w:t xml:space="preserve">Temperatura di stoccaggio: -40°C - +100°C.</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Fig 2.32 - Fig. 2.33</w:t>
            </w:r>
            <w:r>
              <w:rPr>
                <w:position w:val="-267"/>
              </w:rPr>
              <w:drawing>
                <wp:inline distT="0" distB="0" distL="0" distR="0">
                  <wp:extent cx="4932000" cy="3398400"/>
                  <wp:effectExtent b="0" l="0" r="0" t="0"/>
                  <wp:docPr id="52846336" name="name597767bed34dcc65a" descr="imm2_32_e_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2_e_33.jpg"/>
                          <pic:cNvPicPr/>
                        </pic:nvPicPr>
                        <pic:blipFill>
                          <a:blip r:embed="rId474567bed34dcc653" cstate="print"/>
                          <a:stretch>
                            <a:fillRect/>
                          </a:stretch>
                        </pic:blipFill>
                        <pic:spPr>
                          <a:xfrm>
                            <a:off x="0" y="0"/>
                            <a:ext cx="4932000" cy="3398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br/>
              <w:t xml:space="preserve">Tab. 2.35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TARGHETTE DI IDENTIFICAZIONE CENTRALINA E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Modello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Codice omologazione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Specifica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 Code della matricola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Matricola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Codice identificazione centralina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A (ECU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B (ECU 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Capsula barometrica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Punti di fissaggio</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823"/>
              </w:numPr>
              <w:spacing w:before="0" w:after="0" w:line="262" w:lineRule="auto"/>
              <w:jc w:val="left"/>
              <w:rPr>
                <w:color w:val="00274C"/>
                <w:sz w:val="20"/>
                <w:szCs w:val="20"/>
              </w:rPr>
            </w:pPr>
            <w:r>
              <w:rPr>
                <w:b/>
                <w:bCs/>
                <w:color w:val="00274C"/>
                <w:position w:val="-2"/>
                <w:sz w:val="20"/>
                <w:szCs w:val="20"/>
                <w:u w:val="none"/>
              </w:rPr>
              <w:t xml:space="preserve">NON</w:t>
            </w:r>
            <w:r>
              <w:rPr>
                <w:color w:val="00274C"/>
                <w:position w:val="-2"/>
                <w:sz w:val="20"/>
                <w:szCs w:val="20"/>
                <w:u w:val="none"/>
              </w:rPr>
              <w:t xml:space="preserve"> montare o sostituire la centralina con quella di un altro motore.</w:t>
            </w:r>
          </w:p>
          <w:p>
            <w:pPr>
              <w:numPr>
                <w:ilvl w:val="0"/>
                <w:numId w:val="6823"/>
              </w:numPr>
              <w:spacing w:before="0" w:after="0" w:line="262" w:lineRule="auto"/>
              <w:jc w:val="left"/>
              <w:rPr>
                <w:color w:val="00274C"/>
                <w:sz w:val="20"/>
                <w:szCs w:val="20"/>
              </w:rPr>
            </w:pPr>
            <w:r>
              <w:rPr>
                <w:color w:val="00274C"/>
                <w:position w:val="-2"/>
                <w:sz w:val="20"/>
                <w:szCs w:val="20"/>
                <w:u w:val="none"/>
              </w:rPr>
              <w:t xml:space="preserve">Anche se identiche per l'aspetto esterno, la configurazione interna è specifica per ogni motore.</w:t>
            </w:r>
          </w:p>
          <w:p>
            <w:pPr>
              <w:numPr>
                <w:ilvl w:val="0"/>
                <w:numId w:val="6823"/>
              </w:numPr>
              <w:spacing w:before="0" w:after="0" w:line="262" w:lineRule="auto"/>
              <w:jc w:val="left"/>
              <w:rPr>
                <w:color w:val="00274C"/>
                <w:sz w:val="20"/>
                <w:szCs w:val="20"/>
              </w:rPr>
            </w:pPr>
            <w:r>
              <w:rPr>
                <w:color w:val="00274C"/>
                <w:position w:val="-2"/>
                <w:sz w:val="20"/>
                <w:szCs w:val="20"/>
                <w:u w:val="none"/>
              </w:rPr>
              <w:t xml:space="preserve">Quando si deve installare una nuova centralina, occorre ricaricare su di essa la configurazione originale relativa a quello specifico motore.</w:t>
            </w:r>
          </w:p>
          <w:p>
            <w:pPr>
              <w:numPr>
                <w:ilvl w:val="0"/>
                <w:numId w:val="6823"/>
              </w:numPr>
              <w:spacing w:before="0" w:after="0" w:line="262" w:lineRule="auto"/>
              <w:jc w:val="left"/>
              <w:rPr>
                <w:color w:val="00274C"/>
                <w:sz w:val="20"/>
                <w:szCs w:val="20"/>
              </w:rPr>
            </w:pPr>
            <w:r>
              <w:rPr>
                <w:b/>
                <w:bCs/>
                <w:color w:val="00274C"/>
                <w:position w:val="-2"/>
                <w:sz w:val="20"/>
                <w:szCs w:val="20"/>
                <w:u w:val="none"/>
              </w:rPr>
              <w:t xml:space="preserve">Le centraline non sono intercambiabili e modificabili.</w:t>
            </w:r>
          </w:p>
          <w:p>
            <w:pPr>
              <w:numPr>
                <w:ilvl w:val="0"/>
                <w:numId w:val="6823"/>
              </w:numPr>
              <w:spacing w:before="0" w:after="0" w:line="262" w:lineRule="auto"/>
              <w:jc w:val="left"/>
              <w:rPr>
                <w:color w:val="00274C"/>
                <w:sz w:val="20"/>
                <w:szCs w:val="20"/>
              </w:rPr>
            </w:pPr>
            <w:r>
              <w:rPr>
                <w:b/>
                <w:bCs/>
                <w:color w:val="00274C"/>
                <w:position w:val="-2"/>
                <w:sz w:val="20"/>
                <w:szCs w:val="20"/>
                <w:u w:val="none"/>
              </w:rPr>
              <w:t xml:space="preserve">Ogni centralina è corredata della propria targhetta adesiva di identificazione.</w:t>
            </w:r>
          </w:p>
          <w:p/>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2.13.3 Cablaggio elettrico motore</w:t>
            </w:r>
            <w:r>
              <w:rPr>
                <w:position w:val="-258"/>
              </w:rPr>
              <w:drawing>
                <wp:inline distT="0" distB="0" distL="0" distR="0">
                  <wp:extent cx="5544000" cy="3283200"/>
                  <wp:effectExtent b="0" l="0" r="0" t="0"/>
                  <wp:docPr id="27615898" name="name371767bed34e00225" descr="Tab_2_36___2186_493_cablaggi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_2_36___2186_493_cablaggio.png"/>
                          <pic:cNvPicPr/>
                        </pic:nvPicPr>
                        <pic:blipFill>
                          <a:blip r:embed="rId647867bed34e00221" cstate="print"/>
                          <a:stretch>
                            <a:fillRect/>
                          </a:stretch>
                        </pic:blipFill>
                        <pic:spPr>
                          <a:xfrm>
                            <a:off x="0" y="0"/>
                            <a:ext cx="5544000" cy="3283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position w:val="-366"/>
              </w:rPr>
              <w:drawing>
                <wp:inline distT="0" distB="0" distL="0" distR="0">
                  <wp:extent cx="5544000" cy="4622400"/>
                  <wp:effectExtent b="0" l="0" r="0" t="0"/>
                  <wp:docPr id="53351436" name="name349567bed34e203cd" descr="Tab_2_36___2186_489_briglia_DP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_2_36___2186_489_briglia_DPF.png"/>
                          <pic:cNvPicPr/>
                        </pic:nvPicPr>
                        <pic:blipFill>
                          <a:blip r:embed="rId978467bed34e203c8" cstate="print"/>
                          <a:stretch>
                            <a:fillRect/>
                          </a:stretch>
                        </pic:blipFill>
                        <pic:spPr>
                          <a:xfrm>
                            <a:off x="0" y="0"/>
                            <a:ext cx="5544000" cy="4622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br/>
              <w:t xml:space="preserve">Fig 2.34</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2.36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RIF.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d'interfaccia veicolo </w:t>
                  </w:r>
                  <w:r>
                    <w:rPr>
                      <w:b/>
                      <w:bCs/>
                      <w:color w:val="00274C"/>
                      <w:position w:val="-2"/>
                      <w:sz w:val="20"/>
                      <w:szCs w:val="20"/>
                      <w:u w:val="none"/>
                      <w:shd w:val="clear" w:color="auto" w:fill="E1E2E0"/>
                    </w:rPr>
                    <w:t xml:space="preserve">(Fig. 2.34a))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ECU A </w:t>
                  </w:r>
                  <w:r>
                    <w:rPr>
                      <w:b/>
                      <w:bCs/>
                      <w:color w:val="00274C"/>
                      <w:position w:val="-2"/>
                      <w:sz w:val="20"/>
                      <w:szCs w:val="20"/>
                      <w:u w:val="none"/>
                      <w:shd w:val="clear" w:color="auto" w:fill="E1E2E0"/>
                    </w:rPr>
                    <w:t xml:space="preserve">(Fig. 2.34b)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ECU B </w:t>
                  </w:r>
                  <w:r>
                    <w:rPr>
                      <w:b/>
                      <w:bCs/>
                      <w:color w:val="00274C"/>
                      <w:position w:val="-2"/>
                      <w:sz w:val="20"/>
                      <w:szCs w:val="20"/>
                      <w:u w:val="none"/>
                      <w:shd w:val="clear" w:color="auto" w:fill="E1E2E0"/>
                    </w:rPr>
                    <w:t xml:space="preserve">(Fig. 2.34b)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valvola regolazione pressione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sensore temperatura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sensore T-MAP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sensore pressione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Connettori elettroiniettori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Connetore valvola EGR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sensore giri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sensore fase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interruttore pressione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sensore temperatura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D+ Alternatore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motorino avviamento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motorino avviamento 3,2kW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Supporto cablaggio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ETB (solo versioni Stage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ACACT (solo versioni Stage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Massa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Resistore CAN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per cablaggio ATS (solo versioni Stage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Cablaggio interfaccia ATS (solo versioni Stage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per cablaggio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temperatura DPF (giallo)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temperatura DOC (nero)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sensore Delta-P</w:t>
                  </w:r>
                </w:p>
              </w:tc>
            </w:tr>
          </w:tbl>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81991931" name="name982867bed34e3b744" descr="imm2_34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a.jpg"/>
                          <pic:cNvPicPr/>
                        </pic:nvPicPr>
                        <pic:blipFill>
                          <a:blip r:embed="rId358367bed34e3b73f"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2.34a</w:t>
            </w:r>
            <w:r>
              <w:rPr>
                <w:position w:val="-230"/>
              </w:rPr>
              <w:drawing>
                <wp:inline distT="0" distB="0" distL="0" distR="0">
                  <wp:extent cx="2232000" cy="1504800"/>
                  <wp:effectExtent b="0" l="0" r="0" t="0"/>
                  <wp:docPr id="61276095" name="name940267bed34e52e60" descr="imm2_34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b.jpg"/>
                          <pic:cNvPicPr/>
                        </pic:nvPicPr>
                        <pic:blipFill>
                          <a:blip r:embed="rId269867bed34e52e5b"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2.34b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NOTA:</w:t>
            </w:r>
            <w:r>
              <w:rPr>
                <w:color w:val="00274C"/>
                <w:position w:val="-2"/>
                <w:sz w:val="20"/>
                <w:szCs w:val="20"/>
                <w:u w:val="none"/>
              </w:rPr>
              <w:t xml:space="preserve"> Cliccare a fianco per riprodurre la procedura.</w:t>
            </w:r>
          </w:p>
          <w:p/>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848167bed34e539a8" w:history="1">
              <w:r>
                <w:rPr>
                  <w:rStyle w:val="DefaultParagraphFontPHPDOCX"/>
                  <w:color w:val="0000FF"/>
                  <w:position w:val="0"/>
                  <w:sz w:val="20"/>
                  <w:szCs w:val="20"/>
                  <w:u w:val="single" w:color=""/>
                </w:rPr>
                <w:t xml:space="preserve">https://www.youtube.com/embed/6-0TbYG2EkY?rel=0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2.13.3.1 Disconnessione cablaggio</w:t>
            </w:r>
            <w:r>
              <w:rPr>
                <w:color w:val="00274C"/>
                <w:position w:val="-2"/>
                <w:sz w:val="20"/>
                <w:szCs w:val="20"/>
                <w:u w:val="none"/>
              </w:rPr>
              <w:br/>
              <w:br/>
              <w:t xml:space="preserve">Tutti i connettori dei sensori e dei dispositivi a comando elettronico, sono a tenuta stagna.</w:t>
            </w:r>
            <w:r>
              <w:rPr>
                <w:color w:val="00274C"/>
                <w:position w:val="-2"/>
                <w:sz w:val="20"/>
                <w:szCs w:val="20"/>
                <w:u w:val="none"/>
              </w:rPr>
              <w:br/>
              <w:br/>
              <w:t xml:space="preserve">I connettori devono essere disconnessi tramite pressione sulle liguette </w:t>
            </w:r>
            <w:r>
              <w:rPr>
                <w:b/>
                <w:bCs/>
                <w:color w:val="00274C"/>
                <w:position w:val="-2"/>
                <w:sz w:val="20"/>
                <w:szCs w:val="20"/>
                <w:u w:val="none"/>
              </w:rPr>
              <w:t xml:space="preserve">A</w:t>
            </w:r>
            <w:r>
              <w:rPr>
                <w:color w:val="00274C"/>
                <w:position w:val="-2"/>
                <w:sz w:val="20"/>
                <w:szCs w:val="20"/>
                <w:u w:val="none"/>
              </w:rPr>
              <w:t xml:space="preserve"> o sblocco dei fermi </w:t>
            </w:r>
            <w:r>
              <w:rPr>
                <w:b/>
                <w:bCs/>
                <w:color w:val="00274C"/>
                <w:position w:val="-2"/>
                <w:sz w:val="20"/>
                <w:szCs w:val="20"/>
                <w:u w:val="none"/>
              </w:rPr>
              <w:t xml:space="preserve">B</w:t>
            </w:r>
            <w:r>
              <w:rPr>
                <w:color w:val="00274C"/>
                <w:position w:val="-2"/>
                <w:sz w:val="20"/>
                <w:szCs w:val="20"/>
                <w:u w:val="none"/>
              </w:rPr>
              <w:t xml:space="preserve"> , come illustrato dalla </w:t>
            </w:r>
            <w:r>
              <w:rPr>
                <w:b/>
                <w:bCs/>
                <w:color w:val="00274C"/>
                <w:position w:val="-2"/>
                <w:sz w:val="20"/>
                <w:szCs w:val="20"/>
                <w:u w:val="none"/>
              </w:rPr>
              <w:t xml:space="preserve">Fig. 2.34c</w:t>
            </w:r>
            <w:r>
              <w:rPr>
                <w:color w:val="00274C"/>
                <w:position w:val="-2"/>
                <w:sz w:val="20"/>
                <w:szCs w:val="20"/>
                <w:u w:val="none"/>
              </w:rPr>
              <w:t xml:space="preserve"> alla </w:t>
            </w:r>
            <w:r>
              <w:rPr>
                <w:b/>
                <w:bCs/>
                <w:color w:val="00274C"/>
                <w:position w:val="-2"/>
                <w:sz w:val="20"/>
                <w:szCs w:val="20"/>
                <w:u w:val="none"/>
              </w:rPr>
              <w:t xml:space="preserve">Fig. 2.34r.</w:t>
            </w:r>
          </w:p>
        </w:tc>
        <w:tc>
          <w:tcPr>
            <w:tcW w:w="0" w:type="auto"/>
            <w:tcMar>
              <w:top w:w="150" w:type="dxa"/>
              <w:left w:w="150" w:type="dxa"/>
              <w:bottom w:w="150" w:type="dxa"/>
              <w:right w:w="150" w:type="dxa"/>
            </w:tcMar>
            <w:vAlign w:val="top"/>
          </w:tcPr>
          <w:p>
            <w:r>
              <w:rPr>
                <w:position w:val="-228"/>
              </w:rPr>
              <w:drawing>
                <wp:inline distT="0" distB="0" distL="0" distR="0">
                  <wp:extent cx="2224800" cy="1497600"/>
                  <wp:effectExtent b="0" l="0" r="0" t="0"/>
                  <wp:docPr id="79479367" name="name421767bed34e74a76" descr="Fig._2.34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4c.jpg"/>
                          <pic:cNvPicPr/>
                        </pic:nvPicPr>
                        <pic:blipFill>
                          <a:blip r:embed="rId166867bed34e74a6a" cstate="print"/>
                          <a:stretch>
                            <a:fillRect/>
                          </a:stretch>
                        </pic:blipFill>
                        <pic:spPr>
                          <a:xfrm>
                            <a:off x="0" y="0"/>
                            <a:ext cx="2224800" cy="1497600"/>
                          </a:xfrm>
                          <a:prstGeom prst="rect">
                            <a:avLst/>
                          </a:prstGeom>
                          <a:ln w="0">
                            <a:noFill/>
                          </a:ln>
                        </pic:spPr>
                      </pic:pic>
                    </a:graphicData>
                  </a:graphic>
                </wp:inline>
              </w:drawing>
            </w:r>
            <w:r>
              <w:rPr>
                <w:b/>
                <w:bCs/>
                <w:color w:val="00274C"/>
                <w:position w:val="0"/>
                <w:sz w:val="20"/>
                <w:szCs w:val="20"/>
                <w:u w:val="none"/>
              </w:rPr>
              <w:br/>
              <w:t xml:space="preserve">Fig 2.34c</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78662327" name="name420567bed34e88447" descr="imm2_34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d.jpg"/>
                          <pic:cNvPicPr/>
                        </pic:nvPicPr>
                        <pic:blipFill>
                          <a:blip r:embed="rId140567bed34e88441"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Fig 2.34d</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89858836" name="name256467bed34e9dc47" descr="imm2_34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e.jpg"/>
                          <pic:cNvPicPr/>
                        </pic:nvPicPr>
                        <pic:blipFill>
                          <a:blip r:embed="rId746967bed34e9dc42"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2.34e</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4791808" name="name180467bed34ead024" descr="imm2_34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f.jpg"/>
                          <pic:cNvPicPr/>
                        </pic:nvPicPr>
                        <pic:blipFill>
                          <a:blip r:embed="rId859267bed34ead020"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Fig 2.34f</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52851000" name="name118967bed34ebd91e" descr="imm2_34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g.jpg"/>
                          <pic:cNvPicPr/>
                        </pic:nvPicPr>
                        <pic:blipFill>
                          <a:blip r:embed="rId726767bed34ebd91a"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2.34g</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63885177" name="name125067bed34ed55fb" descr="imm2_34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h.jpg"/>
                          <pic:cNvPicPr/>
                        </pic:nvPicPr>
                        <pic:blipFill>
                          <a:blip r:embed="rId852767bed34ed55f4"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Fig 2.34h</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573165" name="name545667bed34f01aa4" descr="imm2_34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i.jpg"/>
                          <pic:cNvPicPr/>
                        </pic:nvPicPr>
                        <pic:blipFill>
                          <a:blip r:embed="rId463567bed34f01a9d"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2.34i</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65438182" name="name532767bed34f31ce9" descr="imm2_34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l.jpg"/>
                          <pic:cNvPicPr/>
                        </pic:nvPicPr>
                        <pic:blipFill>
                          <a:blip r:embed="rId702867bed34f31ce4"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Fig 2.34l</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1473285" name="name102367bed34f59461" descr="inn2_34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n2_34m.jpg"/>
                          <pic:cNvPicPr/>
                        </pic:nvPicPr>
                        <pic:blipFill>
                          <a:blip r:embed="rId654667bed34f5945c"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2.34m</w:t>
            </w:r>
          </w:p>
        </w:tc>
      </w:tr>
      <w:tr>
        <w:trPr>
          <w:trHeight w:val="0" w:hRule="atLeast"/>
        </w:trPr>
        <w:tc>
          <w:tcPr>
            <w:tcW w:w="0" w:type="auto"/>
            <w:tcMar>
              <w:top w:w="150" w:type="dxa"/>
              <w:left w:w="150" w:type="dxa"/>
              <w:bottom w:w="150" w:type="dxa"/>
              <w:right w:w="150" w:type="dxa"/>
            </w:tcMar>
            <w:vAlign w:val="center"/>
          </w:tcPr>
          <w:p>
            <w:r>
              <w:rPr>
                <w:position w:val="-114"/>
              </w:rPr>
              <w:drawing>
                <wp:inline distT="0" distB="0" distL="0" distR="0">
                  <wp:extent cx="2232000" cy="1490400"/>
                  <wp:effectExtent b="0" l="0" r="0" t="0"/>
                  <wp:docPr id="73500150" name="name361167bed34f9402a" descr="imm2_34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n.jpg"/>
                          <pic:cNvPicPr/>
                        </pic:nvPicPr>
                        <pic:blipFill>
                          <a:blip r:embed="rId500267bed34f94025" cstate="print"/>
                          <a:stretch>
                            <a:fillRect/>
                          </a:stretch>
                        </pic:blipFill>
                        <pic:spPr>
                          <a:xfrm>
                            <a:off x="0" y="0"/>
                            <a:ext cx="2232000" cy="1490400"/>
                          </a:xfrm>
                          <a:prstGeom prst="rect">
                            <a:avLst/>
                          </a:prstGeom>
                          <a:ln w="0">
                            <a:noFill/>
                          </a:ln>
                        </pic:spPr>
                      </pic:pic>
                    </a:graphicData>
                  </a:graphic>
                </wp:inline>
              </w:drawing>
            </w:r>
            <w:r>
              <w:rPr>
                <w:b/>
                <w:bCs/>
                <w:color w:val="00274C"/>
                <w:position w:val="-2"/>
                <w:sz w:val="20"/>
                <w:szCs w:val="20"/>
                <w:u w:val="none"/>
              </w:rPr>
              <w:br/>
              <w:t xml:space="preserve">Fig 2.34n</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13862670" name="name396467bed34fb9cc5" descr="imm2_34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o.jpg"/>
                          <pic:cNvPicPr/>
                        </pic:nvPicPr>
                        <pic:blipFill>
                          <a:blip r:embed="rId339467bed34fb9cc1"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2.34o</w:t>
            </w:r>
          </w:p>
        </w:tc>
      </w:tr>
      <w:tr>
        <w:trPr>
          <w:trHeight w:val="0" w:hRule="atLeast"/>
        </w:trPr>
        <w:tc>
          <w:tcPr>
            <w:tcW w:w="0" w:type="auto"/>
            <w:tcMar>
              <w:top w:w="150" w:type="dxa"/>
              <w:left w:w="150" w:type="dxa"/>
              <w:bottom w:w="150" w:type="dxa"/>
              <w:right w:w="150" w:type="dxa"/>
            </w:tcMar>
            <w:vAlign w:val="center"/>
          </w:tcPr>
          <w:p>
            <w:r>
              <w:rPr>
                <w:position w:val="-114"/>
              </w:rPr>
              <w:drawing>
                <wp:inline distT="0" distB="0" distL="0" distR="0">
                  <wp:extent cx="2232000" cy="1490400"/>
                  <wp:effectExtent b="0" l="0" r="0" t="0"/>
                  <wp:docPr id="77735828" name="name614967bed34fd4586" descr="imm2_34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p.jpg"/>
                          <pic:cNvPicPr/>
                        </pic:nvPicPr>
                        <pic:blipFill>
                          <a:blip r:embed="rId651367bed34fd4582" cstate="print"/>
                          <a:stretch>
                            <a:fillRect/>
                          </a:stretch>
                        </pic:blipFill>
                        <pic:spPr>
                          <a:xfrm>
                            <a:off x="0" y="0"/>
                            <a:ext cx="2232000" cy="1490400"/>
                          </a:xfrm>
                          <a:prstGeom prst="rect">
                            <a:avLst/>
                          </a:prstGeom>
                          <a:ln w="0">
                            <a:noFill/>
                          </a:ln>
                        </pic:spPr>
                      </pic:pic>
                    </a:graphicData>
                  </a:graphic>
                </wp:inline>
              </w:drawing>
            </w:r>
            <w:r>
              <w:rPr>
                <w:b/>
                <w:bCs/>
                <w:color w:val="00274C"/>
                <w:position w:val="-2"/>
                <w:sz w:val="20"/>
                <w:szCs w:val="20"/>
                <w:u w:val="none"/>
              </w:rPr>
              <w:br/>
              <w:t xml:space="preserve">Fig 2.34p</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98906373" name="name751867bed3501478c" descr="imm2_34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q.jpg"/>
                          <pic:cNvPicPr/>
                        </pic:nvPicPr>
                        <pic:blipFill>
                          <a:blip r:embed="rId535067bed35014788"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2.34q</w:t>
            </w:r>
          </w:p>
        </w:tc>
      </w:tr>
      <w:tr>
        <w:trPr>
          <w:trHeight w:val="0" w:hRule="atLeast"/>
        </w:trPr>
        <w:tc>
          <w:tcPr>
            <w:tcW w:w="0" w:type="auto"/>
            <w:tcMar>
              <w:top w:w="150" w:type="dxa"/>
              <w:left w:w="150" w:type="dxa"/>
              <w:bottom w:w="150" w:type="dxa"/>
              <w:right w:w="150" w:type="dxa"/>
            </w:tcMar>
            <w:vAlign w:val="center"/>
          </w:tcPr>
          <w:p>
            <w:r>
              <w:rPr>
                <w:position w:val="-114"/>
              </w:rPr>
              <w:drawing>
                <wp:inline distT="0" distB="0" distL="0" distR="0">
                  <wp:extent cx="2232000" cy="1490400"/>
                  <wp:effectExtent b="0" l="0" r="0" t="0"/>
                  <wp:docPr id="6584465" name="name803767bed35038ecc" descr="imm2_34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r.jpg"/>
                          <pic:cNvPicPr/>
                        </pic:nvPicPr>
                        <pic:blipFill>
                          <a:blip r:embed="rId658967bed35038ec7" cstate="print"/>
                          <a:stretch>
                            <a:fillRect/>
                          </a:stretch>
                        </pic:blipFill>
                        <pic:spPr>
                          <a:xfrm>
                            <a:off x="0" y="0"/>
                            <a:ext cx="2232000" cy="1490400"/>
                          </a:xfrm>
                          <a:prstGeom prst="rect">
                            <a:avLst/>
                          </a:prstGeom>
                          <a:ln w="0">
                            <a:noFill/>
                          </a:ln>
                        </pic:spPr>
                      </pic:pic>
                    </a:graphicData>
                  </a:graphic>
                </wp:inline>
              </w:drawing>
            </w:r>
            <w:r>
              <w:rPr>
                <w:b/>
                <w:bCs/>
                <w:color w:val="00274C"/>
                <w:position w:val="-2"/>
                <w:sz w:val="20"/>
                <w:szCs w:val="20"/>
                <w:u w:val="none"/>
              </w:rPr>
              <w:br/>
              <w:t xml:space="preserve">Fig 2.34r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Sensori e interruttori</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2.14.1 Sensore di giri su ruota fonica</w:t>
            </w:r>
            <w:r>
              <w:rPr>
                <w:color w:val="00274C"/>
                <w:position w:val="-2"/>
                <w:sz w:val="20"/>
                <w:szCs w:val="20"/>
                <w:u w:val="none"/>
              </w:rPr>
              <w:br/>
              <w:br/>
              <w:t xml:space="preserve">Il sensore di giri </w:t>
            </w:r>
            <w:r>
              <w:rPr>
                <w:b/>
                <w:bCs/>
                <w:color w:val="00274C"/>
                <w:position w:val="-2"/>
                <w:sz w:val="20"/>
                <w:szCs w:val="20"/>
                <w:u w:val="none"/>
              </w:rPr>
              <w:t xml:space="preserve">A</w:t>
            </w:r>
            <w:r>
              <w:rPr>
                <w:color w:val="00274C"/>
                <w:position w:val="-2"/>
                <w:sz w:val="20"/>
                <w:szCs w:val="20"/>
                <w:u w:val="none"/>
              </w:rPr>
              <w:t xml:space="preserve"> è situato sul carter distribuzione.</w:t>
            </w:r>
            <w:r>
              <w:rPr>
                <w:color w:val="00274C"/>
                <w:position w:val="-2"/>
                <w:sz w:val="20"/>
                <w:szCs w:val="20"/>
                <w:u w:val="none"/>
              </w:rPr>
              <w:br/>
              <w:br/>
              <w:t xml:space="preserve">Il sensore rileva il segnale dalla ruota fonica </w:t>
            </w:r>
            <w:r>
              <w:rPr>
                <w:b/>
                <w:bCs/>
                <w:color w:val="00274C"/>
                <w:position w:val="-2"/>
                <w:sz w:val="20"/>
                <w:szCs w:val="20"/>
                <w:u w:val="none"/>
              </w:rPr>
              <w:t xml:space="preserve">B</w:t>
            </w:r>
            <w:r>
              <w:rPr>
                <w:color w:val="00274C"/>
                <w:position w:val="-2"/>
                <w:sz w:val="20"/>
                <w:szCs w:val="20"/>
                <w:u w:val="none"/>
              </w:rPr>
              <w:t xml:space="preserve"> (60 - 2 denti) situata sulla puleggia albero a gomito, lo invia alla ECU come segnale di tipo analogico. Il sensore produce un segnale ad onda quadra 5V ad effetto Hall mentre l'albero a gomito è in rotazione rilevandone velocità e posizione dello stesso.</w:t>
            </w:r>
            <w:r>
              <w:rPr>
                <w:color w:val="00274C"/>
                <w:position w:val="-2"/>
                <w:sz w:val="20"/>
                <w:szCs w:val="20"/>
                <w:u w:val="none"/>
              </w:rPr>
              <w:br/>
              <w:br/>
              <w:t xml:space="preserve">Il dato inviato da questo sensore consente all'ECU di pilotare l'anticipo di iniezione del carburante per di ogni pistone.</w:t>
            </w:r>
            <w:r>
              <w:rPr>
                <w:color w:val="00274C"/>
                <w:position w:val="-2"/>
                <w:sz w:val="20"/>
                <w:szCs w:val="20"/>
                <w:u w:val="none"/>
              </w:rPr>
              <w:br/>
              <w:br/>
              <w:br/>
              <w:br/>
              <w:t xml:space="preserve">Per la quota del traferro vedere </w:t>
            </w:r>
            <w:hyperlink r:id="rId893667bed3503b15f" w:history="1">
              <w:r>
                <w:rPr>
                  <w:rStyle w:val="DefaultParagraphFontPHPDOCX"/>
                  <w:b/>
                  <w:bCs/>
                  <w:color w:val="0000FF"/>
                  <w:position w:val="-2"/>
                  <w:sz w:val="20"/>
                  <w:szCs w:val="20"/>
                  <w:u w:val="none"/>
                </w:rPr>
                <w:t xml:space="preserve">Par. 9.15.1.5</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95726158" name="name408367bed3505066e" descr="imm2_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5.jpg"/>
                          <pic:cNvPicPr/>
                        </pic:nvPicPr>
                        <pic:blipFill>
                          <a:blip r:embed="rId589667bed35050669"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2.14.2 Sensore di fase su albero a camme</w:t>
            </w:r>
            <w:r>
              <w:rPr>
                <w:color w:val="00274C"/>
                <w:position w:val="-2"/>
                <w:sz w:val="20"/>
                <w:szCs w:val="20"/>
                <w:u w:val="none"/>
              </w:rPr>
              <w:br/>
              <w:br/>
              <w:t xml:space="preserve">Il sensore di fase </w:t>
            </w:r>
            <w:r>
              <w:rPr>
                <w:b/>
                <w:bCs/>
                <w:color w:val="00274C"/>
                <w:position w:val="-2"/>
                <w:sz w:val="20"/>
                <w:szCs w:val="20"/>
                <w:u w:val="none"/>
              </w:rPr>
              <w:t xml:space="preserve">C</w:t>
            </w:r>
            <w:r>
              <w:rPr>
                <w:color w:val="00274C"/>
                <w:position w:val="-2"/>
                <w:sz w:val="20"/>
                <w:szCs w:val="20"/>
                <w:u w:val="none"/>
              </w:rPr>
              <w:t xml:space="preserve"> è situato sul carter distribuzione.</w:t>
            </w:r>
            <w:r>
              <w:rPr>
                <w:color w:val="00274C"/>
                <w:position w:val="-2"/>
                <w:sz w:val="20"/>
                <w:szCs w:val="20"/>
                <w:u w:val="none"/>
              </w:rPr>
              <w:br/>
              <w:br/>
              <w:t xml:space="preserve">Il sensore rileva il segnale dalla ruota fonica </w:t>
            </w:r>
            <w:r>
              <w:rPr>
                <w:b/>
                <w:bCs/>
                <w:color w:val="00274C"/>
                <w:position w:val="-2"/>
                <w:sz w:val="20"/>
                <w:szCs w:val="20"/>
                <w:u w:val="none"/>
              </w:rPr>
              <w:t xml:space="preserve">D</w:t>
            </w:r>
            <w:r>
              <w:rPr>
                <w:color w:val="00274C"/>
                <w:position w:val="-2"/>
                <w:sz w:val="20"/>
                <w:szCs w:val="20"/>
                <w:u w:val="none"/>
              </w:rPr>
              <w:t xml:space="preserve"> situata sull'ingranaggio comando albero a camme </w:t>
            </w:r>
            <w:r>
              <w:rPr>
                <w:b/>
                <w:bCs/>
                <w:color w:val="00274C"/>
                <w:position w:val="-2"/>
                <w:sz w:val="20"/>
                <w:szCs w:val="20"/>
                <w:u w:val="none"/>
              </w:rPr>
              <w:t xml:space="preserve">E</w:t>
            </w:r>
            <w:r>
              <w:rPr>
                <w:color w:val="00274C"/>
                <w:position w:val="-2"/>
                <w:sz w:val="20"/>
                <w:szCs w:val="20"/>
                <w:u w:val="none"/>
              </w:rPr>
              <w:t xml:space="preserve"> , lo invia alla ECU come segnale di tipo analogico.  Il sensore produce un segnale ad onda quadra 5V ad effetto Hall mentre l'albero a camme è in rotazione rilevando le fasi dei 4 tempi del 1° cilindro, di conseguenza la ECU tramite calcoli interni, riconosce le fasi anche per gli altri cilindri. Il dato inviato da questo sensore consente all'ECU di pilotare l'anticipo di iniezione del carburante per ogni pistone.</w:t>
            </w:r>
            <w:r>
              <w:rPr>
                <w:color w:val="00274C"/>
                <w:position w:val="-2"/>
                <w:sz w:val="20"/>
                <w:szCs w:val="20"/>
                <w:u w:val="none"/>
              </w:rPr>
              <w:br/>
              <w:br/>
              <w:br/>
              <w:br/>
              <w:t xml:space="preserve">Per la quota del traferro vedere </w:t>
            </w:r>
            <w:hyperlink r:id="rId707867bed35051a2b" w:history="1">
              <w:r>
                <w:rPr>
                  <w:rStyle w:val="DefaultParagraphFontPHPDOCX"/>
                  <w:b/>
                  <w:bCs/>
                  <w:color w:val="0000FF"/>
                  <w:position w:val="-2"/>
                  <w:sz w:val="20"/>
                  <w:szCs w:val="20"/>
                  <w:u w:val="none"/>
                </w:rPr>
                <w:t xml:space="preserve">Par. 9.15.1.4</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67365939" name="name337767bed3506960d" descr="imm2_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6.jpg"/>
                          <pic:cNvPicPr/>
                        </pic:nvPicPr>
                        <pic:blipFill>
                          <a:blip r:embed="rId368467bed35069608"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2.14.3 Sensore T-MAP</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Il sensore T-MAP </w:t>
            </w:r>
            <w:r>
              <w:rPr>
                <w:b/>
                <w:bCs/>
                <w:color w:val="00274C"/>
                <w:position w:val="-2"/>
                <w:sz w:val="20"/>
                <w:szCs w:val="20"/>
                <w:u w:val="none"/>
              </w:rPr>
              <w:t xml:space="preserve">F</w:t>
            </w:r>
            <w:r>
              <w:rPr>
                <w:color w:val="00274C"/>
                <w:position w:val="-2"/>
                <w:sz w:val="20"/>
                <w:szCs w:val="20"/>
                <w:u w:val="none"/>
              </w:rPr>
              <w:t xml:space="preserve"> è situato sul collettore di aspirazione. Rileva nel collettore di aspirazione, la pressione di ingresso tramite variazione di tensione elettrica, e la temperatura dell'aria tramite variazione della resistenza elettrica. Il sensore invia i segnali alla ECU che determina i valori e modifica i tempi di iniezione.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w:t>
            </w:r>
            <w:r>
              <w:rPr>
                <w:b/>
                <w:bCs/>
                <w:color w:val="00274C"/>
                <w:position w:val="-2"/>
                <w:sz w:val="20"/>
                <w:szCs w:val="20"/>
                <w:u w:val="none"/>
              </w:rPr>
              <w:t xml:space="preserve">Tab. 2.37a</w:t>
            </w:r>
            <w:r>
              <w:rPr>
                <w:color w:val="00274C"/>
                <w:position w:val="-2"/>
                <w:sz w:val="20"/>
                <w:szCs w:val="20"/>
                <w:u w:val="none"/>
              </w:rPr>
              <w:t xml:space="preserve"> sono riportati i valori di resistenza elettrica in base alla temperatura dell'aria in aspirazione.</w:t>
            </w:r>
          </w:p>
          <w:p>
            <w:pPr>
              <w:widowControl w:val="on"/>
              <w:pBdr/>
              <w:spacing w:before="0" w:after="0" w:line="262" w:lineRule="auto"/>
              <w:ind w:left="0" w:right="0"/>
              <w:jc w:val="left"/>
              <w:textAlignment w:val="center"/>
            </w:pPr>
            <w:r>
              <w:rPr>
                <w:b/>
                <w:bCs/>
                <w:color w:val="00274C"/>
                <w:position w:val="-2"/>
                <w:sz w:val="20"/>
                <w:szCs w:val="20"/>
                <w:u w:val="none"/>
              </w:rPr>
              <w:br/>
              <w:br/>
              <w:t xml:space="preserve">NOTA</w:t>
            </w:r>
            <w:r>
              <w:rPr>
                <w:color w:val="00274C"/>
                <w:position w:val="-2"/>
                <w:sz w:val="20"/>
                <w:szCs w:val="20"/>
                <w:u w:val="none"/>
              </w:rPr>
              <w:t xml:space="preserve"> : Con </w:t>
            </w:r>
            <w:r>
              <w:rPr>
                <w:b/>
                <w:bCs/>
                <w:color w:val="00274C"/>
                <w:position w:val="-2"/>
                <w:sz w:val="20"/>
                <w:szCs w:val="20"/>
                <w:u w:val="none"/>
              </w:rPr>
              <w:t xml:space="preserve">R</w:t>
            </w:r>
            <w:r>
              <w:rPr>
                <w:color w:val="00274C"/>
                <w:position w:val="-2"/>
                <w:sz w:val="20"/>
                <w:szCs w:val="20"/>
                <w:u w:val="none"/>
              </w:rPr>
              <w:t xml:space="preserve"> si indica il pin dove è possibile misurare la resistenza elettrica.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2.37a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23475 - 25945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5370 - 5935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1900 - 2100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772 - 854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177 - 195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(248)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107 - 119</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KDI TCR</w:t>
            </w:r>
          </w:p>
          <w:p>
            <w:pPr>
              <w:widowControl w:val="on"/>
              <w:pBdr/>
              <w:spacing w:before="0" w:after="0" w:line="262" w:lineRule="auto"/>
              <w:ind w:left="0" w:right="0"/>
              <w:jc w:val="left"/>
              <w:textAlignment w:val="top"/>
            </w:pPr>
            <w:r>
              <w:rPr>
                <w:position w:val="-190"/>
              </w:rPr>
              <w:drawing>
                <wp:inline distT="0" distB="0" distL="0" distR="0">
                  <wp:extent cx="2232000" cy="1260000"/>
                  <wp:effectExtent b="0" l="0" r="0" t="0"/>
                  <wp:docPr id="94040230" name="name270867bed350839b5" descr="2.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7.png"/>
                          <pic:cNvPicPr/>
                        </pic:nvPicPr>
                        <pic:blipFill>
                          <a:blip r:embed="rId654467bed350839b1" cstate="print"/>
                          <a:stretch>
                            <a:fillRect/>
                          </a:stretch>
                        </pic:blipFill>
                        <pic:spPr>
                          <a:xfrm>
                            <a:off x="0" y="0"/>
                            <a:ext cx="2232000" cy="1260000"/>
                          </a:xfrm>
                          <a:prstGeom prst="rect">
                            <a:avLst/>
                          </a:prstGeom>
                          <a:ln w="0">
                            <a:noFill/>
                          </a:ln>
                        </pic:spPr>
                      </pic:pic>
                    </a:graphicData>
                  </a:graphic>
                </wp:inline>
              </w:drawing>
            </w:r>
          </w:p>
          <w:p/>
          <w:p/>
          <w:p/>
          <w:p/>
          <w:p>
            <w:pPr>
              <w:widowControl w:val="on"/>
              <w:pBdr/>
              <w:spacing w:before="0" w:after="0" w:line="262" w:lineRule="auto"/>
              <w:ind w:left="0" w:right="0"/>
              <w:jc w:val="left"/>
              <w:textAlignment w:val="top"/>
            </w:pPr>
            <w:r>
              <w:rPr>
                <w:b/>
                <w:bCs/>
                <w:color w:val="00274C"/>
                <w:position w:val="0"/>
                <w:sz w:val="20"/>
                <w:szCs w:val="20"/>
                <w:u w:val="none"/>
              </w:rPr>
              <w:t xml:space="preserve">KDI TC</w:t>
            </w:r>
          </w:p>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1203140" name="name623167bed3509b43c" descr="1903_TC_T-MA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03_TC_T-MAP.png"/>
                          <pic:cNvPicPr/>
                        </pic:nvPicPr>
                        <pic:blipFill>
                          <a:blip r:embed="rId315267bed3509b438"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2.14.4 </w:t>
            </w:r>
            <w:r>
              <w:rPr>
                <w:color w:val="00274C"/>
                <w:position w:val="-2"/>
                <w:sz w:val="20"/>
                <w:szCs w:val="20"/>
                <w:u w:val="none"/>
              </w:rPr>
              <w:t xml:space="preserve"> </w:t>
            </w:r>
            <w:r>
              <w:rPr>
                <w:b/>
                <w:bCs/>
                <w:color w:val="00274C"/>
                <w:position w:val="-2"/>
                <w:sz w:val="20"/>
                <w:szCs w:val="20"/>
                <w:u w:val="none"/>
              </w:rPr>
              <w:t xml:space="preserve">Sensore ACACT (solo versioni con filtro DPF)</w:t>
            </w:r>
          </w:p>
          <w:p/>
          <w:p/>
          <w:p>
            <w:pPr>
              <w:widowControl w:val="on"/>
              <w:pBdr/>
              <w:spacing w:before="0" w:after="0" w:line="262" w:lineRule="auto"/>
              <w:ind w:left="0" w:right="0"/>
              <w:jc w:val="left"/>
              <w:textAlignment w:val="center"/>
            </w:pPr>
            <w:r>
              <w:rPr>
                <w:color w:val="00274C"/>
                <w:position w:val="-2"/>
                <w:sz w:val="20"/>
                <w:szCs w:val="20"/>
                <w:u w:val="none"/>
              </w:rPr>
              <w:t xml:space="preserve">Il sensore ACACT  </w:t>
            </w:r>
            <w:r>
              <w:rPr>
                <w:b/>
                <w:bCs/>
                <w:color w:val="00274C"/>
                <w:position w:val="-2"/>
                <w:sz w:val="20"/>
                <w:szCs w:val="20"/>
                <w:u w:val="none"/>
              </w:rPr>
              <w:t xml:space="preserve">J</w:t>
            </w:r>
            <w:r>
              <w:rPr>
                <w:color w:val="00274C"/>
                <w:position w:val="-2"/>
                <w:sz w:val="20"/>
                <w:szCs w:val="20"/>
                <w:u w:val="none"/>
              </w:rPr>
              <w:t xml:space="preserve"> , è situato sul collettore di aspirazione prima del sensore T-Map, misura la temperatura dell'aria proveniente dal turbo. In </w:t>
            </w:r>
            <w:r>
              <w:rPr>
                <w:b/>
                <w:bCs/>
                <w:color w:val="00274C"/>
                <w:position w:val="-2"/>
                <w:sz w:val="20"/>
                <w:szCs w:val="20"/>
                <w:u w:val="none"/>
              </w:rPr>
              <w:t xml:space="preserve">Tab. 2.37b</w:t>
            </w:r>
            <w:r>
              <w:rPr>
                <w:color w:val="00274C"/>
                <w:position w:val="-2"/>
                <w:sz w:val="20"/>
                <w:szCs w:val="20"/>
                <w:u w:val="none"/>
              </w:rPr>
              <w:t xml:space="preserve"> sono riportati i valori di resistenza elettrica in base alla temperatura dell'aria in aspirazione.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2.37b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33.87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1.000</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71962918" name="name903567bed350b39c2" descr="2_14_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4.png"/>
                          <pic:cNvPicPr/>
                        </pic:nvPicPr>
                        <pic:blipFill>
                          <a:blip r:embed="rId278467bed350b39ba"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2.14.5 </w:t>
            </w:r>
            <w:r>
              <w:rPr>
                <w:color w:val="00274C"/>
                <w:position w:val="-2"/>
                <w:sz w:val="20"/>
                <w:szCs w:val="20"/>
                <w:u w:val="none"/>
              </w:rPr>
              <w:t xml:space="preserve"> </w:t>
            </w:r>
            <w:r>
              <w:rPr>
                <w:b/>
                <w:bCs/>
                <w:color w:val="00274C"/>
                <w:position w:val="-2"/>
                <w:sz w:val="20"/>
                <w:szCs w:val="20"/>
                <w:u w:val="none"/>
              </w:rPr>
              <w:t xml:space="preserve">Sensore EGTS (giallo - nero)</w:t>
            </w:r>
          </w:p>
          <w:p/>
          <w:p/>
          <w:p>
            <w:pPr>
              <w:widowControl w:val="on"/>
              <w:pBdr/>
              <w:spacing w:before="0" w:after="0" w:line="262" w:lineRule="auto"/>
              <w:ind w:left="0" w:right="0"/>
              <w:jc w:val="left"/>
              <w:textAlignment w:val="center"/>
            </w:pPr>
            <w:r>
              <w:rPr>
                <w:color w:val="00274C"/>
                <w:position w:val="-2"/>
                <w:sz w:val="20"/>
                <w:szCs w:val="20"/>
                <w:u w:val="none"/>
              </w:rPr>
              <w:t xml:space="preserve">I due sensori EGTS </w:t>
            </w:r>
            <w:r>
              <w:rPr>
                <w:b/>
                <w:bCs/>
                <w:color w:val="00274C"/>
                <w:position w:val="-2"/>
                <w:sz w:val="20"/>
                <w:szCs w:val="20"/>
                <w:u w:val="none"/>
              </w:rPr>
              <w:t xml:space="preserve">K1</w:t>
            </w:r>
            <w:r>
              <w:rPr>
                <w:color w:val="00274C"/>
                <w:position w:val="-2"/>
                <w:sz w:val="20"/>
                <w:szCs w:val="20"/>
                <w:u w:val="none"/>
              </w:rPr>
              <w:t xml:space="preserve"> e  </w:t>
            </w:r>
            <w:r>
              <w:rPr>
                <w:b/>
                <w:bCs/>
                <w:color w:val="00274C"/>
                <w:position w:val="-2"/>
                <w:sz w:val="20"/>
                <w:szCs w:val="20"/>
                <w:u w:val="none"/>
              </w:rPr>
              <w:t xml:space="preserve">K2</w:t>
            </w:r>
            <w:r>
              <w:rPr>
                <w:color w:val="00274C"/>
                <w:position w:val="-2"/>
                <w:sz w:val="20"/>
                <w:szCs w:val="20"/>
                <w:u w:val="none"/>
              </w:rPr>
              <w:t xml:space="preserve"> sono posti sul sistema ATS, con filo nero </w:t>
            </w:r>
            <w:r>
              <w:rPr>
                <w:b/>
                <w:bCs/>
                <w:color w:val="00274C"/>
                <w:position w:val="-2"/>
                <w:sz w:val="20"/>
                <w:szCs w:val="20"/>
                <w:u w:val="none"/>
              </w:rPr>
              <w:t xml:space="preserve">K1</w:t>
            </w:r>
            <w:r>
              <w:rPr>
                <w:color w:val="00274C"/>
                <w:position w:val="-2"/>
                <w:sz w:val="20"/>
                <w:szCs w:val="20"/>
                <w:u w:val="none"/>
              </w:rPr>
              <w:t xml:space="preserve"> prima del DOC, con filo giallo </w:t>
            </w:r>
            <w:r>
              <w:rPr>
                <w:b/>
                <w:bCs/>
                <w:color w:val="00274C"/>
                <w:position w:val="-2"/>
                <w:sz w:val="20"/>
                <w:szCs w:val="20"/>
                <w:u w:val="none"/>
              </w:rPr>
              <w:t xml:space="preserve">K2</w:t>
            </w:r>
            <w:r>
              <w:rPr>
                <w:color w:val="00274C"/>
                <w:position w:val="-2"/>
                <w:sz w:val="20"/>
                <w:szCs w:val="20"/>
                <w:u w:val="none"/>
              </w:rPr>
              <w:t xml:space="preserve"> dopo il DOC. Entrambi servono per le strategie di rigenerazione del filtro DPF. In </w:t>
            </w:r>
            <w:r>
              <w:rPr>
                <w:b/>
                <w:bCs/>
                <w:color w:val="00274C"/>
                <w:position w:val="-2"/>
                <w:sz w:val="20"/>
                <w:szCs w:val="20"/>
                <w:u w:val="none"/>
              </w:rPr>
              <w:t xml:space="preserve">Tab. 2.37c</w:t>
            </w:r>
            <w:r>
              <w:rPr>
                <w:color w:val="00274C"/>
                <w:position w:val="-2"/>
                <w:sz w:val="20"/>
                <w:szCs w:val="20"/>
                <w:u w:val="none"/>
              </w:rPr>
              <w:t xml:space="preserve">  sono riportati i valori di resistenza elettrica in base alla temperatura dell'aria in aspirazione.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2.37c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133,8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34,49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9,749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3,771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250 (482)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0,6173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 (572)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0,4127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350 (662)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0,2934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400 (752)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0,2186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450 (842)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0,1690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500 (932)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0,1345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550 (1022)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0,1097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600 (1112)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0,0912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650 (1202)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0,0771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700 (1292)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0,0661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 (1382)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0,0574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800 (1472)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0,0503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850 (1562)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0,0445</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53632742" name="name833567bed350d7eb5" descr="2_14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5.png"/>
                          <pic:cNvPicPr/>
                        </pic:nvPicPr>
                        <pic:blipFill>
                          <a:blip r:embed="rId790767bed350d7eb0"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2.14.6 </w:t>
            </w:r>
            <w:r>
              <w:rPr>
                <w:color w:val="00274C"/>
                <w:position w:val="-2"/>
                <w:sz w:val="20"/>
                <w:szCs w:val="20"/>
                <w:u w:val="none"/>
              </w:rPr>
              <w:t xml:space="preserve"> </w:t>
            </w:r>
            <w:r>
              <w:rPr>
                <w:b/>
                <w:bCs/>
                <w:color w:val="00274C"/>
                <w:position w:val="-2"/>
                <w:sz w:val="20"/>
                <w:szCs w:val="20"/>
                <w:u w:val="none"/>
              </w:rPr>
              <w:t xml:space="preserve">Sensore Delta-P</w:t>
            </w:r>
          </w:p>
          <w:p/>
          <w:p/>
          <w:p>
            <w:pPr>
              <w:widowControl w:val="on"/>
              <w:pBdr/>
              <w:spacing w:before="0" w:after="0" w:line="262" w:lineRule="auto"/>
              <w:ind w:left="0" w:right="0"/>
              <w:jc w:val="left"/>
              <w:textAlignment w:val="center"/>
            </w:pPr>
            <w:r>
              <w:rPr>
                <w:color w:val="00274C"/>
                <w:position w:val="-2"/>
                <w:sz w:val="20"/>
                <w:szCs w:val="20"/>
                <w:u w:val="none"/>
              </w:rPr>
              <w:t xml:space="preserve">Il sensore Delta-P </w:t>
            </w:r>
            <w:r>
              <w:rPr>
                <w:b/>
                <w:bCs/>
                <w:color w:val="00274C"/>
                <w:position w:val="-2"/>
                <w:sz w:val="20"/>
                <w:szCs w:val="20"/>
                <w:u w:val="none"/>
              </w:rPr>
              <w:t xml:space="preserve">J</w:t>
            </w:r>
            <w:r>
              <w:rPr>
                <w:color w:val="00274C"/>
                <w:position w:val="-2"/>
                <w:sz w:val="20"/>
                <w:szCs w:val="20"/>
                <w:u w:val="none"/>
              </w:rPr>
              <w:t xml:space="preserve"> rileva il livello di intasamento del filtro DPF.</w:t>
            </w:r>
          </w:p>
          <w:p/>
          <w:p/>
          <w:p>
            <w:pPr>
              <w:widowControl w:val="on"/>
              <w:pBdr/>
              <w:spacing w:before="0" w:after="0" w:line="262" w:lineRule="auto"/>
              <w:ind w:left="0" w:right="0"/>
              <w:jc w:val="left"/>
              <w:textAlignment w:val="center"/>
            </w:pPr>
            <w:r>
              <w:rPr>
                <w:color w:val="00274C"/>
                <w:position w:val="-2"/>
                <w:sz w:val="20"/>
                <w:szCs w:val="20"/>
                <w:u w:val="none"/>
              </w:rPr>
              <w:t xml:space="preserve">Temperatura di funzionamento: -30°C - +120°C.</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6191636" name="name904167bed350e5d2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42767bed350e5d1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823"/>
              </w:numPr>
              <w:spacing w:before="0" w:after="0" w:line="262" w:lineRule="auto"/>
              <w:jc w:val="left"/>
              <w:rPr>
                <w:color w:val="00274C"/>
                <w:sz w:val="20"/>
                <w:szCs w:val="20"/>
              </w:rPr>
            </w:pPr>
            <w:r>
              <w:rPr>
                <w:color w:val="00274C"/>
                <w:position w:val="-2"/>
                <w:sz w:val="20"/>
                <w:szCs w:val="20"/>
                <w:u w:val="none"/>
              </w:rPr>
              <w:t xml:space="preserve">Connettere i tubi </w:t>
            </w:r>
            <w:r>
              <w:rPr>
                <w:b/>
                <w:bCs/>
                <w:color w:val="00274C"/>
                <w:position w:val="-2"/>
                <w:sz w:val="20"/>
                <w:szCs w:val="20"/>
                <w:u w:val="none"/>
              </w:rPr>
              <w:t xml:space="preserve">J1</w:t>
            </w:r>
            <w:r>
              <w:rPr>
                <w:color w:val="00274C"/>
                <w:position w:val="-2"/>
                <w:sz w:val="20"/>
                <w:szCs w:val="20"/>
                <w:u w:val="none"/>
              </w:rPr>
              <w:t xml:space="preserve"> e </w:t>
            </w:r>
            <w:r>
              <w:rPr>
                <w:b/>
                <w:bCs/>
                <w:color w:val="00274C"/>
                <w:position w:val="-2"/>
                <w:sz w:val="20"/>
                <w:szCs w:val="20"/>
                <w:u w:val="none"/>
              </w:rPr>
              <w:t xml:space="preserve">J2</w:t>
            </w:r>
            <w:r>
              <w:rPr>
                <w:color w:val="00274C"/>
                <w:position w:val="-2"/>
                <w:sz w:val="20"/>
                <w:szCs w:val="20"/>
                <w:u w:val="none"/>
              </w:rPr>
              <w:t xml:space="preserve"> al sensore Delta-P </w:t>
            </w:r>
            <w:r>
              <w:rPr>
                <w:b/>
                <w:bCs/>
                <w:color w:val="00274C"/>
                <w:position w:val="-2"/>
                <w:sz w:val="20"/>
                <w:szCs w:val="20"/>
                <w:u w:val="none"/>
              </w:rPr>
              <w:t xml:space="preserve">J</w:t>
            </w:r>
            <w:r>
              <w:rPr>
                <w:color w:val="00274C"/>
                <w:position w:val="-2"/>
                <w:sz w:val="20"/>
                <w:szCs w:val="20"/>
                <w:u w:val="none"/>
              </w:rPr>
              <w:t xml:space="preserve"> esclusivamente come raffigurato in </w:t>
            </w:r>
            <w:r>
              <w:rPr>
                <w:b/>
                <w:bCs/>
                <w:color w:val="00274C"/>
                <w:position w:val="-2"/>
                <w:sz w:val="20"/>
                <w:szCs w:val="20"/>
                <w:u w:val="none"/>
              </w:rPr>
              <w:t xml:space="preserve">Fig.2.37c</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73714546" name="name831567bed3510da79" descr="2_14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6.png"/>
                          <pic:cNvPicPr/>
                        </pic:nvPicPr>
                        <pic:blipFill>
                          <a:blip r:embed="rId274567bed3510da74"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2.37c</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13200463" name="name605267bed351324e5" descr="2_14_6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6a.png"/>
                          <pic:cNvPicPr/>
                        </pic:nvPicPr>
                        <pic:blipFill>
                          <a:blip r:embed="rId704467bed351324df"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2.37c</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2.14.7 Sensore pressione Common Rail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Il sensore di pressione carburante </w:t>
            </w:r>
            <w:r>
              <w:rPr>
                <w:b/>
                <w:bCs/>
                <w:color w:val="00274C"/>
                <w:position w:val="-2"/>
                <w:sz w:val="20"/>
                <w:szCs w:val="20"/>
                <w:u w:val="none"/>
              </w:rPr>
              <w:t xml:space="preserve">G</w:t>
            </w:r>
            <w:r>
              <w:rPr>
                <w:color w:val="00274C"/>
                <w:position w:val="-2"/>
                <w:sz w:val="20"/>
                <w:szCs w:val="20"/>
                <w:u w:val="none"/>
              </w:rPr>
              <w:t xml:space="preserve"> montato sul Common Rail, rileva all'interno dello stesso, la pressione del carburante tramite variazione della tensione elettrica. In base ai segnali inviati, la ECU gestisce la valvola aspirazione carburante sulla pompa iniezione e se necessario modifica i tempi di iniezione.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7453280" name="name835267bed3514f6e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62167bed3514f6d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823"/>
              </w:numPr>
              <w:spacing w:before="0" w:after="0" w:line="262" w:lineRule="auto"/>
              <w:jc w:val="left"/>
              <w:rPr>
                <w:color w:val="00274C"/>
                <w:sz w:val="20"/>
                <w:szCs w:val="20"/>
              </w:rPr>
            </w:pPr>
            <w:r>
              <w:rPr>
                <w:color w:val="00274C"/>
                <w:position w:val="-2"/>
                <w:sz w:val="20"/>
                <w:szCs w:val="20"/>
                <w:u w:val="none"/>
              </w:rPr>
              <w:t xml:space="preserve">Consultare il </w:t>
            </w:r>
            <w:hyperlink r:id="rId960467bed351503ad" w:history="1">
              <w:r>
                <w:rPr>
                  <w:rStyle w:val="DefaultParagraphFontPHPDOCX"/>
                  <w:b/>
                  <w:bCs/>
                  <w:color w:val="0000FF"/>
                  <w:position w:val="-2"/>
                  <w:sz w:val="20"/>
                  <w:szCs w:val="20"/>
                  <w:u w:val="none"/>
                </w:rPr>
                <w:t xml:space="preserve">Par. 2.9.5</w:t>
              </w:r>
            </w:hyperlink>
          </w:p>
        </w:tc>
        <w:tc>
          <w:tcPr>
            <w:tcW w:w="0" w:type="auto"/>
            <w:tcMar>
              <w:top w:w="150" w:type="dxa"/>
              <w:left w:w="150" w:type="dxa"/>
              <w:bottom w:w="150" w:type="dxa"/>
              <w:right w:w="150" w:type="dxa"/>
            </w:tcMar>
            <w:vAlign w:val="top"/>
          </w:tcPr>
          <w:p>
            <w:r>
              <w:rPr>
                <w:position w:val="-224"/>
              </w:rPr>
              <w:drawing>
                <wp:inline distT="0" distB="0" distL="0" distR="0">
                  <wp:extent cx="2232000" cy="1468800"/>
                  <wp:effectExtent b="0" l="0" r="0" t="0"/>
                  <wp:docPr id="28379700" name="name355867bed35175856" descr="imm2_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8.jpg"/>
                          <pic:cNvPicPr/>
                        </pic:nvPicPr>
                        <pic:blipFill>
                          <a:blip r:embed="rId807067bed35175852" cstate="print"/>
                          <a:stretch>
                            <a:fillRect/>
                          </a:stretch>
                        </pic:blipFill>
                        <pic:spPr>
                          <a:xfrm>
                            <a:off x="0" y="0"/>
                            <a:ext cx="2232000" cy="1468800"/>
                          </a:xfrm>
                          <a:prstGeom prst="rect">
                            <a:avLst/>
                          </a:prstGeom>
                          <a:ln w="0">
                            <a:noFill/>
                          </a:ln>
                        </pic:spPr>
                      </pic:pic>
                    </a:graphicData>
                  </a:graphic>
                </wp:inline>
              </w:drawing>
            </w:r>
            <w:r>
              <w:rPr>
                <w:b/>
                <w:bCs/>
                <w:color w:val="00274C"/>
                <w:position w:val="0"/>
                <w:sz w:val="20"/>
                <w:szCs w:val="20"/>
                <w:u w:val="none"/>
              </w:rPr>
              <w:br/>
              <w:t xml:space="preserve">Fig 2.38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2.14.8 Sensore presenza acqua nel filtro carburante</w:t>
            </w:r>
            <w:r>
              <w:rPr>
                <w:color w:val="00274C"/>
                <w:position w:val="-2"/>
                <w:sz w:val="20"/>
                <w:szCs w:val="20"/>
                <w:u w:val="none"/>
              </w:rPr>
              <w:br/>
              <w:br/>
              <w:t xml:space="preserve">Il sensore presenza acqua H è situato nel filtro carburante serve a segnalare la presenza d'acqua nel carburante.</w:t>
            </w:r>
            <w:r>
              <w:rPr>
                <w:color w:val="00274C"/>
                <w:position w:val="-2"/>
                <w:sz w:val="20"/>
                <w:szCs w:val="20"/>
                <w:u w:val="none"/>
              </w:rPr>
              <w:br/>
              <w:br/>
              <w:br/>
              <w:br/>
              <w:t xml:space="preserve">L'acqua, eventualmente presente nel carburante, si separa e si deposita a causa del suo maggiore peso specifico nella parte più bassa del filtro dove è presente uno specifico sensore che, tramite l'ECU, attiva un segnale d'allarme sul cruscotto. Il dado a farfalla </w:t>
            </w:r>
            <w:r>
              <w:rPr>
                <w:b/>
                <w:bCs/>
                <w:color w:val="00274C"/>
                <w:position w:val="-2"/>
                <w:sz w:val="20"/>
                <w:szCs w:val="20"/>
                <w:u w:val="none"/>
              </w:rPr>
              <w:t xml:space="preserve">M</w:t>
            </w:r>
            <w:r>
              <w:rPr>
                <w:color w:val="00274C"/>
                <w:position w:val="-2"/>
                <w:sz w:val="20"/>
                <w:szCs w:val="20"/>
                <w:u w:val="none"/>
              </w:rPr>
              <w:t xml:space="preserve"> situato nella parte inferiore del corpo sensore consente di eliminare l'eventuale l'acqua presente nel carburante e prevenire malfunzionamenti sui componenti del circuito iniezione.</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67142994" name="name949467bed35195339" descr="imm2_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9.jpg"/>
                          <pic:cNvPicPr/>
                        </pic:nvPicPr>
                        <pic:blipFill>
                          <a:blip r:embed="rId286467bed35195334"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2.14.9 Sensore temperatura carburante su pompa iniezione carburante</w:t>
            </w:r>
            <w:r>
              <w:rPr>
                <w:color w:val="00274C"/>
                <w:position w:val="-2"/>
                <w:sz w:val="20"/>
                <w:szCs w:val="20"/>
                <w:u w:val="none"/>
              </w:rPr>
              <w:br/>
              <w:br/>
              <w:t xml:space="preserve">Il sensore di temperatura carburante </w:t>
            </w:r>
            <w:r>
              <w:rPr>
                <w:b/>
                <w:bCs/>
                <w:color w:val="00274C"/>
                <w:position w:val="-2"/>
                <w:sz w:val="20"/>
                <w:szCs w:val="20"/>
                <w:u w:val="none"/>
              </w:rPr>
              <w:t xml:space="preserve">L</w:t>
            </w:r>
            <w:r>
              <w:rPr>
                <w:color w:val="00274C"/>
                <w:position w:val="-2"/>
                <w:sz w:val="20"/>
                <w:szCs w:val="20"/>
                <w:u w:val="none"/>
              </w:rPr>
              <w:t xml:space="preserve"> , è situato sulla pompa iniezione carburante ad alta pressione.</w:t>
            </w:r>
            <w:r>
              <w:rPr>
                <w:color w:val="00274C"/>
                <w:position w:val="-2"/>
                <w:sz w:val="20"/>
                <w:szCs w:val="20"/>
                <w:u w:val="none"/>
              </w:rPr>
              <w:br/>
              <w:t xml:space="preserve">Il sensore di temperatura carburante </w:t>
            </w:r>
            <w:r>
              <w:rPr>
                <w:b/>
                <w:bCs/>
                <w:color w:val="00274C"/>
                <w:position w:val="-2"/>
                <w:sz w:val="20"/>
                <w:szCs w:val="20"/>
                <w:u w:val="none"/>
              </w:rPr>
              <w:t xml:space="preserve">L</w:t>
            </w:r>
            <w:r>
              <w:rPr>
                <w:color w:val="00274C"/>
                <w:position w:val="-2"/>
                <w:sz w:val="20"/>
                <w:szCs w:val="20"/>
                <w:u w:val="none"/>
              </w:rPr>
              <w:t xml:space="preserve"> , misura la temperatura del carburante in entrata nella pompa. Il segnale inviato alla ECU è di tipo analogico.</w:t>
            </w:r>
            <w:r>
              <w:rPr>
                <w:color w:val="00274C"/>
                <w:position w:val="-2"/>
                <w:sz w:val="20"/>
                <w:szCs w:val="20"/>
                <w:u w:val="none"/>
              </w:rPr>
              <w:br/>
              <w:br/>
              <w:t xml:space="preserve">La resistenza rilevata dalla ECU è proporzionale alla temperatura del carburante.</w:t>
            </w:r>
          </w:p>
          <w:p>
            <w:pPr>
              <w:widowControl w:val="on"/>
              <w:pBdr/>
              <w:spacing w:before="0" w:after="0" w:line="262" w:lineRule="auto"/>
              <w:ind w:left="0" w:right="0"/>
              <w:jc w:val="left"/>
              <w:textAlignment w:val="center"/>
            </w:pPr>
            <w:r>
              <w:rPr>
                <w:color w:val="00274C"/>
                <w:position w:val="-2"/>
                <w:sz w:val="20"/>
                <w:szCs w:val="20"/>
                <w:u w:val="none"/>
              </w:rPr>
              <w:b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6300771" name="name760967bed351af0e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61767bed351af0e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823"/>
              </w:numPr>
              <w:spacing w:before="0" w:after="0" w:line="262" w:lineRule="auto"/>
              <w:jc w:val="left"/>
              <w:rPr>
                <w:color w:val="00274C"/>
                <w:sz w:val="20"/>
                <w:szCs w:val="20"/>
              </w:rPr>
            </w:pPr>
            <w:r>
              <w:rPr>
                <w:color w:val="00274C"/>
                <w:position w:val="-2"/>
                <w:sz w:val="20"/>
                <w:szCs w:val="20"/>
                <w:u w:val="none"/>
              </w:rPr>
              <w:t xml:space="preserve">Consultare il </w:t>
            </w:r>
            <w:hyperlink r:id="rId595067bed351afa69" w:history="1">
              <w:r>
                <w:rPr>
                  <w:rStyle w:val="DefaultParagraphFontPHPDOCX"/>
                  <w:b/>
                  <w:bCs/>
                  <w:color w:val="0000FF"/>
                  <w:position w:val="-2"/>
                  <w:sz w:val="20"/>
                  <w:szCs w:val="20"/>
                  <w:u w:val="none"/>
                </w:rPr>
                <w:t xml:space="preserve">Par. 2.9.3</w:t>
              </w:r>
            </w:hyperlink>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37396163" name="name733367bed351d83f3" descr="imm2_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0.jpg"/>
                          <pic:cNvPicPr/>
                        </pic:nvPicPr>
                        <pic:blipFill>
                          <a:blip r:embed="rId687167bed351d83ef"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2.14.10 Interruttore pressione olio</w:t>
            </w:r>
            <w:r>
              <w:rPr>
                <w:color w:val="00274C"/>
                <w:position w:val="-2"/>
                <w:sz w:val="20"/>
                <w:szCs w:val="20"/>
                <w:u w:val="none"/>
              </w:rPr>
              <w:br/>
              <w:br/>
              <w:t xml:space="preserve">L'interruttore di pressione olio </w:t>
            </w:r>
            <w:r>
              <w:rPr>
                <w:b/>
                <w:bCs/>
                <w:color w:val="00274C"/>
                <w:position w:val="-2"/>
                <w:sz w:val="20"/>
                <w:szCs w:val="20"/>
                <w:u w:val="none"/>
              </w:rPr>
              <w:t xml:space="preserve">N</w:t>
            </w:r>
            <w:r>
              <w:rPr>
                <w:color w:val="00274C"/>
                <w:position w:val="-2"/>
                <w:sz w:val="20"/>
                <w:szCs w:val="20"/>
                <w:u w:val="none"/>
              </w:rPr>
              <w:t xml:space="preserve"> è montato sul basamento nella zona del motorino di avviamento.</w:t>
            </w:r>
            <w:r>
              <w:rPr>
                <w:color w:val="00274C"/>
                <w:position w:val="-2"/>
                <w:sz w:val="20"/>
                <w:szCs w:val="20"/>
                <w:u w:val="none"/>
              </w:rPr>
              <w:br/>
              <w:br/>
              <w:t xml:space="preserve">E' un sensore N/C con taratura 0.6 bar ± 0.1 bar.</w:t>
            </w:r>
            <w:r>
              <w:rPr>
                <w:color w:val="00274C"/>
                <w:position w:val="-2"/>
                <w:sz w:val="20"/>
                <w:szCs w:val="20"/>
                <w:u w:val="none"/>
              </w:rPr>
              <w:br/>
              <w:br/>
              <w:t xml:space="preserve">Con bassa pressione olio il sensore chiude a massa il circuito accendendo la lampada spia sul cruscotto.</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91692023" name="name645367bed3520a31b" descr="imm2_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1.jpg"/>
                          <pic:cNvPicPr/>
                        </pic:nvPicPr>
                        <pic:blipFill>
                          <a:blip r:embed="rId303067bed3520a316"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2.14.11 Sensore temperatura refrigerante</w:t>
            </w:r>
          </w:p>
          <w:p/>
          <w:p/>
          <w:p>
            <w:pPr>
              <w:widowControl w:val="on"/>
              <w:pBdr/>
              <w:spacing w:before="0" w:after="0" w:line="262" w:lineRule="auto"/>
              <w:ind w:left="0" w:right="0"/>
              <w:jc w:val="left"/>
              <w:textAlignment w:val="center"/>
            </w:pPr>
            <w:r>
              <w:rPr>
                <w:color w:val="00274C"/>
                <w:position w:val="-2"/>
                <w:sz w:val="20"/>
                <w:szCs w:val="20"/>
                <w:u w:val="none"/>
              </w:rPr>
              <w:t xml:space="preserve">Il sensore temperatura liquido refrigerante </w:t>
            </w:r>
            <w:r>
              <w:rPr>
                <w:b/>
                <w:bCs/>
                <w:color w:val="00274C"/>
                <w:position w:val="-2"/>
                <w:sz w:val="20"/>
                <w:szCs w:val="20"/>
                <w:u w:val="none"/>
              </w:rPr>
              <w:t xml:space="preserve">P</w:t>
            </w:r>
            <w:r>
              <w:rPr>
                <w:color w:val="00274C"/>
                <w:position w:val="-2"/>
                <w:sz w:val="20"/>
                <w:szCs w:val="20"/>
                <w:u w:val="none"/>
              </w:rPr>
              <w:t xml:space="preserve"> del circuito refrigerante è fissato sulla testa motore lato valvola termostatica.  </w:t>
            </w:r>
            <w:r>
              <w:rPr>
                <w:color w:val="00274C"/>
                <w:position w:val="-2"/>
                <w:sz w:val="20"/>
                <w:szCs w:val="20"/>
                <w:u w:val="none"/>
              </w:rPr>
              <w:br/>
              <w:t xml:space="preserve">E' utilizzato dalla ECU per ottenere le informazioni sulla temperatura del liquido refrigerante (tramire il PIN </w:t>
            </w:r>
            <w:r>
              <w:rPr>
                <w:b/>
                <w:bCs/>
                <w:color w:val="00274C"/>
                <w:position w:val="-2"/>
                <w:sz w:val="20"/>
                <w:szCs w:val="20"/>
                <w:u w:val="none"/>
              </w:rPr>
              <w:t xml:space="preserve">R</w:t>
            </w:r>
            <w:r>
              <w:rPr>
                <w:color w:val="00274C"/>
                <w:position w:val="-2"/>
                <w:sz w:val="20"/>
                <w:szCs w:val="20"/>
                <w:u w:val="none"/>
              </w:rPr>
              <w:t xml:space="preserve"> ) e comandare il segnale lampada spia alta temperatura e il comando dell'elettroventilatore del radiatore del liquido refrigerante. Temperatura di intervento spia +106°C / +108°C.</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NOTA</w:t>
            </w:r>
            <w:r>
              <w:rPr>
                <w:color w:val="00274C"/>
                <w:position w:val="-2"/>
                <w:sz w:val="20"/>
                <w:szCs w:val="20"/>
                <w:u w:val="none"/>
              </w:rPr>
              <w:t xml:space="preserve"> : Con </w:t>
            </w:r>
            <w:r>
              <w:rPr>
                <w:b/>
                <w:bCs/>
                <w:color w:val="00274C"/>
                <w:position w:val="-2"/>
                <w:sz w:val="20"/>
                <w:szCs w:val="20"/>
                <w:u w:val="none"/>
              </w:rPr>
              <w:t xml:space="preserve">R</w:t>
            </w:r>
            <w:r>
              <w:rPr>
                <w:color w:val="00274C"/>
                <w:position w:val="-2"/>
                <w:sz w:val="20"/>
                <w:szCs w:val="20"/>
                <w:u w:val="none"/>
              </w:rPr>
              <w:t xml:space="preserve"> si indica il pin dove è possibile misurare la resistenza elettrica.</w:t>
            </w:r>
          </w:p>
          <w:p>
            <w:pPr>
              <w:widowControl w:val="on"/>
              <w:pBdr/>
              <w:spacing w:before="0" w:after="0" w:line="262" w:lineRule="auto"/>
              <w:ind w:left="0" w:right="0"/>
              <w:jc w:val="left"/>
              <w:textAlignment w:val="center"/>
            </w:pPr>
            <w:r>
              <w:rPr>
                <w:b/>
                <w:bCs/>
                <w:color w:val="00274C"/>
                <w:position w:val="-2"/>
                <w:sz w:val="20"/>
                <w:szCs w:val="20"/>
                <w:u w:val="none"/>
              </w:rPr>
              <w:br/>
              <w:t xml:space="preserve">Tab 2.38</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CARATTERISTICHE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Temperatura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38.313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52.926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6.623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0.067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0.076</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44146172" name="name742967bed35243868" descr="2.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2.jpg"/>
                          <pic:cNvPicPr/>
                        </pic:nvPicPr>
                        <pic:blipFill>
                          <a:blip r:embed="rId624867bed35243864"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2.42</w:t>
            </w:r>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2.14.12 Interruttore intasamento filtro aria</w:t>
            </w:r>
          </w:p>
          <w:p/>
          <w:p/>
          <w:p>
            <w:pPr>
              <w:widowControl w:val="on"/>
              <w:pBdr/>
              <w:spacing w:before="0" w:after="0" w:line="262" w:lineRule="auto"/>
              <w:ind w:left="0" w:right="0"/>
              <w:jc w:val="left"/>
              <w:textAlignment w:val="center"/>
            </w:pPr>
            <w:r>
              <w:rPr>
                <w:b/>
                <w:bCs/>
                <w:color w:val="00274C"/>
                <w:position w:val="-2"/>
                <w:sz w:val="20"/>
                <w:szCs w:val="20"/>
                <w:u w:val="none"/>
              </w:rPr>
              <w:t xml:space="preserve">NOTA:</w:t>
            </w:r>
            <w:r>
              <w:rPr>
                <w:color w:val="00274C"/>
                <w:position w:val="-2"/>
                <w:sz w:val="20"/>
                <w:szCs w:val="20"/>
                <w:u w:val="none"/>
              </w:rPr>
              <w:t xml:space="preserve"> Componente non necessariamente fornito da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br/>
              <w:t xml:space="preserve">L'interruttore è montato sul filtro dell'aria, quando il filtro risulta intasato, invia il segnale sul quadro.</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Caratteristiche:</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numPr>
                <w:ilvl w:val="0"/>
                <w:numId w:val="6823"/>
              </w:numPr>
              <w:spacing w:before="0" w:after="0" w:line="262" w:lineRule="auto"/>
              <w:jc w:val="left"/>
              <w:rPr>
                <w:color w:val="00274C"/>
                <w:sz w:val="20"/>
                <w:szCs w:val="20"/>
              </w:rPr>
            </w:pPr>
            <w:r>
              <w:rPr>
                <w:color w:val="00274C"/>
                <w:position w:val="-2"/>
                <w:sz w:val="20"/>
                <w:szCs w:val="20"/>
                <w:u w:val="none"/>
              </w:rPr>
              <w:t xml:space="preserve">Temperatura di esercizio: </w:t>
            </w:r>
            <w:r>
              <w:rPr>
                <w:b/>
                <w:bCs/>
                <w:color w:val="00274C"/>
                <w:position w:val="-2"/>
                <w:sz w:val="20"/>
                <w:szCs w:val="20"/>
                <w:u w:val="none"/>
              </w:rPr>
              <w:t xml:space="preserve">-30 °C / +100°C</w:t>
            </w:r>
          </w:p>
          <w:p>
            <w:pPr>
              <w:numPr>
                <w:ilvl w:val="0"/>
                <w:numId w:val="6823"/>
              </w:numPr>
              <w:spacing w:before="0" w:after="0" w:line="262" w:lineRule="auto"/>
              <w:jc w:val="left"/>
              <w:rPr>
                <w:color w:val="00274C"/>
                <w:sz w:val="20"/>
                <w:szCs w:val="20"/>
              </w:rPr>
            </w:pPr>
            <w:r>
              <w:rPr>
                <w:color w:val="00274C"/>
                <w:position w:val="-2"/>
                <w:sz w:val="20"/>
                <w:szCs w:val="20"/>
                <w:u w:val="none"/>
              </w:rPr>
              <w:t xml:space="preserve">Contatto normalmente aperto.</w:t>
            </w:r>
          </w:p>
          <w:p>
            <w:pPr>
              <w:numPr>
                <w:ilvl w:val="0"/>
                <w:numId w:val="6823"/>
              </w:numPr>
              <w:spacing w:before="0" w:after="0" w:line="262" w:lineRule="auto"/>
              <w:jc w:val="left"/>
              <w:rPr>
                <w:color w:val="00274C"/>
                <w:sz w:val="20"/>
                <w:szCs w:val="20"/>
              </w:rPr>
            </w:pPr>
            <w:r>
              <w:rPr>
                <w:color w:val="00274C"/>
                <w:position w:val="-2"/>
                <w:sz w:val="20"/>
                <w:szCs w:val="20"/>
                <w:u w:val="none"/>
              </w:rPr>
              <w:t xml:space="preserve">Chiusura contatto per depressione: </w:t>
            </w:r>
            <w:r>
              <w:rPr>
                <w:b/>
                <w:bCs/>
                <w:color w:val="00274C"/>
                <w:position w:val="-2"/>
                <w:sz w:val="20"/>
                <w:szCs w:val="20"/>
                <w:u w:val="none"/>
              </w:rPr>
              <w:t xml:space="preserve">-50 mbar.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0400"/>
                  <wp:effectExtent b="0" l="0" r="0" t="0"/>
                  <wp:docPr id="79398215" name="name943767bed3527a47e" descr="2.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3.png"/>
                          <pic:cNvPicPr/>
                        </pic:nvPicPr>
                        <pic:blipFill>
                          <a:blip r:embed="rId146867bed3527a479" cstate="print"/>
                          <a:stretch>
                            <a:fillRect/>
                          </a:stretch>
                        </pic:blipFill>
                        <pic:spPr>
                          <a:xfrm>
                            <a:off x="0" y="0"/>
                            <a:ext cx="2232000" cy="1490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2.42a</w:t>
            </w:r>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2.14.13 Sensore ACAT (solo modello KDI 1903 TC)</w:t>
            </w:r>
          </w:p>
          <w:p>
            <w:pPr>
              <w:widowControl w:val="on"/>
              <w:pBdr/>
              <w:spacing w:before="0" w:after="0" w:line="262" w:lineRule="auto"/>
              <w:ind w:left="0" w:right="0"/>
              <w:jc w:val="left"/>
              <w:textAlignment w:val="center"/>
            </w:pPr>
            <w:r>
              <w:rPr>
                <w:color w:val="00274C"/>
                <w:position w:val="-2"/>
                <w:sz w:val="20"/>
                <w:szCs w:val="20"/>
                <w:u w:val="none"/>
              </w:rPr>
              <w:br/>
              <w:br/>
              <w:t xml:space="preserve">Il sensore ACAT </w:t>
            </w:r>
            <w:r>
              <w:rPr>
                <w:b/>
                <w:bCs/>
                <w:color w:val="00274C"/>
                <w:position w:val="-2"/>
                <w:sz w:val="20"/>
                <w:szCs w:val="20"/>
                <w:u w:val="none"/>
              </w:rPr>
              <w:t xml:space="preserve">Q</w:t>
            </w:r>
            <w:r>
              <w:rPr>
                <w:color w:val="00274C"/>
                <w:position w:val="-2"/>
                <w:sz w:val="20"/>
                <w:szCs w:val="20"/>
                <w:u w:val="none"/>
              </w:rPr>
              <w:t xml:space="preserve"> , è situato sulla linea di aspirazione aria, misura la temperatura dell'aria proveniente dal turbo. In </w:t>
            </w:r>
            <w:r>
              <w:rPr>
                <w:b/>
                <w:bCs/>
                <w:color w:val="00274C"/>
                <w:position w:val="-2"/>
                <w:sz w:val="20"/>
                <w:szCs w:val="20"/>
                <w:u w:val="none"/>
              </w:rPr>
              <w:t xml:space="preserve">Tab. 2.38a</w:t>
            </w:r>
            <w:r>
              <w:rPr>
                <w:color w:val="00274C"/>
                <w:position w:val="-2"/>
                <w:sz w:val="20"/>
                <w:szCs w:val="20"/>
                <w:u w:val="none"/>
              </w:rPr>
              <w:t xml:space="preserve"> sono riportati i valori di resistenza elettrica in base alla temperatura dell'aria in aspirazione. *</w:t>
            </w:r>
          </w:p>
          <w:p/>
          <w:p/>
          <w:p>
            <w:pPr>
              <w:widowControl w:val="on"/>
              <w:pBdr/>
              <w:spacing w:before="0" w:after="0" w:line="262" w:lineRule="auto"/>
              <w:ind w:left="0" w:right="0"/>
              <w:jc w:val="left"/>
              <w:textAlignment w:val="center"/>
            </w:pPr>
            <w:r>
              <w:rPr>
                <w:b/>
                <w:bCs/>
                <w:color w:val="00274C"/>
                <w:position w:val="-2"/>
                <w:sz w:val="20"/>
                <w:szCs w:val="20"/>
                <w:u w:val="none"/>
              </w:rPr>
              <w:t xml:space="preserve">Tab 2.38a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33.87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1.000</w:t>
                  </w:r>
                </w:p>
              </w:tc>
            </w:tr>
          </w:tbl>
          <w:p/>
          <w:p/>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95938567" name="name532367bed352b6aa4" descr="1903_TC_ACA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03_TC_ACAT.png"/>
                          <pic:cNvPicPr/>
                        </pic:nvPicPr>
                        <pic:blipFill>
                          <a:blip r:embed="rId996767bed352b6a9f"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2.42b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2.14.14 Sensore EGR-T</w:t>
            </w:r>
            <w:r>
              <w:rPr>
                <w:color w:val="00274C"/>
                <w:position w:val="-2"/>
                <w:sz w:val="20"/>
                <w:szCs w:val="20"/>
                <w:u w:val="none"/>
              </w:rPr>
              <w:t xml:space="preserve"> </w:t>
            </w:r>
            <w:r>
              <w:rPr>
                <w:b/>
                <w:bCs/>
                <w:color w:val="00274C"/>
                <w:position w:val="-2"/>
                <w:sz w:val="20"/>
                <w:szCs w:val="20"/>
                <w:u w:val="none"/>
              </w:rPr>
              <w:t xml:space="preserve">(solo modello KDI 1903 TC)</w:t>
            </w:r>
          </w:p>
          <w:p>
            <w:pPr>
              <w:widowControl w:val="on"/>
              <w:pBdr/>
              <w:spacing w:before="0" w:after="0" w:line="262" w:lineRule="auto"/>
              <w:ind w:left="0" w:right="0"/>
              <w:jc w:val="left"/>
              <w:textAlignment w:val="center"/>
            </w:pPr>
            <w:r>
              <w:rPr>
                <w:color w:val="00274C"/>
                <w:position w:val="-2"/>
                <w:sz w:val="20"/>
                <w:szCs w:val="20"/>
                <w:u w:val="none"/>
              </w:rPr>
              <w:br/>
              <w:br/>
              <w:t xml:space="preserve">Il sensore EGR-T </w:t>
            </w:r>
            <w:r>
              <w:rPr>
                <w:b/>
                <w:bCs/>
                <w:color w:val="00274C"/>
                <w:position w:val="-2"/>
                <w:sz w:val="20"/>
                <w:szCs w:val="20"/>
                <w:u w:val="none"/>
              </w:rPr>
              <w:t xml:space="preserve">R</w:t>
            </w:r>
            <w:r>
              <w:rPr>
                <w:color w:val="00274C"/>
                <w:position w:val="-2"/>
                <w:sz w:val="20"/>
                <w:szCs w:val="20"/>
                <w:u w:val="none"/>
              </w:rPr>
              <w:t xml:space="preserve"> , è situato sul collettore di aspirazione aria dopo l'ingresso dei gas EGR, misura la temperatura dell'aria proveniente dal turbo (percorso azzurro) miscelata con i gas EGR (percorso arancio). In </w:t>
            </w:r>
            <w:r>
              <w:rPr>
                <w:b/>
                <w:bCs/>
                <w:color w:val="00274C"/>
                <w:position w:val="-2"/>
                <w:sz w:val="20"/>
                <w:szCs w:val="20"/>
                <w:u w:val="none"/>
              </w:rPr>
              <w:t xml:space="preserve">Tab. 2.38b</w:t>
            </w:r>
            <w:r>
              <w:rPr>
                <w:color w:val="00274C"/>
                <w:position w:val="-2"/>
                <w:sz w:val="20"/>
                <w:szCs w:val="20"/>
                <w:u w:val="none"/>
              </w:rPr>
              <w:t xml:space="preserve"> sono riportati i valori di resistenza elettrica in base alla temperatura dell'aria in aspirazione.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2.38b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33.87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1.000</w:t>
                  </w:r>
                </w:p>
              </w:tc>
            </w:tr>
          </w:tbl>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90032685" name="name550867bed3530154f" descr="1903_TC_EG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03_TC_EGR-T.png"/>
                          <pic:cNvPicPr/>
                        </pic:nvPicPr>
                        <pic:blipFill>
                          <a:blip r:embed="rId596167bed35301549"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2.42c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Componenti elettrici</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2.15.1 Alternatore (A)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Esterno comandato dall'albero a gomito tramite cinghia.
</w:t>
            </w:r>
          </w:p>
          <w:p>
            <w:pPr>
              <w:numPr>
                <w:ilvl w:val="0"/>
                <w:numId w:val="6823"/>
              </w:numPr>
              <w:spacing w:before="0" w:after="0" w:line="262" w:lineRule="auto"/>
              <w:jc w:val="left"/>
              <w:rPr>
                <w:color w:val="00274C"/>
                <w:sz w:val="20"/>
                <w:szCs w:val="20"/>
              </w:rPr>
            </w:pPr>
            <w:r>
              <w:rPr>
                <w:color w:val="00274C"/>
                <w:position w:val="-2"/>
                <w:sz w:val="20"/>
                <w:szCs w:val="20"/>
                <w:u w:val="none"/>
              </w:rPr>
              <w:t xml:space="preserve">Ampere 80 A</w:t>
            </w:r>
          </w:p>
          <w:p>
            <w:pPr>
              <w:numPr>
                <w:ilvl w:val="0"/>
                <w:numId w:val="6823"/>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22184374" name="name912067bed3532f003" descr="imm2_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3.jpg"/>
                          <pic:cNvPicPr/>
                        </pic:nvPicPr>
                        <pic:blipFill>
                          <a:blip r:embed="rId250167bed3532effe"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2.15.2 Alternatore per cinghia Poly-V (opzionale) (B)</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Esterno comandato dall'albero a gomito tramite cinghia.
</w:t>
            </w:r>
          </w:p>
          <w:p>
            <w:pPr>
              <w:numPr>
                <w:ilvl w:val="0"/>
                <w:numId w:val="6823"/>
              </w:numPr>
              <w:spacing w:before="0" w:after="0" w:line="262" w:lineRule="auto"/>
              <w:jc w:val="left"/>
              <w:rPr>
                <w:color w:val="00274C"/>
                <w:sz w:val="20"/>
                <w:szCs w:val="20"/>
              </w:rPr>
            </w:pPr>
            <w:r>
              <w:rPr>
                <w:color w:val="00274C"/>
                <w:position w:val="-2"/>
                <w:sz w:val="20"/>
                <w:szCs w:val="20"/>
                <w:u w:val="none"/>
              </w:rPr>
              <w:t xml:space="preserve">Ampere 80 A</w:t>
            </w:r>
          </w:p>
          <w:p>
            <w:pPr>
              <w:numPr>
                <w:ilvl w:val="0"/>
                <w:numId w:val="6823"/>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14689532" name="name303167bed35354f9c" descr="imm2_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4.jpg"/>
                          <pic:cNvPicPr/>
                        </pic:nvPicPr>
                        <pic:blipFill>
                          <a:blip r:embed="rId532567bed35354f97"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2.15.3 Motorino di avviamento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823"/>
              </w:numPr>
              <w:spacing w:before="0" w:after="0" w:line="262" w:lineRule="auto"/>
              <w:jc w:val="left"/>
              <w:rPr>
                <w:color w:val="00274C"/>
                <w:sz w:val="20"/>
                <w:szCs w:val="20"/>
              </w:rPr>
            </w:pPr>
            <w:r>
              <w:rPr>
                <w:color w:val="00274C"/>
                <w:position w:val="-2"/>
                <w:sz w:val="20"/>
                <w:szCs w:val="20"/>
                <w:u w:val="none"/>
              </w:rPr>
              <w:t xml:space="preserve">Tipo Bosch 12 V</w:t>
            </w:r>
          </w:p>
          <w:p>
            <w:pPr>
              <w:numPr>
                <w:ilvl w:val="0"/>
                <w:numId w:val="6823"/>
              </w:numPr>
              <w:spacing w:before="0" w:after="0" w:line="262" w:lineRule="auto"/>
              <w:jc w:val="left"/>
              <w:rPr>
                <w:color w:val="00274C"/>
                <w:sz w:val="20"/>
                <w:szCs w:val="20"/>
              </w:rPr>
            </w:pPr>
            <w:r>
              <w:rPr>
                <w:color w:val="00274C"/>
                <w:position w:val="-2"/>
                <w:sz w:val="20"/>
                <w:szCs w:val="20"/>
                <w:u w:val="none"/>
              </w:rPr>
              <w:t xml:space="preserve">Potenza 2 kW</w:t>
            </w:r>
          </w:p>
          <w:p>
            <w:pPr>
              <w:numPr>
                <w:ilvl w:val="0"/>
                <w:numId w:val="6823"/>
              </w:numPr>
              <w:spacing w:before="0" w:after="0" w:line="262" w:lineRule="auto"/>
              <w:jc w:val="left"/>
              <w:rPr>
                <w:color w:val="00274C"/>
                <w:sz w:val="20"/>
                <w:szCs w:val="20"/>
              </w:rPr>
            </w:pPr>
            <w:r>
              <w:rPr>
                <w:color w:val="00274C"/>
                <w:position w:val="-2"/>
                <w:sz w:val="20"/>
                <w:szCs w:val="20"/>
                <w:u w:val="none"/>
              </w:rPr>
              <w:t xml:space="preserve">Senso di rotazione antiorario (vista lato distribuzione)</w:t>
            </w:r>
          </w:p>
          <w:p/>
          <w:p/>
          <w:p/>
          <w:p/>
          <w:p/>
          <w:p/>
          <w:p/>
          <w:p/>
          <w:p/>
          <w:p/>
          <w:p/>
          <w:p/>
          <w:p/>
          <w:p/>
          <w:p/>
          <w:p/>
          <w:p/>
          <w:p/>
          <w:p/>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823"/>
              </w:numPr>
              <w:spacing w:before="0" w:after="0" w:line="262" w:lineRule="auto"/>
              <w:jc w:val="left"/>
              <w:rPr>
                <w:color w:val="00274C"/>
                <w:sz w:val="20"/>
                <w:szCs w:val="20"/>
              </w:rPr>
            </w:pPr>
            <w:r>
              <w:rPr>
                <w:color w:val="00274C"/>
                <w:position w:val="-2"/>
                <w:sz w:val="20"/>
                <w:szCs w:val="20"/>
                <w:u w:val="none"/>
              </w:rPr>
              <w:t xml:space="preserve">Tipo Mahle 12 V</w:t>
            </w:r>
          </w:p>
          <w:p>
            <w:pPr>
              <w:numPr>
                <w:ilvl w:val="0"/>
                <w:numId w:val="6823"/>
              </w:numPr>
              <w:spacing w:before="0" w:after="0" w:line="262" w:lineRule="auto"/>
              <w:jc w:val="left"/>
              <w:rPr>
                <w:color w:val="00274C"/>
                <w:sz w:val="20"/>
                <w:szCs w:val="20"/>
              </w:rPr>
            </w:pPr>
            <w:r>
              <w:rPr>
                <w:color w:val="00274C"/>
                <w:position w:val="-2"/>
                <w:sz w:val="20"/>
                <w:szCs w:val="20"/>
                <w:u w:val="none"/>
              </w:rPr>
              <w:t xml:space="preserve">Potenza 3.2 kW</w:t>
            </w:r>
          </w:p>
          <w:p>
            <w:pPr>
              <w:numPr>
                <w:ilvl w:val="0"/>
                <w:numId w:val="6823"/>
              </w:numPr>
              <w:spacing w:before="0" w:after="0" w:line="262" w:lineRule="auto"/>
              <w:jc w:val="left"/>
              <w:rPr>
                <w:color w:val="00274C"/>
                <w:sz w:val="20"/>
                <w:szCs w:val="20"/>
              </w:rPr>
            </w:pPr>
            <w:r>
              <w:rPr>
                <w:color w:val="00274C"/>
                <w:position w:val="-2"/>
                <w:sz w:val="20"/>
                <w:szCs w:val="20"/>
                <w:u w:val="none"/>
              </w:rPr>
              <w:t xml:space="preserve">Senso di rotazione antiorario (vista lato distribuzione)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55858789" name="name275867bed353820ad" descr="imm2_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5.jpg"/>
                          <pic:cNvPicPr/>
                        </pic:nvPicPr>
                        <pic:blipFill>
                          <a:blip r:embed="rId831867bed353820a8"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2.45a</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81743619" name="name163467bed353a8686" descr="2_15_3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5_3b.png"/>
                          <pic:cNvPicPr/>
                        </pic:nvPicPr>
                        <pic:blipFill>
                          <a:blip r:embed="rId249067bed353a8681"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2.45b</w:t>
            </w: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2.15.4 Valvola EGR (D)</w:t>
            </w:r>
            <w:r>
              <w:rPr>
                <w:color w:val="00274C"/>
                <w:position w:val="-2"/>
                <w:sz w:val="20"/>
                <w:szCs w:val="20"/>
                <w:u w:val="none"/>
              </w:rPr>
              <w:br/>
              <w:br/>
              <w:t xml:space="preserve">Dispositivo che provvede al recupero dei gas di scarico, viene comandata dalla ECU che in base a parametri di accelerazione, RPM e potenza richiesta, varia l'apertura o la chiusura della valvola.</w:t>
            </w:r>
            <w:r>
              <w:rPr>
                <w:color w:val="00274C"/>
                <w:position w:val="-2"/>
                <w:sz w:val="20"/>
                <w:szCs w:val="20"/>
                <w:u w:val="none"/>
              </w:rPr>
              <w:br/>
              <w:br/>
              <w:t xml:space="preserve">Il dispositivo ha una centralina integrata che ad ogni avvio del quadro di comando, esegue un autocontrollo del funzionamento. In caso di malfunzionamento invia un segnale alla ECU che provvede a segnalare l'anomalia sul quadro di comando.</w:t>
            </w:r>
            <w:r>
              <w:rPr>
                <w:color w:val="00274C"/>
                <w:position w:val="-2"/>
                <w:sz w:val="20"/>
                <w:szCs w:val="20"/>
                <w:u w:val="none"/>
              </w:rPr>
              <w:br/>
              <w:br/>
              <w:br/>
              <w:br/>
              <w:t xml:space="preserve">Caratteristiche: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823"/>
              </w:numPr>
              <w:spacing w:before="0" w:after="0" w:line="262" w:lineRule="auto"/>
              <w:jc w:val="left"/>
              <w:rPr>
                <w:color w:val="00274C"/>
                <w:sz w:val="20"/>
                <w:szCs w:val="20"/>
              </w:rPr>
            </w:pPr>
            <w:r>
              <w:rPr>
                <w:color w:val="00274C"/>
                <w:position w:val="-2"/>
                <w:sz w:val="20"/>
                <w:szCs w:val="20"/>
                <w:u w:val="none"/>
              </w:rPr>
              <w:t xml:space="preserve">Tipo Dell'Orto EGV A16</w:t>
            </w:r>
          </w:p>
          <w:p>
            <w:pPr>
              <w:numPr>
                <w:ilvl w:val="0"/>
                <w:numId w:val="6823"/>
              </w:numPr>
              <w:spacing w:before="0" w:after="0" w:line="262" w:lineRule="auto"/>
              <w:jc w:val="left"/>
              <w:rPr>
                <w:color w:val="00274C"/>
                <w:sz w:val="20"/>
                <w:szCs w:val="20"/>
              </w:rPr>
            </w:pPr>
            <w:r>
              <w:rPr>
                <w:color w:val="00274C"/>
                <w:position w:val="-2"/>
                <w:sz w:val="20"/>
                <w:szCs w:val="20"/>
                <w:u w:val="none"/>
              </w:rPr>
              <w:t xml:space="preserve">Temperatura di funzionamento/stoccaggio: -30°C - +130°C.</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65270158" name="name930567bed353cef4f" descr="imm2_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6.jpg"/>
                          <pic:cNvPicPr/>
                        </pic:nvPicPr>
                        <pic:blipFill>
                          <a:blip r:embed="rId420367bed353cef4a"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2.15.5 Dispositivo avviamento a freddo (Heater)</w:t>
            </w:r>
            <w:r>
              <w:rPr>
                <w:color w:val="00274C"/>
                <w:position w:val="-2"/>
                <w:sz w:val="20"/>
                <w:szCs w:val="20"/>
                <w:u w:val="none"/>
              </w:rPr>
              <w:br/>
              <w:br/>
              <w:t xml:space="preserve">Il dispositivo avviamento a freddo è costituito da una resistenza, gestita dalla ECU, che viene attivata quando la temperatura ambiente è = -16°C. L'aria aspirata si scalda attraverso la resistenza e facilita l'avviamento.</w:t>
            </w:r>
            <w:r>
              <w:rPr>
                <w:color w:val="00274C"/>
                <w:position w:val="-2"/>
                <w:sz w:val="20"/>
                <w:szCs w:val="20"/>
                <w:u w:val="none"/>
              </w:rPr>
              <w:br/>
              <w:br/>
              <w:br/>
              <w:br/>
              <w:t xml:space="preserve">Caratteristiche: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823"/>
              </w:numPr>
              <w:spacing w:before="0" w:after="0" w:line="262" w:lineRule="auto"/>
              <w:jc w:val="left"/>
              <w:rPr>
                <w:color w:val="00274C"/>
                <w:sz w:val="20"/>
                <w:szCs w:val="20"/>
              </w:rPr>
            </w:pPr>
            <w:r>
              <w:rPr>
                <w:color w:val="00274C"/>
                <w:position w:val="-2"/>
                <w:sz w:val="20"/>
                <w:szCs w:val="20"/>
                <w:u w:val="none"/>
              </w:rPr>
              <w:t xml:space="preserve">Tipo Hidria AET 12 V</w:t>
            </w:r>
          </w:p>
          <w:p>
            <w:pPr>
              <w:numPr>
                <w:ilvl w:val="0"/>
                <w:numId w:val="6823"/>
              </w:numPr>
              <w:spacing w:before="0" w:after="0" w:line="262" w:lineRule="auto"/>
              <w:jc w:val="left"/>
              <w:rPr>
                <w:color w:val="00274C"/>
                <w:sz w:val="20"/>
                <w:szCs w:val="20"/>
              </w:rPr>
            </w:pPr>
            <w:r>
              <w:rPr>
                <w:color w:val="00274C"/>
                <w:position w:val="-2"/>
                <w:sz w:val="20"/>
                <w:szCs w:val="20"/>
                <w:u w:val="none"/>
              </w:rPr>
              <w:t xml:space="preserve">Potenza 550 W</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43439418" name="name187467bed353f2eee" descr="imm2_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7.jpg"/>
                          <pic:cNvPicPr/>
                        </pic:nvPicPr>
                        <pic:blipFill>
                          <a:blip r:embed="rId179467bed353f2ee9"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2.15.6 Valvola regolazione aspirazione carburante (SCV)</w:t>
            </w:r>
            <w:r>
              <w:rPr>
                <w:color w:val="00274C"/>
                <w:position w:val="-2"/>
                <w:sz w:val="20"/>
                <w:szCs w:val="20"/>
                <w:u w:val="none"/>
              </w:rPr>
              <w:br/>
              <w:br/>
              <w:t xml:space="preserve">Valvola </w:t>
            </w:r>
            <w:r>
              <w:rPr>
                <w:b/>
                <w:bCs/>
                <w:color w:val="00274C"/>
                <w:position w:val="-2"/>
                <w:sz w:val="20"/>
                <w:szCs w:val="20"/>
                <w:u w:val="none"/>
              </w:rPr>
              <w:t xml:space="preserve">E</w:t>
            </w:r>
            <w:r>
              <w:rPr>
                <w:color w:val="00274C"/>
                <w:position w:val="-2"/>
                <w:sz w:val="20"/>
                <w:szCs w:val="20"/>
                <w:u w:val="none"/>
              </w:rPr>
              <w:t xml:space="preserve"> , è situata sulla pompa iniezione carburante ad alta pressione.</w:t>
            </w:r>
            <w:r>
              <w:rPr>
                <w:color w:val="00274C"/>
                <w:position w:val="-2"/>
                <w:sz w:val="20"/>
                <w:szCs w:val="20"/>
                <w:u w:val="none"/>
              </w:rPr>
              <w:br/>
              <w:br/>
              <w:t xml:space="preserve">Viene gestita dalla ECU che regola l'aspirazione del carburante tramite i valori di pressione del carburante all'interno del Common Rail, parzializzando la porta di ingresso del carburante nella pompa iniezione.</w:t>
            </w:r>
            <w:r>
              <w:rPr>
                <w:color w:val="00274C"/>
                <w:position w:val="-2"/>
                <w:sz w:val="20"/>
                <w:szCs w:val="20"/>
                <w:u w:val="none"/>
              </w:rPr>
              <w:br/>
              <w:br/>
              <w:t xml:space="preserve">Questo dispositivo è comandato dalla ECU, tramite una modulazione di larghezza di impulso (PWM).</w:t>
            </w:r>
            <w:r>
              <w:rPr>
                <w:color w:val="00274C"/>
                <w:position w:val="-2"/>
                <w:sz w:val="20"/>
                <w:szCs w:val="20"/>
                <w:u w:val="none"/>
              </w:rPr>
              <w:br/>
              <w:br/>
              <w:t xml:space="preserve">Il segnale digitale varia l'apertura della valvola in proporzione alla quantità di carburante necessaria al Common Rail.</w:t>
            </w:r>
          </w:p>
          <w:p>
            <w:pPr>
              <w:widowControl w:val="on"/>
              <w:pBdr/>
              <w:spacing w:before="0" w:after="0" w:line="262" w:lineRule="auto"/>
              <w:ind w:left="0" w:right="0"/>
              <w:jc w:val="left"/>
              <w:textAlignment w:val="center"/>
            </w:pPr>
            <w:r>
              <w:rPr>
                <w:color w:val="00274C"/>
                <w:position w:val="-2"/>
                <w:sz w:val="20"/>
                <w:szCs w:val="20"/>
                <w:u w:val="none"/>
              </w:rPr>
              <w:b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3573024" name="name336467bed3541a57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12967bed3541a57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823"/>
              </w:numPr>
              <w:spacing w:before="0" w:after="0" w:line="262" w:lineRule="auto"/>
              <w:jc w:val="left"/>
              <w:rPr>
                <w:color w:val="00274C"/>
                <w:sz w:val="20"/>
                <w:szCs w:val="20"/>
              </w:rPr>
            </w:pPr>
            <w:r>
              <w:rPr>
                <w:color w:val="00274C"/>
                <w:position w:val="-2"/>
                <w:sz w:val="20"/>
                <w:szCs w:val="20"/>
                <w:u w:val="none"/>
              </w:rPr>
              <w:t xml:space="preserve">Consultare il </w:t>
            </w:r>
            <w:hyperlink r:id="rId834867bed3541b06b" w:history="1">
              <w:r>
                <w:rPr>
                  <w:rStyle w:val="DefaultParagraphFontPHPDOCX"/>
                  <w:b/>
                  <w:bCs/>
                  <w:color w:val="0000FF"/>
                  <w:position w:val="-2"/>
                  <w:sz w:val="20"/>
                  <w:szCs w:val="20"/>
                  <w:u w:val="none"/>
                </w:rPr>
                <w:t xml:space="preserve">Par 2.9.3</w:t>
              </w:r>
            </w:hyperlink>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49126387" name="name817667bed35434f03" descr="imm2_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8.jpg"/>
                          <pic:cNvPicPr/>
                        </pic:nvPicPr>
                        <pic:blipFill>
                          <a:blip r:embed="rId346267bed35434efe"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2.47 a</w:t>
            </w:r>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2.15.7    Pompa elettrica (opzionale)</w:t>
            </w:r>
          </w:p>
          <w:p/>
          <w:p/>
          <w:p>
            <w:pPr>
              <w:widowControl w:val="on"/>
              <w:pBdr/>
              <w:spacing w:before="0" w:after="0" w:line="262" w:lineRule="auto"/>
              <w:ind w:left="0" w:right="0"/>
              <w:jc w:val="left"/>
              <w:textAlignment w:val="center"/>
            </w:pPr>
            <w:r>
              <w:rPr>
                <w:b/>
                <w:bCs/>
                <w:color w:val="00274C"/>
                <w:position w:val="-2"/>
                <w:sz w:val="20"/>
                <w:szCs w:val="20"/>
                <w:u w:val="none"/>
              </w:rPr>
              <w:br/>
              <w:t xml:space="preserve">NOTA:</w:t>
            </w:r>
            <w:r>
              <w:rPr>
                <w:color w:val="00274C"/>
                <w:position w:val="-2"/>
                <w:sz w:val="20"/>
                <w:szCs w:val="20"/>
                <w:u w:val="none"/>
              </w:rPr>
              <w:t xml:space="preserve"> Componente non necessariamente fornito da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La pompa elettrica è situata prima del filtro carburante, può essere montata una delle pompe </w:t>
            </w:r>
            <w:r>
              <w:rPr>
                <w:b/>
                <w:bCs/>
                <w:color w:val="00274C"/>
                <w:position w:val="-2"/>
                <w:sz w:val="20"/>
                <w:szCs w:val="20"/>
                <w:u w:val="none"/>
              </w:rPr>
              <w:t xml:space="preserve">A1 - A2 - A3 - A4.</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Nella </w:t>
            </w:r>
            <w:r>
              <w:rPr>
                <w:b/>
                <w:bCs/>
                <w:color w:val="00274C"/>
                <w:position w:val="-2"/>
                <w:sz w:val="20"/>
                <w:szCs w:val="20"/>
                <w:u w:val="none"/>
              </w:rPr>
              <w:t xml:space="preserve">Tab. 2.39 </w:t>
            </w:r>
            <w:r>
              <w:rPr>
                <w:color w:val="00274C"/>
                <w:position w:val="-2"/>
                <w:sz w:val="20"/>
                <w:szCs w:val="20"/>
                <w:u w:val="none"/>
              </w:rPr>
              <w:t xml:space="preserve"> </w:t>
            </w:r>
            <w:r>
              <w:rPr>
                <w:b/>
                <w:bCs/>
                <w:color w:val="00274C"/>
                <w:position w:val="-2"/>
                <w:sz w:val="20"/>
                <w:szCs w:val="20"/>
                <w:u w:val="none"/>
              </w:rPr>
              <w:t xml:space="preserve">(a-d)</w:t>
            </w:r>
            <w:r>
              <w:rPr>
                <w:color w:val="00274C"/>
                <w:position w:val="-2"/>
                <w:sz w:val="20"/>
                <w:szCs w:val="20"/>
                <w:u w:val="none"/>
              </w:rPr>
              <w:t xml:space="preserve"> sono indicate le caratteristiche delle pompe.</w:t>
            </w:r>
          </w:p>
          <w:p>
            <w:pPr>
              <w:widowControl w:val="on"/>
              <w:pBdr/>
              <w:spacing w:before="0" w:after="0" w:line="262" w:lineRule="auto"/>
              <w:ind w:left="0" w:right="0"/>
              <w:jc w:val="left"/>
              <w:textAlignment w:val="center"/>
            </w:pPr>
            <w:r>
              <w:rPr>
                <w:b/>
                <w:bCs/>
                <w:color w:val="00274C"/>
                <w:position w:val="-2"/>
                <w:sz w:val="20"/>
                <w:szCs w:val="20"/>
                <w:u w:val="none"/>
              </w:rPr>
              <w:br/>
              <w:br/>
              <w:t xml:space="preserve">Tab. 2.39</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Connessione elettrica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Prefiltro pompa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in entrata (IN) dal serbatoio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OUT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Raccordo in uscita (OUT) al filtro carburante</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Voltaggio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 - 24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Portata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L/h @ 0.44 - 0.56 bar</w:t>
                  </w:r>
                </w:p>
              </w:tc>
            </w:tr>
          </w:tbl>
          <w:p/>
          <w:p/>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A2</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Voltaggio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Portata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60.56 L/h @ 0.41 bar</w:t>
                  </w:r>
                </w:p>
              </w:tc>
            </w:tr>
          </w:tbl>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A3</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Voltaggio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Portata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 L/h @ 0.1 bar</w:t>
                  </w:r>
                </w:p>
              </w:tc>
            </w:tr>
          </w:tbl>
          <w:p/>
          <w:p/>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2.39d</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A4</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Voltaggio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Portata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L/h @ 0.4 bar</w:t>
                  </w:r>
                </w:p>
              </w:tc>
            </w:tr>
          </w:tbl>
          <w:p/>
        </w:tc>
        <w:tc>
          <w:tcPr>
            <w:tcW w:w="0" w:type="auto"/>
            <w:tcMar>
              <w:top w:w="150" w:type="dxa"/>
              <w:left w:w="150" w:type="dxa"/>
              <w:bottom w:w="150" w:type="dxa"/>
              <w:right w:w="150" w:type="dxa"/>
            </w:tcMar>
            <w:vAlign w:val="top"/>
          </w:tcPr>
          <w:p/>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13611132" name="name609167bed3545c106" descr="2.50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a.png"/>
                          <pic:cNvPicPr/>
                        </pic:nvPicPr>
                        <pic:blipFill>
                          <a:blip r:embed="rId635467bed3545c101"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w:t>
            </w:r>
          </w:p>
          <w:p/>
          <w:p/>
          <w:p/>
          <w:p/>
          <w:p/>
          <w:p/>
          <w:p/>
          <w:p/>
          <w:p/>
          <w:p/>
          <w:p>
            <w:pPr>
              <w:widowControl w:val="on"/>
              <w:pBdr/>
              <w:spacing w:before="0" w:after="0" w:line="262" w:lineRule="auto"/>
              <w:ind w:left="0" w:right="0"/>
              <w:jc w:val="left"/>
              <w:textAlignment w:val="top"/>
            </w:pPr>
            <w:r>
              <w:rPr>
                <w:position w:val="-152"/>
              </w:rPr>
              <w:drawing>
                <wp:inline distT="0" distB="0" distL="0" distR="0">
                  <wp:extent cx="2232000" cy="1022400"/>
                  <wp:effectExtent b="0" l="0" r="0" t="0"/>
                  <wp:docPr id="43081457" name="name364567bed35470142" descr="2.50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b.png"/>
                          <pic:cNvPicPr/>
                        </pic:nvPicPr>
                        <pic:blipFill>
                          <a:blip r:embed="rId283867bed3547013d" cstate="print"/>
                          <a:stretch>
                            <a:fillRect/>
                          </a:stretch>
                        </pic:blipFill>
                        <pic:spPr>
                          <a:xfrm>
                            <a:off x="0" y="0"/>
                            <a:ext cx="2232000" cy="1022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2.48a</w:t>
            </w:r>
          </w:p>
          <w:p/>
          <w:p/>
          <w:p/>
          <w:p/>
          <w:p>
            <w:pPr>
              <w:widowControl w:val="on"/>
              <w:pBdr/>
              <w:spacing w:before="0" w:after="0" w:line="262" w:lineRule="auto"/>
              <w:ind w:left="0" w:right="0"/>
              <w:jc w:val="left"/>
              <w:textAlignment w:val="top"/>
            </w:pPr>
            <w:r>
              <w:rPr>
                <w:position w:val="-134"/>
              </w:rPr>
              <w:drawing>
                <wp:inline distT="0" distB="0" distL="0" distR="0">
                  <wp:extent cx="2232000" cy="914400"/>
                  <wp:effectExtent b="0" l="0" r="0" t="0"/>
                  <wp:docPr id="87777780" name="name318367bed35486120" descr="2.50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c.png"/>
                          <pic:cNvPicPr/>
                        </pic:nvPicPr>
                        <pic:blipFill>
                          <a:blip r:embed="rId368667bed3548611b" cstate="print"/>
                          <a:stretch>
                            <a:fillRect/>
                          </a:stretch>
                        </pic:blipFill>
                        <pic:spPr>
                          <a:xfrm>
                            <a:off x="0" y="0"/>
                            <a:ext cx="2232000" cy="914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2.48b</w:t>
            </w:r>
          </w:p>
          <w:p/>
          <w:p/>
          <w:p/>
          <w:p/>
          <w:p>
            <w:pPr>
              <w:widowControl w:val="on"/>
              <w:pBdr/>
              <w:spacing w:before="0" w:after="0" w:line="262" w:lineRule="auto"/>
              <w:ind w:left="0" w:right="0"/>
              <w:jc w:val="left"/>
              <w:textAlignment w:val="top"/>
            </w:pPr>
            <w:r>
              <w:rPr>
                <w:position w:val="-178"/>
              </w:rPr>
              <w:drawing>
                <wp:inline distT="0" distB="0" distL="0" distR="0">
                  <wp:extent cx="2232000" cy="1180800"/>
                  <wp:effectExtent b="0" l="0" r="0" t="0"/>
                  <wp:docPr id="33191688" name="name581467bed3549c92b" descr="2.5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d.png"/>
                          <pic:cNvPicPr/>
                        </pic:nvPicPr>
                        <pic:blipFill>
                          <a:blip r:embed="rId329867bed3549c926" cstate="print"/>
                          <a:stretch>
                            <a:fillRect/>
                          </a:stretch>
                        </pic:blipFill>
                        <pic:spPr>
                          <a:xfrm>
                            <a:off x="0" y="0"/>
                            <a:ext cx="2232000" cy="1180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2.48c</w:t>
            </w:r>
          </w:p>
          <w:p/>
          <w:p/>
          <w:p/>
          <w:p/>
          <w:p>
            <w:pPr>
              <w:widowControl w:val="on"/>
              <w:pBdr/>
              <w:spacing w:before="0" w:after="0" w:line="262" w:lineRule="auto"/>
              <w:ind w:left="0" w:right="0"/>
              <w:jc w:val="left"/>
              <w:textAlignment w:val="top"/>
            </w:pPr>
            <w:r>
              <w:rPr>
                <w:position w:val="-172"/>
              </w:rPr>
              <w:drawing>
                <wp:inline distT="0" distB="0" distL="0" distR="0">
                  <wp:extent cx="2232000" cy="1152000"/>
                  <wp:effectExtent b="0" l="0" r="0" t="0"/>
                  <wp:docPr id="7999901" name="name714467bed354ba0eb" descr="2.50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e.png"/>
                          <pic:cNvPicPr/>
                        </pic:nvPicPr>
                        <pic:blipFill>
                          <a:blip r:embed="rId522867bed354ba0e6" cstate="print"/>
                          <a:stretch>
                            <a:fillRect/>
                          </a:stretch>
                        </pic:blipFill>
                        <pic:spPr>
                          <a:xfrm>
                            <a:off x="0" y="0"/>
                            <a:ext cx="2232000" cy="1152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2.48d</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2.15.8</w:t>
            </w:r>
            <w:r>
              <w:rPr>
                <w:color w:val="00274C"/>
                <w:position w:val="-2"/>
                <w:sz w:val="20"/>
                <w:szCs w:val="20"/>
                <w:u w:val="none"/>
              </w:rPr>
              <w:t xml:space="preserve"> </w:t>
            </w:r>
            <w:r>
              <w:rPr>
                <w:b/>
                <w:bCs/>
                <w:color w:val="00274C"/>
                <w:position w:val="-2"/>
                <w:sz w:val="20"/>
                <w:szCs w:val="20"/>
                <w:u w:val="none"/>
              </w:rPr>
              <w:t xml:space="preserve">ETB (solo versioni con dispositivo DOC+DPF - Stage V)</w:t>
            </w:r>
          </w:p>
          <w:p/>
          <w:p/>
          <w:p>
            <w:pPr>
              <w:widowControl w:val="on"/>
              <w:pBdr/>
              <w:spacing w:before="0" w:after="0" w:line="262" w:lineRule="auto"/>
              <w:ind w:left="0" w:right="0"/>
              <w:jc w:val="left"/>
              <w:textAlignment w:val="center"/>
            </w:pPr>
            <w:r>
              <w:rPr>
                <w:color w:val="00274C"/>
                <w:position w:val="-2"/>
                <w:sz w:val="20"/>
                <w:szCs w:val="20"/>
                <w:u w:val="none"/>
              </w:rPr>
              <w:t xml:space="preserve">La valvola ETB </w:t>
            </w:r>
            <w:r>
              <w:rPr>
                <w:b/>
                <w:bCs/>
                <w:color w:val="00274C"/>
                <w:position w:val="-2"/>
                <w:sz w:val="20"/>
                <w:szCs w:val="20"/>
                <w:u w:val="none"/>
              </w:rPr>
              <w:t xml:space="preserve">F</w:t>
            </w:r>
            <w:r>
              <w:rPr>
                <w:color w:val="00274C"/>
                <w:position w:val="-2"/>
                <w:sz w:val="20"/>
                <w:szCs w:val="20"/>
                <w:u w:val="none"/>
              </w:rPr>
              <w:t xml:space="preserve"> viene comandata dalla ECU durante le strategie di rigenerazione del filtro DPF.</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92010039" name="name314167bed354db06b" descr="2_15_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5_8.png"/>
                          <pic:cNvPicPr/>
                        </pic:nvPicPr>
                        <pic:blipFill>
                          <a:blip r:embed="rId129667bed354db066"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Distribuzione e punterie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Il sistema di distribuzione è dotato di punterie idrauliche che recuperano automaticamente i giochi di funzionamento del gruppo aste bilancieri. Non è perciò necessaria nessuna registrazione.</w:t>
            </w:r>
          </w:p>
          <w:p/>
          <w:p/>
          <w:p>
            <w:pPr>
              <w:widowControl w:val="on"/>
              <w:pBdr/>
              <w:spacing w:before="0" w:after="0" w:line="240" w:lineRule="auto"/>
              <w:ind w:left="0" w:right="0"/>
              <w:jc w:val="left"/>
            </w:pPr>
            <w:r>
              <w:rPr>
                <w:b/>
                <w:bCs/>
                <w:color w:val="00274C"/>
                <w:position w:val="-2"/>
                <w:sz w:val="20"/>
                <w:szCs w:val="20"/>
                <w:u w:val="none"/>
              </w:rPr>
              <w:t xml:space="preserve">2.16.1 Identificazione componenti</w:t>
            </w:r>
            <w:r>
              <w:rPr>
                <w:position w:val="-208"/>
              </w:rPr>
              <w:drawing>
                <wp:inline distT="0" distB="0" distL="0" distR="0">
                  <wp:extent cx="4932000" cy="2656800"/>
                  <wp:effectExtent b="0" l="0" r="0" t="0"/>
                  <wp:docPr id="57527673" name="name500567bed3550f810" descr="imm2_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9.jpg"/>
                          <pic:cNvPicPr/>
                        </pic:nvPicPr>
                        <pic:blipFill>
                          <a:blip r:embed="rId304667bed3550f80a" cstate="print"/>
                          <a:stretch>
                            <a:fillRect/>
                          </a:stretch>
                        </pic:blipFill>
                        <pic:spPr>
                          <a:xfrm>
                            <a:off x="0" y="0"/>
                            <a:ext cx="4932000" cy="2656800"/>
                          </a:xfrm>
                          <a:prstGeom prst="rect">
                            <a:avLst/>
                          </a:prstGeom>
                          <a:ln w="0">
                            <a:noFill/>
                          </a:ln>
                        </pic:spPr>
                      </pic:pic>
                    </a:graphicData>
                  </a:graphic>
                </wp:inline>
              </w:drawing>
            </w:r>
            <w:r>
              <w:rPr>
                <w:b/>
                <w:bCs/>
                <w:color w:val="00274C"/>
                <w:position w:val="-2"/>
                <w:sz w:val="20"/>
                <w:szCs w:val="20"/>
                <w:u w:val="none"/>
              </w:rPr>
              <w:br/>
              <w:br/>
              <w:t xml:space="preserve">Fig 2.49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2.40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a gomito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a camme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Punteria albero a camme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Asta comando bilancieri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Bilancieri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Ingranaggio comando pompa iniezione carburante ad alta pressione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Ingranaggio comando albero a camme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Ingranaggio intermedio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Perno ingranaggio intermedio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Ingranaggio albero a gomito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Spina di riferimento posizionamento ruota fonica su albero a camme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Ruota fonica albero a camme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Ponte comando valvole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Punteria comando valvole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Punterie idrauliche</w:t>
                  </w:r>
                </w:p>
              </w:tc>
            </w:tr>
          </w:tbl>
          <w:p/>
        </w:tc>
        <w:tc>
          <w:tcPr>
            <w:tcW w:w="0" w:type="auto"/>
            <w:tcMar>
              <w:top w:w="150" w:type="dxa"/>
              <w:left w:w="150" w:type="dxa"/>
              <w:bottom w:w="150" w:type="dxa"/>
              <w:right w:w="150" w:type="dxa"/>
            </w:tcMar>
            <w:vAlign w:val="top"/>
          </w:tcPr>
          <w:p>
            <w:r>
              <w:rPr>
                <w:position w:val="-250"/>
              </w:rPr>
              <w:drawing>
                <wp:inline distT="0" distB="0" distL="0" distR="0">
                  <wp:extent cx="2419200" cy="1627200"/>
                  <wp:effectExtent b="0" l="0" r="0" t="0"/>
                  <wp:docPr id="28905526" name="name512967bed35533953" descr="imm2_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0.jpg"/>
                          <pic:cNvPicPr/>
                        </pic:nvPicPr>
                        <pic:blipFill>
                          <a:blip r:embed="rId436867bed3553394e" cstate="print"/>
                          <a:stretch>
                            <a:fillRect/>
                          </a:stretch>
                        </pic:blipFill>
                        <pic:spPr>
                          <a:xfrm>
                            <a:off x="0" y="0"/>
                            <a:ext cx="2419200" cy="1627200"/>
                          </a:xfrm>
                          <a:prstGeom prst="rect">
                            <a:avLst/>
                          </a:prstGeom>
                          <a:ln w="0">
                            <a:noFill/>
                          </a:ln>
                        </pic:spPr>
                      </pic:pic>
                    </a:graphicData>
                  </a:graphic>
                </wp:inline>
              </w:drawing>
            </w:r>
            <w:r>
              <w:rPr>
                <w:b/>
                <w:bCs/>
                <w:color w:val="00274C"/>
                <w:position w:val="0"/>
                <w:sz w:val="20"/>
                <w:szCs w:val="20"/>
                <w:u w:val="none"/>
              </w:rPr>
              <w:br/>
              <w:t xml:space="preserve">Fig 2.50</w:t>
            </w:r>
            <w:r>
              <w:rPr>
                <w:position w:val="-246"/>
              </w:rPr>
              <w:drawing>
                <wp:inline distT="0" distB="0" distL="0" distR="0">
                  <wp:extent cx="2397600" cy="1612800"/>
                  <wp:effectExtent b="0" l="0" r="0" t="0"/>
                  <wp:docPr id="96906869" name="name612767bed3554dcf0" descr="imm2_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1.jpg"/>
                          <pic:cNvPicPr/>
                        </pic:nvPicPr>
                        <pic:blipFill>
                          <a:blip r:embed="rId331267bed3554dcec" cstate="print"/>
                          <a:stretch>
                            <a:fillRect/>
                          </a:stretch>
                        </pic:blipFill>
                        <pic:spPr>
                          <a:xfrm>
                            <a:off x="0" y="0"/>
                            <a:ext cx="2397600" cy="1612800"/>
                          </a:xfrm>
                          <a:prstGeom prst="rect">
                            <a:avLst/>
                          </a:prstGeom>
                          <a:ln w="0">
                            <a:noFill/>
                          </a:ln>
                        </pic:spPr>
                      </pic:pic>
                    </a:graphicData>
                  </a:graphic>
                </wp:inline>
              </w:drawing>
            </w:r>
            <w:r>
              <w:rPr>
                <w:b/>
                <w:bCs/>
                <w:color w:val="00274C"/>
                <w:position w:val="0"/>
                <w:sz w:val="20"/>
                <w:szCs w:val="20"/>
                <w:u w:val="none"/>
              </w:rPr>
              <w:br/>
              <w:br/>
              <w:br/>
              <w:t xml:space="preserve">Fig 2.51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2.16.2 Perno bilancieri</w:t>
            </w:r>
            <w:r>
              <w:rPr>
                <w:b/>
                <w:bCs/>
                <w:color w:val="00274C"/>
                <w:position w:val="-2"/>
                <w:sz w:val="20"/>
                <w:szCs w:val="20"/>
                <w:u w:val="none"/>
              </w:rPr>
              <w:br/>
              <w:br/>
              <w:t xml:space="preserve">Tab 2.42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Perno bilancieri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Molla distanziatrice bilancieri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Supporto perno bilancieri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Bilanciere di scarico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Bilanciere di aspirazione</w:t>
                  </w:r>
                </w:p>
              </w:tc>
            </w:tr>
          </w:tbl>
          <w:p/>
        </w:tc>
        <w:tc>
          <w:tcPr>
            <w:tcW w:w="0" w:type="auto"/>
            <w:tcMar>
              <w:top w:w="150" w:type="dxa"/>
              <w:left w:w="150" w:type="dxa"/>
              <w:bottom w:w="150" w:type="dxa"/>
              <w:right w:w="150" w:type="dxa"/>
            </w:tcMar>
            <w:vAlign w:val="top"/>
          </w:tcPr>
          <w:p>
            <w:r>
              <w:rPr>
                <w:position w:val="-230"/>
              </w:rPr>
              <w:drawing>
                <wp:inline distT="0" distB="0" distL="0" distR="0">
                  <wp:extent cx="2332800" cy="1512000"/>
                  <wp:effectExtent b="0" l="0" r="0" t="0"/>
                  <wp:docPr id="47890827" name="name783967bed3556d5bf" descr="imm2_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3.jpg"/>
                          <pic:cNvPicPr/>
                        </pic:nvPicPr>
                        <pic:blipFill>
                          <a:blip r:embed="rId628267bed3556d5bb" cstate="print"/>
                          <a:stretch>
                            <a:fillRect/>
                          </a:stretch>
                        </pic:blipFill>
                        <pic:spPr>
                          <a:xfrm>
                            <a:off x="0" y="0"/>
                            <a:ext cx="2332800" cy="1512000"/>
                          </a:xfrm>
                          <a:prstGeom prst="rect">
                            <a:avLst/>
                          </a:prstGeom>
                          <a:ln w="0">
                            <a:noFill/>
                          </a:ln>
                        </pic:spPr>
                      </pic:pic>
                    </a:graphicData>
                  </a:graphic>
                </wp:inline>
              </w:drawing>
            </w:r>
            <w:r>
              <w:rPr>
                <w:b/>
                <w:bCs/>
                <w:color w:val="00274C"/>
                <w:position w:val="0"/>
                <w:sz w:val="20"/>
                <w:szCs w:val="20"/>
                <w:u w:val="none"/>
              </w:rPr>
              <w:br/>
              <w:t xml:space="preserve">Fig 2.53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2.16.3 Bilancieri</w:t>
            </w:r>
            <w:r>
              <w:rPr>
                <w:b/>
                <w:bCs/>
                <w:color w:val="00274C"/>
                <w:position w:val="-2"/>
                <w:sz w:val="20"/>
                <w:szCs w:val="20"/>
                <w:u w:val="none"/>
              </w:rPr>
              <w:br/>
              <w:br/>
              <w:t xml:space="preserve">Tab 2.43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Corpo bilanciere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Condotto rifornimento olio punteria idraulica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Condotto di lubrificazione punteria valvola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Punteria valvola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Punteria idraulica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Condotto mandata olio</w:t>
                  </w:r>
                </w:p>
              </w:tc>
            </w:tr>
          </w:tbl>
          <w:p/>
        </w:tc>
        <w:tc>
          <w:tcPr>
            <w:tcW w:w="0" w:type="auto"/>
            <w:tcMar>
              <w:top w:w="150" w:type="dxa"/>
              <w:left w:w="150" w:type="dxa"/>
              <w:bottom w:w="150" w:type="dxa"/>
              <w:right w:w="150" w:type="dxa"/>
            </w:tcMar>
            <w:vAlign w:val="top"/>
          </w:tcPr>
          <w:p>
            <w:r>
              <w:rPr>
                <w:position w:val="-246"/>
              </w:rPr>
              <w:drawing>
                <wp:inline distT="0" distB="0" distL="0" distR="0">
                  <wp:extent cx="2383200" cy="1605600"/>
                  <wp:effectExtent b="0" l="0" r="0" t="0"/>
                  <wp:docPr id="66405358" name="name188267bed35583b2f" descr="imm2_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4.jpg"/>
                          <pic:cNvPicPr/>
                        </pic:nvPicPr>
                        <pic:blipFill>
                          <a:blip r:embed="rId565467bed35583b2a" cstate="print"/>
                          <a:stretch>
                            <a:fillRect/>
                          </a:stretch>
                        </pic:blipFill>
                        <pic:spPr>
                          <a:xfrm>
                            <a:off x="0" y="0"/>
                            <a:ext cx="2383200" cy="1605600"/>
                          </a:xfrm>
                          <a:prstGeom prst="rect">
                            <a:avLst/>
                          </a:prstGeom>
                          <a:ln w="0">
                            <a:noFill/>
                          </a:ln>
                        </pic:spPr>
                      </pic:pic>
                    </a:graphicData>
                  </a:graphic>
                </wp:inline>
              </w:drawing>
            </w:r>
            <w:r>
              <w:rPr>
                <w:b/>
                <w:bCs/>
                <w:color w:val="00274C"/>
                <w:position w:val="0"/>
                <w:sz w:val="20"/>
                <w:szCs w:val="20"/>
                <w:u w:val="none"/>
              </w:rPr>
              <w:br/>
              <w:t xml:space="preserve">Fig 2.54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2.16.4 Punterie idrauliche</w:t>
            </w:r>
            <w:r>
              <w:rPr>
                <w:b/>
                <w:bCs/>
                <w:color w:val="00274C"/>
                <w:position w:val="-2"/>
                <w:sz w:val="20"/>
                <w:szCs w:val="20"/>
                <w:u w:val="none"/>
              </w:rPr>
              <w:br/>
              <w:br/>
              <w:t xml:space="preserve">Tab 2.44</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Camera bassa pressione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Camera alta pressione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Condotto rifornimento olio punteria idraulica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Anello di fermo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Pistone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Valvola unidirezionale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Corpo punteria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Molla</w:t>
                  </w:r>
                </w:p>
              </w:tc>
            </w:tr>
          </w:tbl>
          <w:p/>
          <w:p/>
          <w:p/>
          <w:p>
            <w:pPr>
              <w:widowControl w:val="on"/>
              <w:pBdr/>
              <w:spacing w:before="0" w:after="0" w:line="240" w:lineRule="auto"/>
              <w:ind w:left="0" w:right="0"/>
              <w:jc w:val="left"/>
            </w:pPr>
            <w:r>
              <w:rPr>
                <w:b/>
                <w:bCs/>
                <w:color w:val="00274C"/>
                <w:position w:val="-2"/>
                <w:sz w:val="20"/>
                <w:szCs w:val="20"/>
                <w:u w:val="none"/>
              </w:rPr>
              <w:t xml:space="preserve">2.16.4.1 Funzionamento della punteria idraulica</w:t>
            </w:r>
            <w:r>
              <w:rPr>
                <w:color w:val="00274C"/>
                <w:position w:val="-2"/>
                <w:sz w:val="20"/>
                <w:szCs w:val="20"/>
                <w:u w:val="none"/>
              </w:rPr>
              <w:br/>
              <w:br/>
              <w:t xml:space="preserve">Il principio di funzionamento della punteria idraulica si basa sull'incomprimibilità dei liquidi e sul trafilamento controllato.</w:t>
            </w:r>
            <w:r>
              <w:rPr>
                <w:color w:val="00274C"/>
                <w:position w:val="-2"/>
                <w:sz w:val="20"/>
                <w:szCs w:val="20"/>
                <w:u w:val="none"/>
              </w:rPr>
              <w:br/>
              <w:br/>
              <w:t xml:space="preserve">L'olio arriva in pressione all'interno della punteria nella camera </w:t>
            </w:r>
            <w:r>
              <w:rPr>
                <w:b/>
                <w:bCs/>
                <w:color w:val="00274C"/>
                <w:position w:val="-2"/>
                <w:sz w:val="20"/>
                <w:szCs w:val="20"/>
                <w:u w:val="none"/>
              </w:rPr>
              <w:t xml:space="preserve">A</w:t>
            </w:r>
            <w:r>
              <w:rPr>
                <w:color w:val="00274C"/>
                <w:position w:val="-2"/>
                <w:sz w:val="20"/>
                <w:szCs w:val="20"/>
                <w:u w:val="none"/>
              </w:rPr>
              <w:t xml:space="preserve"> , mantenendone costante il rifornimento.</w:t>
            </w:r>
            <w:r>
              <w:rPr>
                <w:color w:val="00274C"/>
                <w:position w:val="-2"/>
                <w:sz w:val="20"/>
                <w:szCs w:val="20"/>
                <w:u w:val="none"/>
              </w:rPr>
              <w:br/>
              <w:t xml:space="preserve">Attraverso la valvola unidirezionale </w:t>
            </w:r>
            <w:r>
              <w:rPr>
                <w:b/>
                <w:bCs/>
                <w:color w:val="00274C"/>
                <w:position w:val="-2"/>
                <w:sz w:val="20"/>
                <w:szCs w:val="20"/>
                <w:u w:val="none"/>
              </w:rPr>
              <w:t xml:space="preserve">4</w:t>
            </w:r>
            <w:r>
              <w:rPr>
                <w:color w:val="00274C"/>
                <w:position w:val="-2"/>
                <w:sz w:val="20"/>
                <w:szCs w:val="20"/>
                <w:u w:val="none"/>
              </w:rPr>
              <w:t xml:space="preserve"> l'olio puo' soltanto entrare nella camera di alta pressione </w:t>
            </w:r>
            <w:r>
              <w:rPr>
                <w:b/>
                <w:bCs/>
                <w:color w:val="00274C"/>
                <w:position w:val="-2"/>
                <w:sz w:val="20"/>
                <w:szCs w:val="20"/>
                <w:u w:val="none"/>
              </w:rPr>
              <w:t xml:space="preserve">B</w:t>
            </w:r>
            <w:r>
              <w:rPr>
                <w:color w:val="00274C"/>
                <w:position w:val="-2"/>
                <w:sz w:val="20"/>
                <w:szCs w:val="20"/>
                <w:u w:val="none"/>
              </w:rPr>
              <w:t xml:space="preserve"> e uscire attraverso il gioco tra il pistoncino </w:t>
            </w:r>
            <w:r>
              <w:rPr>
                <w:b/>
                <w:bCs/>
                <w:color w:val="00274C"/>
                <w:position w:val="-2"/>
                <w:sz w:val="20"/>
                <w:szCs w:val="20"/>
                <w:u w:val="none"/>
              </w:rPr>
              <w:t xml:space="preserve">3</w:t>
            </w:r>
            <w:r>
              <w:rPr>
                <w:color w:val="00274C"/>
                <w:position w:val="-2"/>
                <w:sz w:val="20"/>
                <w:szCs w:val="20"/>
                <w:u w:val="none"/>
              </w:rPr>
              <w:t xml:space="preserve"> e il corpo punteria 5 (trafilamento controllato).</w:t>
            </w:r>
            <w:r>
              <w:rPr>
                <w:color w:val="00274C"/>
                <w:position w:val="-2"/>
                <w:sz w:val="20"/>
                <w:szCs w:val="20"/>
                <w:u w:val="none"/>
              </w:rPr>
              <w:br/>
              <w:t xml:space="preserve">Il riempimento della camera </w:t>
            </w:r>
            <w:r>
              <w:rPr>
                <w:b/>
                <w:bCs/>
                <w:color w:val="00274C"/>
                <w:position w:val="-2"/>
                <w:sz w:val="20"/>
                <w:szCs w:val="20"/>
                <w:u w:val="none"/>
              </w:rPr>
              <w:t xml:space="preserve">B</w:t>
            </w:r>
            <w:r>
              <w:rPr>
                <w:color w:val="00274C"/>
                <w:position w:val="-2"/>
                <w:sz w:val="20"/>
                <w:szCs w:val="20"/>
                <w:u w:val="none"/>
              </w:rPr>
              <w:t xml:space="preserve"> , avviene quando il bilanciere si trova sul raggio base della camma e la molla 6 mantiene in battuta il pistoncino </w:t>
            </w:r>
            <w:r>
              <w:rPr>
                <w:b/>
                <w:bCs/>
                <w:color w:val="00274C"/>
                <w:position w:val="-2"/>
                <w:sz w:val="20"/>
                <w:szCs w:val="20"/>
                <w:u w:val="none"/>
              </w:rPr>
              <w:t xml:space="preserve">3</w:t>
            </w:r>
            <w:r>
              <w:rPr>
                <w:color w:val="00274C"/>
                <w:position w:val="-2"/>
                <w:sz w:val="20"/>
                <w:szCs w:val="20"/>
                <w:u w:val="none"/>
              </w:rPr>
              <w:t xml:space="preserve"> sullo stelo della valvola eliminando cosi' il gioco di tutto il sistema e, per effetto dell'allungamento della molla la punteria si "estende", creando una leggera depressione nella camera </w:t>
            </w:r>
            <w:r>
              <w:rPr>
                <w:b/>
                <w:bCs/>
                <w:color w:val="00274C"/>
                <w:position w:val="-2"/>
                <w:sz w:val="20"/>
                <w:szCs w:val="20"/>
                <w:u w:val="none"/>
              </w:rPr>
              <w:t xml:space="preserve">B</w:t>
            </w:r>
            <w:r>
              <w:rPr>
                <w:color w:val="00274C"/>
                <w:position w:val="-2"/>
                <w:sz w:val="20"/>
                <w:szCs w:val="20"/>
                <w:u w:val="none"/>
              </w:rPr>
              <w:t xml:space="preserve"> che provoca l'apertura della valvola unidirezionale </w:t>
            </w:r>
            <w:r>
              <w:rPr>
                <w:b/>
                <w:bCs/>
                <w:color w:val="00274C"/>
                <w:position w:val="-2"/>
                <w:sz w:val="20"/>
                <w:szCs w:val="20"/>
                <w:u w:val="none"/>
              </w:rPr>
              <w:t xml:space="preserve">4</w:t>
            </w:r>
            <w:r>
              <w:rPr>
                <w:color w:val="00274C"/>
                <w:position w:val="-2"/>
                <w:sz w:val="20"/>
                <w:szCs w:val="20"/>
                <w:u w:val="none"/>
              </w:rPr>
              <w:t xml:space="preserve"> e consente all'olio, presente nella camera </w:t>
            </w:r>
            <w:r>
              <w:rPr>
                <w:b/>
                <w:bCs/>
                <w:color w:val="00274C"/>
                <w:position w:val="-2"/>
                <w:sz w:val="20"/>
                <w:szCs w:val="20"/>
                <w:u w:val="none"/>
              </w:rPr>
              <w:t xml:space="preserve">A</w:t>
            </w:r>
            <w:r>
              <w:rPr>
                <w:color w:val="00274C"/>
                <w:position w:val="-2"/>
                <w:sz w:val="20"/>
                <w:szCs w:val="20"/>
                <w:u w:val="none"/>
              </w:rPr>
              <w:t xml:space="preserve"> , di passare nella camera </w:t>
            </w:r>
            <w:r>
              <w:rPr>
                <w:b/>
                <w:bCs/>
                <w:color w:val="00274C"/>
                <w:position w:val="-2"/>
                <w:sz w:val="20"/>
                <w:szCs w:val="20"/>
                <w:u w:val="none"/>
              </w:rPr>
              <w:t xml:space="preserve">B</w:t>
            </w:r>
            <w:r>
              <w:rPr>
                <w:color w:val="00274C"/>
                <w:position w:val="-2"/>
                <w:sz w:val="20"/>
                <w:szCs w:val="20"/>
                <w:u w:val="none"/>
              </w:rPr>
              <w:t xml:space="preserve"> ristabilendo la quantità d'olio necessaria ad annullare il gioco nullo delle valvole.</w:t>
            </w:r>
          </w:p>
        </w:tc>
        <w:tc>
          <w:tcPr>
            <w:tcW w:w="0" w:type="auto"/>
            <w:tcMar>
              <w:top w:w="150" w:type="dxa"/>
              <w:left w:w="150" w:type="dxa"/>
              <w:bottom w:w="150" w:type="dxa"/>
              <w:right w:w="150" w:type="dxa"/>
            </w:tcMar>
            <w:vAlign w:val="top"/>
          </w:tcPr>
          <w:p>
            <w:r>
              <w:rPr>
                <w:position w:val="-310"/>
              </w:rPr>
              <w:drawing>
                <wp:inline distT="0" distB="0" distL="0" distR="0">
                  <wp:extent cx="2426400" cy="2008800"/>
                  <wp:effectExtent b="0" l="0" r="0" t="0"/>
                  <wp:docPr id="54079976" name="name657367bed3559e95a" descr="imm2_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5.jpg"/>
                          <pic:cNvPicPr/>
                        </pic:nvPicPr>
                        <pic:blipFill>
                          <a:blip r:embed="rId746867bed3559e955" cstate="print"/>
                          <a:stretch>
                            <a:fillRect/>
                          </a:stretch>
                        </pic:blipFill>
                        <pic:spPr>
                          <a:xfrm>
                            <a:off x="0" y="0"/>
                            <a:ext cx="2426400" cy="2008800"/>
                          </a:xfrm>
                          <a:prstGeom prst="rect">
                            <a:avLst/>
                          </a:prstGeom>
                          <a:ln w="0">
                            <a:noFill/>
                          </a:ln>
                        </pic:spPr>
                      </pic:pic>
                    </a:graphicData>
                  </a:graphic>
                </wp:inline>
              </w:drawing>
            </w:r>
            <w:r>
              <w:rPr>
                <w:b/>
                <w:bCs/>
                <w:color w:val="00274C"/>
                <w:position w:val="0"/>
                <w:sz w:val="20"/>
                <w:szCs w:val="20"/>
                <w:u w:val="none"/>
              </w:rPr>
              <w:br/>
              <w:t xml:space="preserve">Fig 2.55</w:t>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2.16.4.2 Situazioni difficili di funzionamento</w:t>
            </w:r>
            <w:r>
              <w:rPr>
                <w:color w:val="00274C"/>
                <w:position w:val="-2"/>
                <w:sz w:val="20"/>
                <w:szCs w:val="20"/>
                <w:u w:val="none"/>
              </w:rPr>
              <w:br/>
              <w:br/>
              <w:t xml:space="preserve">Per un corretto funzionamento delle punterie idrauliche è fondamentale che la camera di bassa pressione del pistoncino </w:t>
            </w:r>
            <w:r>
              <w:rPr>
                <w:b/>
                <w:bCs/>
                <w:color w:val="00274C"/>
                <w:position w:val="-2"/>
                <w:sz w:val="20"/>
                <w:szCs w:val="20"/>
                <w:u w:val="none"/>
              </w:rPr>
              <w:t xml:space="preserve">3</w:t>
            </w:r>
            <w:r>
              <w:rPr>
                <w:color w:val="00274C"/>
                <w:position w:val="-2"/>
                <w:sz w:val="20"/>
                <w:szCs w:val="20"/>
                <w:u w:val="none"/>
              </w:rPr>
              <w:t xml:space="preserve"> sia sempre piena d'olio. In alcune condizioni ciò può non avvenire (a causa del fatto che trafilamenti d'olio, a motore fermo, possono anche arrivare a svuotare parzialmente le punterie): questa situazione sarà causa di giochi che si manifesteranno con una caratteristica rumorosità simile ad un tichettio.
</w:t>
            </w:r>
          </w:p>
          <w:p>
            <w:pPr>
              <w:numPr>
                <w:ilvl w:val="0"/>
                <w:numId w:val="6826"/>
              </w:numPr>
              <w:spacing w:before="0" w:after="0" w:line="262" w:lineRule="auto"/>
              <w:jc w:val="left"/>
              <w:rPr>
                <w:color w:val="00274C"/>
                <w:sz w:val="20"/>
                <w:szCs w:val="20"/>
              </w:rPr>
            </w:pPr>
            <w:r>
              <w:rPr>
                <w:color w:val="00274C"/>
                <w:position w:val="-2"/>
                <w:sz w:val="20"/>
                <w:szCs w:val="20"/>
                <w:u w:val="none"/>
              </w:rPr>
              <w:t xml:space="preserve">A motore freddo il tempo di riempimento delle punterie può risultare molto lungo, a causa della maggiore viscosità dell'olio, se non si utilizza un tipo di olio idoneo alle caratteristiche ambientali ( </w:t>
            </w:r>
            <w:hyperlink r:id="rId679167bed355a02b6"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6826"/>
              </w:numPr>
              <w:spacing w:before="0" w:after="0" w:line="262" w:lineRule="auto"/>
              <w:jc w:val="left"/>
              <w:rPr>
                <w:color w:val="00274C"/>
                <w:sz w:val="20"/>
                <w:szCs w:val="20"/>
              </w:rPr>
            </w:pPr>
            <w:r>
              <w:rPr>
                <w:color w:val="00274C"/>
                <w:position w:val="-2"/>
                <w:sz w:val="20"/>
                <w:szCs w:val="20"/>
                <w:u w:val="none"/>
              </w:rPr>
              <w:t xml:space="preserve">Se il motore è molto caldo, oppure in particolari condizioni di funzionamento come ad esempio nel funzionamento prolungato con inclinazioni molto elevate: al minimo, la pressione dell’olio può risultare bassa e all’interno del circuito possono formarsi delle piccole bolle d’aria. A causa di ciò, la punteria va incontro ad un leggero schiacciamento dando origine ad un gioco valvola, generando un leggero ticchettio, che tuttavia scompare rapidamente ( </w:t>
            </w:r>
            <w:r>
              <w:rPr>
                <w:b/>
                <w:bCs/>
                <w:color w:val="00274C"/>
                <w:position w:val="-2"/>
                <w:sz w:val="20"/>
                <w:szCs w:val="20"/>
                <w:u w:val="none"/>
              </w:rPr>
              <w:t xml:space="preserve">MAX</w:t>
            </w:r>
            <w:r>
              <w:rPr>
                <w:color w:val="00274C"/>
                <w:position w:val="-2"/>
                <w:sz w:val="20"/>
                <w:szCs w:val="20"/>
                <w:u w:val="none"/>
              </w:rPr>
              <w:t xml:space="preserve"> 10 secondi) una volta ripristinate le normali condizioni di funzionamento.</w:t>
            </w:r>
          </w:p>
          <w:p>
            <w:pPr>
              <w:widowControl w:val="on"/>
              <w:pBdr/>
              <w:spacing w:before="0" w:after="0" w:line="262" w:lineRule="auto"/>
              <w:ind w:left="0" w:right="0"/>
              <w:jc w:val="left"/>
              <w:textAlignment w:val="center"/>
            </w:pPr>
            <w:r>
              <w:rPr>
                <w:color w:val="00274C"/>
                <w:position w:val="-2"/>
                <w:sz w:val="20"/>
                <w:szCs w:val="20"/>
                <w:u w:val="none"/>
              </w:rPr>
              <w:t xml:space="preserve">In tutti i casi il ticchettio dovrà durare </w:t>
            </w:r>
            <w:r>
              <w:rPr>
                <w:b/>
                <w:bCs/>
                <w:color w:val="00274C"/>
                <w:position w:val="-2"/>
                <w:sz w:val="20"/>
                <w:szCs w:val="20"/>
                <w:u w:val="none"/>
              </w:rPr>
              <w:t xml:space="preserve">MAX</w:t>
            </w:r>
            <w:r>
              <w:rPr>
                <w:color w:val="00274C"/>
                <w:position w:val="-2"/>
                <w:sz w:val="20"/>
                <w:szCs w:val="20"/>
                <w:u w:val="none"/>
              </w:rPr>
              <w:t xml:space="preserve"> 30 secondi. Se così non fosse , il problema  è da imputare alla scarsa qualità dell’olio, all’usura o ad impurità che trascinate dall’olio possono insinuarsi tra la valvolina sferica e la sua sede all’interno del pistoncino compromettendo il funzionamento della punteria stessa, in questi casi non resterà che procedere alla sostituzione dell’olio o delle punterie idrauliche.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Il perdurare del ticchettio o rumorosità anormale per periodi prolungati, deve essere oggetto di indagine per prevenire eventuali malfunzionamenti, se necessario sostituire le punterie idrauliche e olio motore.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Movimentazione componenti</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2.17.1 Pompa iniezione carburante ad alta pressione</w:t>
            </w:r>
            <w:r>
              <w:rPr>
                <w:color w:val="00274C"/>
                <w:position w:val="-2"/>
                <w:sz w:val="20"/>
                <w:szCs w:val="20"/>
                <w:u w:val="none"/>
              </w:rPr>
              <w:br/>
              <w:br/>
              <w:t xml:space="preserve">- Movimentare solo tramite i punti indicati con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E' vietato movimentare utilizzando i punti indicati con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77564432" name="name997867bed355bb690" descr="imm2_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7.jpg"/>
                          <pic:cNvPicPr/>
                        </pic:nvPicPr>
                        <pic:blipFill>
                          <a:blip r:embed="rId953167bed355bb68b"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2.17.2 Elettroiniettore</w:t>
            </w:r>
            <w:r>
              <w:rPr>
                <w:color w:val="00274C"/>
                <w:position w:val="-2"/>
                <w:sz w:val="20"/>
                <w:szCs w:val="20"/>
                <w:u w:val="none"/>
              </w:rPr>
              <w:br/>
              <w:br/>
              <w:t xml:space="preserve">- Movimentare solo tramite i punti indicati con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E' vietato movimentare utilizzando i punti indicati con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87593811" name="name149467bed355cd28f" descr="imm2_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8.jpg"/>
                          <pic:cNvPicPr/>
                        </pic:nvPicPr>
                        <pic:blipFill>
                          <a:blip r:embed="rId359367bed355cd28a"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2.17.3 Common Rail</w:t>
            </w:r>
            <w:r>
              <w:rPr>
                <w:color w:val="00274C"/>
                <w:position w:val="-2"/>
                <w:sz w:val="20"/>
                <w:szCs w:val="20"/>
                <w:u w:val="none"/>
              </w:rPr>
              <w:br/>
              <w:br/>
              <w:t xml:space="preserve">- Movimentare solo tramite i punti indicati con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E' vietato movimentare utilizzando i punti indicati con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600865" name="name601067bed355e3154" descr="imm2_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9.jpg"/>
                          <pic:cNvPicPr/>
                        </pic:nvPicPr>
                        <pic:blipFill>
                          <a:blip r:embed="rId930867bed355e3150"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2.17.4 Turbocompressore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Movimentare solo tramite i punti indicati con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E' vietato movimentare utilizzando i punti indicati con </w:t>
            </w:r>
            <w:r>
              <w:rPr>
                <w:b/>
                <w:bCs/>
                <w:color w:val="00274C"/>
                <w:position w:val="-2"/>
                <w:sz w:val="20"/>
                <w:szCs w:val="20"/>
                <w:u w:val="none"/>
              </w:rPr>
              <w:t xml:space="preserve">N</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b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8944579" name="name512367bed3561b7a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64067bed3561b7a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823"/>
              </w:numPr>
              <w:spacing w:before="0" w:after="0" w:line="262" w:lineRule="auto"/>
              <w:jc w:val="left"/>
              <w:rPr>
                <w:color w:val="00274C"/>
                <w:sz w:val="20"/>
                <w:szCs w:val="20"/>
              </w:rPr>
            </w:pPr>
            <w:r>
              <w:rPr>
                <w:color w:val="00274C"/>
                <w:position w:val="-2"/>
                <w:sz w:val="20"/>
                <w:szCs w:val="20"/>
                <w:u w:val="none"/>
              </w:rPr>
              <w:t xml:space="preserve">Consultare il </w:t>
            </w:r>
            <w:hyperlink r:id="rId431967bed3561c11f"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0"/>
              </w:rPr>
              <w:drawing>
                <wp:inline distT="0" distB="0" distL="0" distR="0">
                  <wp:extent cx="2232000" cy="1447200"/>
                  <wp:effectExtent b="0" l="0" r="0" t="0"/>
                  <wp:docPr id="19185519" name="name449867bed35643148" descr="imm2_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0.jpg"/>
                          <pic:cNvPicPr/>
                        </pic:nvPicPr>
                        <pic:blipFill>
                          <a:blip r:embed="rId298167bed35643143" cstate="print"/>
                          <a:stretch>
                            <a:fillRect/>
                          </a:stretch>
                        </pic:blipFill>
                        <pic:spPr>
                          <a:xfrm>
                            <a:off x="0" y="0"/>
                            <a:ext cx="2232000" cy="1447200"/>
                          </a:xfrm>
                          <a:prstGeom prst="rect">
                            <a:avLst/>
                          </a:prstGeom>
                          <a:ln w="0">
                            <a:noFill/>
                          </a:ln>
                        </pic:spPr>
                      </pic:pic>
                    </a:graphicData>
                  </a:graphic>
                </wp:inline>
              </w:drawing>
            </w:r>
            <w:r>
              <w:rPr>
                <w:b/>
                <w:bCs/>
                <w:color w:val="00274C"/>
                <w:position w:val="0"/>
                <w:sz w:val="20"/>
                <w:szCs w:val="20"/>
                <w:u w:val="none"/>
              </w:rPr>
              <w:br/>
              <w:t xml:space="preserve">Fig 2.59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2.17.5 </w:t>
            </w:r>
            <w:r>
              <w:rPr>
                <w:color w:val="00274C"/>
                <w:position w:val="-2"/>
                <w:sz w:val="20"/>
                <w:szCs w:val="20"/>
                <w:u w:val="none"/>
              </w:rPr>
              <w:t xml:space="preserve"> </w:t>
            </w:r>
            <w:r>
              <w:rPr>
                <w:b/>
                <w:bCs/>
                <w:color w:val="00274C"/>
                <w:position w:val="-2"/>
                <w:sz w:val="20"/>
                <w:szCs w:val="20"/>
                <w:u w:val="none"/>
              </w:rPr>
              <w:t xml:space="preserve">Sensore ACACT (solo versioni con dispositivo DOC+DPF - Stage V)</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Movimentare solo tramite i punti indicati con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E' vietato movimentare utilizzando i punti indicati con  </w:t>
            </w:r>
            <w:r>
              <w:rPr>
                <w:b/>
                <w:bCs/>
                <w:color w:val="00274C"/>
                <w:position w:val="-2"/>
                <w:sz w:val="20"/>
                <w:szCs w:val="20"/>
                <w:u w:val="none"/>
              </w:rPr>
              <w:t xml:space="preserve">N</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NOTA:</w:t>
            </w:r>
            <w:r>
              <w:rPr>
                <w:color w:val="00274C"/>
                <w:position w:val="-2"/>
                <w:sz w:val="20"/>
                <w:szCs w:val="20"/>
                <w:u w:val="none"/>
              </w:rPr>
              <w:t xml:space="preserve"> Materiale ceramico è assemblato sul sensore.</w:t>
            </w:r>
          </w:p>
          <w:p/>
          <w:p/>
          <w:p>
            <w:pPr>
              <w:widowControl w:val="on"/>
              <w:pBdr/>
              <w:spacing w:before="0" w:after="0" w:line="262" w:lineRule="auto"/>
              <w:ind w:left="0" w:right="0"/>
              <w:jc w:val="left"/>
              <w:textAlignment w:val="center"/>
            </w:pPr>
            <w:r>
              <w:rPr>
                <w:color w:val="00274C"/>
                <w:position w:val="-2"/>
                <w:sz w:val="20"/>
                <w:szCs w:val="20"/>
                <w:u w:val="none"/>
              </w:rPr>
              <w:t xml:space="preserve">- Non montare sensori che hanno subito urti o cadute.</w:t>
            </w:r>
          </w:p>
          <w:p>
            <w:pPr>
              <w:widowControl w:val="on"/>
              <w:pBdr/>
              <w:spacing w:before="0" w:after="0" w:line="262" w:lineRule="auto"/>
              <w:ind w:left="0" w:right="0"/>
              <w:jc w:val="left"/>
              <w:textAlignment w:val="center"/>
            </w:pPr>
            <w:r>
              <w:rPr>
                <w:color w:val="00274C"/>
                <w:position w:val="-2"/>
                <w:sz w:val="20"/>
                <w:szCs w:val="20"/>
                <w:u w:val="none"/>
              </w:rPr>
              <w:t xml:space="preserve">- Non montare sensori che hanno subito contaminazioni esterne.</w:t>
            </w:r>
          </w:p>
          <w:p>
            <w:pPr>
              <w:widowControl w:val="on"/>
              <w:pBdr/>
              <w:spacing w:before="0" w:after="0" w:line="262" w:lineRule="auto"/>
              <w:ind w:left="0" w:right="0"/>
              <w:jc w:val="left"/>
              <w:textAlignment w:val="center"/>
            </w:pPr>
            <w:r>
              <w:rPr>
                <w:color w:val="00274C"/>
                <w:position w:val="-2"/>
                <w:sz w:val="20"/>
                <w:szCs w:val="20"/>
                <w:u w:val="none"/>
              </w:rPr>
              <w:t xml:space="preserve">- Non montare sensori che hanno danni visibili</w:t>
            </w:r>
          </w:p>
          <w:p>
            <w:pPr>
              <w:widowControl w:val="on"/>
              <w:pBdr/>
              <w:spacing w:before="0" w:after="0" w:line="262" w:lineRule="auto"/>
              <w:ind w:left="0" w:right="0"/>
              <w:jc w:val="left"/>
              <w:textAlignment w:val="center"/>
            </w:pPr>
            <w:r>
              <w:rPr>
                <w:color w:val="00274C"/>
                <w:position w:val="-2"/>
                <w:sz w:val="20"/>
                <w:szCs w:val="20"/>
                <w:u w:val="none"/>
              </w:rPr>
              <w:t xml:space="preserve">- Usare esclusivamente la chiave a bussola per montare il sensore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77122834" name="name204367bed3565571a" descr="2_17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5.png"/>
                          <pic:cNvPicPr/>
                        </pic:nvPicPr>
                        <pic:blipFill>
                          <a:blip r:embed="rId603267bed35655715"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2.59a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2.17.6 </w:t>
            </w:r>
            <w:r>
              <w:rPr>
                <w:color w:val="00274C"/>
                <w:position w:val="-2"/>
                <w:sz w:val="20"/>
                <w:szCs w:val="20"/>
                <w:u w:val="none"/>
              </w:rPr>
              <w:t xml:space="preserve"> </w:t>
            </w:r>
            <w:r>
              <w:rPr>
                <w:b/>
                <w:bCs/>
                <w:color w:val="00274C"/>
                <w:position w:val="-2"/>
                <w:sz w:val="20"/>
                <w:szCs w:val="20"/>
                <w:u w:val="none"/>
              </w:rPr>
              <w:t xml:space="preserve">Sensori EGTS (solo versioni con dispositivo ATS - Stage V)</w:t>
            </w:r>
          </w:p>
          <w:p/>
          <w:p/>
          <w:p>
            <w:pPr>
              <w:widowControl w:val="on"/>
              <w:pBdr/>
              <w:spacing w:before="0" w:after="0" w:line="262" w:lineRule="auto"/>
              <w:ind w:left="0" w:right="0"/>
              <w:jc w:val="left"/>
              <w:textAlignment w:val="center"/>
            </w:pPr>
            <w:r>
              <w:rPr>
                <w:color w:val="00274C"/>
                <w:position w:val="-2"/>
                <w:sz w:val="20"/>
                <w:szCs w:val="20"/>
                <w:u w:val="none"/>
              </w:rPr>
              <w:t xml:space="preserve">- Movimentare solo tramite i punti indicati con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E' vietato movimentare utilizzando i punti indicati con  </w:t>
            </w:r>
            <w:r>
              <w:rPr>
                <w:b/>
                <w:bCs/>
                <w:color w:val="00274C"/>
                <w:position w:val="-2"/>
                <w:sz w:val="20"/>
                <w:szCs w:val="20"/>
                <w:u w:val="none"/>
              </w:rPr>
              <w:t xml:space="preserve">N</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NOTA:</w:t>
            </w:r>
            <w:r>
              <w:rPr>
                <w:color w:val="00274C"/>
                <w:position w:val="-2"/>
                <w:sz w:val="20"/>
                <w:szCs w:val="20"/>
                <w:u w:val="none"/>
              </w:rPr>
              <w:t xml:space="preserve">  Materiale ceramico è assemblato sul sensore.</w:t>
            </w:r>
          </w:p>
          <w:p/>
          <w:p/>
          <w:p>
            <w:pPr>
              <w:widowControl w:val="on"/>
              <w:pBdr/>
              <w:spacing w:before="0" w:after="0" w:line="262" w:lineRule="auto"/>
              <w:ind w:left="0" w:right="0"/>
              <w:jc w:val="left"/>
              <w:textAlignment w:val="center"/>
            </w:pPr>
            <w:r>
              <w:rPr>
                <w:color w:val="00274C"/>
                <w:position w:val="-2"/>
                <w:sz w:val="20"/>
                <w:szCs w:val="20"/>
                <w:u w:val="none"/>
              </w:rPr>
              <w:t xml:space="preserve">- Non montare sensori che hanno subito urti o cadute.</w:t>
            </w:r>
          </w:p>
          <w:p>
            <w:pPr>
              <w:widowControl w:val="on"/>
              <w:pBdr/>
              <w:spacing w:before="0" w:after="0" w:line="262" w:lineRule="auto"/>
              <w:ind w:left="0" w:right="0"/>
              <w:jc w:val="left"/>
              <w:textAlignment w:val="center"/>
            </w:pPr>
            <w:r>
              <w:rPr>
                <w:color w:val="00274C"/>
                <w:position w:val="-2"/>
                <w:sz w:val="20"/>
                <w:szCs w:val="20"/>
                <w:u w:val="none"/>
              </w:rPr>
              <w:t xml:space="preserve">- Non montare sensori che hanno subito contaminazioni esterne.</w:t>
            </w:r>
          </w:p>
          <w:p>
            <w:pPr>
              <w:widowControl w:val="on"/>
              <w:pBdr/>
              <w:spacing w:before="0" w:after="0" w:line="262" w:lineRule="auto"/>
              <w:ind w:left="0" w:right="0"/>
              <w:jc w:val="left"/>
              <w:textAlignment w:val="center"/>
            </w:pPr>
            <w:r>
              <w:rPr>
                <w:color w:val="00274C"/>
                <w:position w:val="-2"/>
                <w:sz w:val="20"/>
                <w:szCs w:val="20"/>
                <w:u w:val="none"/>
              </w:rPr>
              <w:t xml:space="preserve">- Non montare sensori che hanno danni visibili</w:t>
            </w:r>
          </w:p>
          <w:p>
            <w:pPr>
              <w:widowControl w:val="on"/>
              <w:pBdr/>
              <w:spacing w:before="0" w:after="0" w:line="262" w:lineRule="auto"/>
              <w:ind w:left="0" w:right="0"/>
              <w:jc w:val="left"/>
              <w:textAlignment w:val="center"/>
            </w:pPr>
            <w:r>
              <w:rPr>
                <w:color w:val="00274C"/>
                <w:position w:val="-2"/>
                <w:sz w:val="20"/>
                <w:szCs w:val="20"/>
                <w:u w:val="none"/>
              </w:rPr>
              <w:t xml:space="preserve">- Usare esclusivamente la chiave a bussola per montare il sensore</w:t>
            </w:r>
          </w:p>
          <w:p>
            <w:pPr>
              <w:widowControl w:val="on"/>
              <w:pBdr/>
              <w:spacing w:before="0" w:after="0" w:line="262" w:lineRule="auto"/>
              <w:ind w:left="0" w:right="0"/>
              <w:jc w:val="left"/>
              <w:textAlignment w:val="center"/>
            </w:pPr>
            <w:r>
              <w:rPr>
                <w:color w:val="00274C"/>
                <w:position w:val="-2"/>
                <w:sz w:val="20"/>
                <w:szCs w:val="20"/>
                <w:u w:val="none"/>
              </w:rPr>
              <w:t xml:space="preserve">- Non applicare forze sul cavo o sulla curva in metallo</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64900853" name="name384967bed356816fa" descr="2_17_6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6a.png"/>
                          <pic:cNvPicPr/>
                        </pic:nvPicPr>
                        <pic:blipFill>
                          <a:blip r:embed="rId875467bed356816f6"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2.59b</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66745208" name="name955267bed3568e04c" descr="2_17_6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6b.png"/>
                          <pic:cNvPicPr/>
                        </pic:nvPicPr>
                        <pic:blipFill>
                          <a:blip r:embed="rId732267bed3568e047"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2.59c</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Turbocompressore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2.18.1 Cosa fare e cosa non fare</w:t>
            </w:r>
          </w:p>
          <w:p/>
          <w:p/>
          <w:p>
            <w:pPr>
              <w:widowControl w:val="on"/>
              <w:pBdr/>
              <w:spacing w:before="0" w:after="0" w:line="262" w:lineRule="auto"/>
              <w:ind w:left="0" w:right="0"/>
              <w:jc w:val="left"/>
              <w:textAlignment w:val="center"/>
            </w:pPr>
            <w:r>
              <w:rPr>
                <w:b/>
                <w:bCs/>
                <w:color w:val="00274C"/>
                <w:position w:val="-2"/>
                <w:sz w:val="20"/>
                <w:szCs w:val="20"/>
                <w:u w:val="none"/>
              </w:rPr>
              <w:t xml:space="preserve">Cosa fare:</w:t>
            </w:r>
          </w:p>
          <w:p>
            <w:pPr>
              <w:numPr>
                <w:ilvl w:val="0"/>
                <w:numId w:val="6823"/>
              </w:numPr>
              <w:spacing w:before="0" w:after="0" w:line="262" w:lineRule="auto"/>
              <w:jc w:val="left"/>
              <w:rPr>
                <w:color w:val="00274C"/>
                <w:sz w:val="20"/>
                <w:szCs w:val="20"/>
              </w:rPr>
            </w:pPr>
            <w:r>
              <w:rPr>
                <w:color w:val="00274C"/>
                <w:position w:val="-2"/>
                <w:sz w:val="20"/>
                <w:szCs w:val="20"/>
                <w:u w:val="none"/>
              </w:rPr>
              <w:t xml:space="preserve">Prima del montaggio del turbocompressore verificare che i tappi di protezione siano presenti su tutte le aperture del turbo.</w:t>
            </w:r>
          </w:p>
          <w:p>
            <w:pPr>
              <w:numPr>
                <w:ilvl w:val="0"/>
                <w:numId w:val="6823"/>
              </w:numPr>
              <w:spacing w:before="0" w:after="0" w:line="262" w:lineRule="auto"/>
              <w:jc w:val="left"/>
              <w:rPr>
                <w:color w:val="00274C"/>
                <w:sz w:val="20"/>
                <w:szCs w:val="20"/>
              </w:rPr>
            </w:pPr>
            <w:r>
              <w:rPr>
                <w:color w:val="00274C"/>
                <w:position w:val="-2"/>
                <w:sz w:val="20"/>
                <w:szCs w:val="20"/>
                <w:u w:val="none"/>
              </w:rPr>
              <w:t xml:space="preserve">Garantire la pre-lubrificazione del turbocompressore.</w:t>
            </w:r>
          </w:p>
          <w:p>
            <w:pPr>
              <w:numPr>
                <w:ilvl w:val="0"/>
                <w:numId w:val="6823"/>
              </w:numPr>
              <w:spacing w:before="0" w:after="0" w:line="262" w:lineRule="auto"/>
              <w:jc w:val="left"/>
              <w:rPr>
                <w:color w:val="00274C"/>
                <w:sz w:val="20"/>
                <w:szCs w:val="20"/>
              </w:rPr>
            </w:pPr>
            <w:r>
              <w:rPr>
                <w:color w:val="00274C"/>
                <w:position w:val="-2"/>
                <w:sz w:val="20"/>
                <w:szCs w:val="20"/>
                <w:u w:val="none"/>
              </w:rPr>
              <w:t xml:space="preserve">Controllare periodicamente che i giunti siano a tenuta stagna per olio e aria.</w:t>
            </w:r>
          </w:p>
          <w:p>
            <w:pPr>
              <w:numPr>
                <w:ilvl w:val="0"/>
                <w:numId w:val="6823"/>
              </w:numPr>
              <w:spacing w:before="0" w:after="0" w:line="262" w:lineRule="auto"/>
              <w:jc w:val="left"/>
              <w:rPr>
                <w:color w:val="00274C"/>
                <w:sz w:val="20"/>
                <w:szCs w:val="20"/>
              </w:rPr>
            </w:pPr>
            <w:r>
              <w:rPr>
                <w:color w:val="00274C"/>
                <w:position w:val="-2"/>
                <w:sz w:val="20"/>
                <w:szCs w:val="20"/>
                <w:u w:val="none"/>
              </w:rPr>
              <w:t xml:space="preserve">Utilizzare olio lubrificante secondo le specifiche descritte nel </w:t>
            </w:r>
            <w:hyperlink r:id="rId564467bed356908a3" w:history="1">
              <w:r>
                <w:rPr>
                  <w:rStyle w:val="DefaultParagraphFontPHPDOCX"/>
                  <w:b/>
                  <w:bCs/>
                  <w:color w:val="0000FF"/>
                  <w:position w:val="-2"/>
                  <w:sz w:val="20"/>
                  <w:szCs w:val="20"/>
                  <w:u w:val="none"/>
                </w:rPr>
                <w:t xml:space="preserve">Par. 2.4</w:t>
              </w:r>
            </w:hyperlink>
            <w:r>
              <w:rPr>
                <w:color w:val="00274C"/>
                <w:position w:val="-2"/>
                <w:sz w:val="20"/>
                <w:szCs w:val="20"/>
                <w:u w:val="none"/>
              </w:rPr>
              <w:t xml:space="preserve"> .</w:t>
            </w:r>
          </w:p>
          <w:p>
            <w:pPr>
              <w:numPr>
                <w:ilvl w:val="0"/>
                <w:numId w:val="6823"/>
              </w:numPr>
              <w:spacing w:before="0" w:after="0" w:line="262" w:lineRule="auto"/>
              <w:jc w:val="left"/>
              <w:rPr>
                <w:color w:val="00274C"/>
                <w:sz w:val="20"/>
                <w:szCs w:val="20"/>
              </w:rPr>
            </w:pPr>
            <w:r>
              <w:rPr>
                <w:color w:val="00274C"/>
                <w:position w:val="-2"/>
                <w:sz w:val="20"/>
                <w:szCs w:val="20"/>
                <w:u w:val="none"/>
              </w:rPr>
              <w:t xml:space="preserve">Verificare il corretto livello dell'olio nel motore.</w:t>
            </w:r>
          </w:p>
          <w:p>
            <w:pPr>
              <w:numPr>
                <w:ilvl w:val="0"/>
                <w:numId w:val="6823"/>
              </w:numPr>
              <w:spacing w:before="0" w:after="0" w:line="262" w:lineRule="auto"/>
              <w:jc w:val="left"/>
              <w:rPr>
                <w:color w:val="00274C"/>
                <w:sz w:val="20"/>
                <w:szCs w:val="20"/>
              </w:rPr>
            </w:pPr>
            <w:r>
              <w:rPr>
                <w:color w:val="00274C"/>
                <w:position w:val="-2"/>
                <w:sz w:val="20"/>
                <w:szCs w:val="20"/>
                <w:u w:val="none"/>
              </w:rPr>
              <w:t xml:space="preserve">Prima di spegnere dopo l'uso, far girare il motore a regime minimo o senza carico per circa 1 minuto.</w:t>
            </w:r>
          </w:p>
          <w:p>
            <w:pPr>
              <w:numPr>
                <w:ilvl w:val="0"/>
                <w:numId w:val="6823"/>
              </w:numPr>
              <w:spacing w:before="0" w:after="0" w:line="262" w:lineRule="auto"/>
              <w:jc w:val="left"/>
              <w:rPr>
                <w:color w:val="00274C"/>
                <w:sz w:val="20"/>
                <w:szCs w:val="20"/>
              </w:rPr>
            </w:pPr>
            <w:r>
              <w:rPr>
                <w:color w:val="00274C"/>
                <w:position w:val="-2"/>
                <w:sz w:val="20"/>
                <w:szCs w:val="20"/>
                <w:u w:val="none"/>
              </w:rPr>
              <w:t xml:space="preserve">Assicurarsi che gli intervalli dei controlli e della manutenzione del motore sono rispettati come specificato in </w:t>
            </w:r>
            <w:hyperlink r:id="rId360567bed35691316" w:history="1">
              <w:r>
                <w:rPr>
                  <w:rStyle w:val="DefaultParagraphFontPHPDOCX"/>
                  <w:b/>
                  <w:bCs/>
                  <w:color w:val="0000FF"/>
                  <w:position w:val="-2"/>
                  <w:sz w:val="20"/>
                  <w:szCs w:val="20"/>
                  <w:u w:val="none"/>
                </w:rPr>
                <w:t xml:space="preserve">Tab. 2.8 e 2.9</w:t>
              </w:r>
              <w:r>
                <w:rPr>
                  <w:color w:val="0000FF"/>
                  <w:position w:val="-2"/>
                  <w:sz w:val="20"/>
                  <w:szCs w:val="20"/>
                  <w:u w:val="single" w:color=""/>
                </w:rPr>
                <w:t xml:space="preserve"> .</w:t>
              </w:r>
            </w:hyperlink>
          </w:p>
          <w:p>
            <w:pPr>
              <w:numPr>
                <w:ilvl w:val="0"/>
                <w:numId w:val="6823"/>
              </w:numPr>
              <w:spacing w:before="0" w:after="0" w:line="262" w:lineRule="auto"/>
              <w:jc w:val="left"/>
              <w:rPr>
                <w:color w:val="00274C"/>
                <w:sz w:val="20"/>
                <w:szCs w:val="20"/>
              </w:rPr>
            </w:pPr>
            <w:r>
              <w:rPr>
                <w:color w:val="00274C"/>
                <w:position w:val="-2"/>
                <w:sz w:val="20"/>
                <w:szCs w:val="20"/>
                <w:u w:val="none"/>
              </w:rPr>
              <w:t xml:space="preserve">Assicurarsi che il motore e le attrezzature, siano utilizzati in modo corretto per non compromettere per la vita del turbocompressore.</w:t>
            </w:r>
          </w:p>
        </w:tc>
        <w:tc>
          <w:tcPr>
            <w:tcW w:w="0" w:type="auto"/>
            <w:tcMar>
              <w:top w:w="150" w:type="dxa"/>
              <w:left w:w="150" w:type="dxa"/>
              <w:bottom w:w="150" w:type="dxa"/>
              <w:right w:w="150" w:type="dxa"/>
            </w:tcMar>
            <w:vAlign w:val="top"/>
          </w:tcPr>
          <w:p/>
          <w:p/>
          <w:p/>
          <w:p/>
          <w:p>
            <w:pPr>
              <w:widowControl w:val="on"/>
              <w:pBdr/>
              <w:spacing w:before="0" w:after="0" w:line="262" w:lineRule="auto"/>
              <w:ind w:left="0" w:right="0"/>
              <w:jc w:val="left"/>
              <w:textAlignment w:val="top"/>
            </w:pPr>
            <w:r>
              <w:rPr>
                <w:b/>
                <w:bCs/>
                <w:color w:val="00274C"/>
                <w:position w:val="0"/>
                <w:sz w:val="20"/>
                <w:szCs w:val="20"/>
                <w:u w:val="none"/>
              </w:rPr>
              <w:t xml:space="preserve">Cosa non fare</w:t>
            </w:r>
          </w:p>
          <w:p>
            <w:pPr>
              <w:numPr>
                <w:ilvl w:val="0"/>
                <w:numId w:val="6823"/>
              </w:numPr>
              <w:spacing w:before="0" w:after="0" w:line="262" w:lineRule="auto"/>
              <w:jc w:val="left"/>
              <w:rPr>
                <w:color w:val="00274C"/>
                <w:sz w:val="20"/>
                <w:szCs w:val="20"/>
              </w:rPr>
            </w:pPr>
            <w:r>
              <w:rPr>
                <w:color w:val="00274C"/>
                <w:position w:val="0"/>
                <w:sz w:val="20"/>
                <w:szCs w:val="20"/>
                <w:u w:val="none"/>
              </w:rPr>
              <w:t xml:space="preserve">Non conservare i turbocompressori in luoghi umidi e bagnati se fuori dal loro imballo originale.</w:t>
            </w:r>
          </w:p>
          <w:p>
            <w:pPr>
              <w:numPr>
                <w:ilvl w:val="0"/>
                <w:numId w:val="6823"/>
              </w:numPr>
              <w:spacing w:before="0" w:after="0" w:line="262" w:lineRule="auto"/>
              <w:jc w:val="left"/>
              <w:rPr>
                <w:color w:val="00274C"/>
                <w:sz w:val="20"/>
                <w:szCs w:val="20"/>
              </w:rPr>
            </w:pPr>
            <w:r>
              <w:rPr>
                <w:color w:val="00274C"/>
                <w:position w:val="0"/>
                <w:sz w:val="20"/>
                <w:szCs w:val="20"/>
                <w:u w:val="none"/>
              </w:rPr>
              <w:t xml:space="preserve">Non esporre il turbocompressore a polvere e sporcizia se fuori dal loro imballo originale.</w:t>
            </w:r>
          </w:p>
          <w:p>
            <w:pPr>
              <w:numPr>
                <w:ilvl w:val="0"/>
                <w:numId w:val="6823"/>
              </w:numPr>
              <w:spacing w:before="0" w:after="0" w:line="262" w:lineRule="auto"/>
              <w:jc w:val="left"/>
              <w:rPr>
                <w:color w:val="00274C"/>
                <w:sz w:val="20"/>
                <w:szCs w:val="20"/>
              </w:rPr>
            </w:pPr>
            <w:r>
              <w:rPr>
                <w:color w:val="00274C"/>
                <w:position w:val="0"/>
                <w:sz w:val="20"/>
                <w:szCs w:val="20"/>
                <w:u w:val="none"/>
              </w:rPr>
              <w:t xml:space="preserve">Non sollevare o tenere il turbocompressore dall'asta dell'attuatore se fuori dal loro imballo originale.</w:t>
            </w:r>
          </w:p>
          <w:p>
            <w:pPr>
              <w:numPr>
                <w:ilvl w:val="0"/>
                <w:numId w:val="6823"/>
              </w:numPr>
              <w:spacing w:before="0" w:after="0" w:line="262" w:lineRule="auto"/>
              <w:jc w:val="left"/>
              <w:rPr>
                <w:color w:val="00274C"/>
                <w:sz w:val="20"/>
                <w:szCs w:val="20"/>
              </w:rPr>
            </w:pPr>
            <w:r>
              <w:rPr>
                <w:color w:val="00274C"/>
                <w:position w:val="0"/>
                <w:sz w:val="20"/>
                <w:szCs w:val="20"/>
                <w:u w:val="none"/>
              </w:rPr>
              <w:t xml:space="preserve">Non aggiungere additivi nell'olio lubrificante e carburante, salvo specifica indicazione di Kohler.</w:t>
            </w:r>
          </w:p>
          <w:p>
            <w:pPr>
              <w:numPr>
                <w:ilvl w:val="0"/>
                <w:numId w:val="6823"/>
              </w:numPr>
              <w:spacing w:before="0" w:after="0" w:line="262" w:lineRule="auto"/>
              <w:jc w:val="left"/>
              <w:rPr>
                <w:color w:val="00274C"/>
                <w:sz w:val="20"/>
                <w:szCs w:val="20"/>
              </w:rPr>
            </w:pPr>
            <w:r>
              <w:rPr>
                <w:color w:val="00274C"/>
                <w:position w:val="0"/>
                <w:sz w:val="20"/>
                <w:szCs w:val="20"/>
                <w:u w:val="none"/>
              </w:rPr>
              <w:t xml:space="preserve">Non aumentare il regime del motore o applicare carichi subito dopo l'avviamento.</w:t>
            </w:r>
          </w:p>
          <w:p>
            <w:pPr>
              <w:numPr>
                <w:ilvl w:val="0"/>
                <w:numId w:val="6823"/>
              </w:numPr>
              <w:spacing w:before="0" w:after="0" w:line="262" w:lineRule="auto"/>
              <w:jc w:val="left"/>
              <w:rPr>
                <w:color w:val="00274C"/>
                <w:sz w:val="20"/>
                <w:szCs w:val="20"/>
              </w:rPr>
            </w:pPr>
            <w:r>
              <w:rPr>
                <w:color w:val="00274C"/>
                <w:position w:val="0"/>
                <w:sz w:val="20"/>
                <w:szCs w:val="20"/>
                <w:u w:val="none"/>
              </w:rPr>
              <w:t xml:space="preserve">Non intervenire sulle impostazioni dell'attuatore </w:t>
            </w:r>
            <w:r>
              <w:rPr>
                <w:b/>
                <w:bCs/>
                <w:color w:val="00274C"/>
                <w:position w:val="0"/>
                <w:sz w:val="20"/>
                <w:szCs w:val="20"/>
                <w:u w:val="none"/>
              </w:rPr>
              <w:t xml:space="preserve">A (Fig. 2.61)</w:t>
            </w:r>
            <w:r>
              <w:rPr>
                <w:color w:val="00274C"/>
                <w:position w:val="0"/>
                <w:sz w:val="20"/>
                <w:szCs w:val="20"/>
                <w:u w:val="none"/>
              </w:rPr>
              <w:t xml:space="preserve"> .</w:t>
            </w:r>
          </w:p>
          <w:p>
            <w:pPr>
              <w:numPr>
                <w:ilvl w:val="0"/>
                <w:numId w:val="6823"/>
              </w:numPr>
              <w:spacing w:before="0" w:after="0" w:line="262" w:lineRule="auto"/>
              <w:jc w:val="left"/>
              <w:rPr>
                <w:color w:val="00274C"/>
                <w:sz w:val="20"/>
                <w:szCs w:val="20"/>
              </w:rPr>
            </w:pPr>
            <w:r>
              <w:rPr>
                <w:color w:val="00274C"/>
                <w:position w:val="0"/>
                <w:sz w:val="20"/>
                <w:szCs w:val="20"/>
                <w:u w:val="none"/>
              </w:rPr>
              <w:t xml:space="preserve">I giri del motore al minimo non devono superare 20-30 min</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2.18.2 Regole pratiche operative</w:t>
            </w:r>
            <w:r>
              <w:rPr>
                <w:color w:val="00274C"/>
                <w:position w:val="-2"/>
                <w:sz w:val="20"/>
                <w:szCs w:val="20"/>
                <w:u w:val="none"/>
              </w:rPr>
              <w:br/>
              <w:br/>
              <w:t xml:space="preserve">Gli utenti possono contribuire a ottenere la massima durata del loro turbocompressore se vengono seguite le regole qui di seguito descritte.</w:t>
            </w:r>
          </w:p>
          <w:p>
            <w:pPr>
              <w:numPr>
                <w:ilvl w:val="0"/>
                <w:numId w:val="6827"/>
              </w:numPr>
              <w:spacing w:before="0" w:after="0" w:line="262" w:lineRule="auto"/>
              <w:jc w:val="left"/>
              <w:rPr>
                <w:color w:val="00274C"/>
                <w:sz w:val="20"/>
                <w:szCs w:val="20"/>
              </w:rPr>
            </w:pPr>
            <w:r>
              <w:rPr>
                <w:b/>
                <w:bCs/>
                <w:color w:val="00274C"/>
                <w:position w:val="-2"/>
                <w:sz w:val="20"/>
                <w:szCs w:val="20"/>
                <w:u w:val="none"/>
              </w:rPr>
              <w:br/>
              <w:br/>
              <w:t xml:space="preserve">Avviamento</w:t>
            </w:r>
            <w:r>
              <w:rPr>
                <w:color w:val="00274C"/>
                <w:position w:val="-2"/>
                <w:sz w:val="20"/>
                <w:szCs w:val="20"/>
                <w:u w:val="none"/>
              </w:rPr>
              <w:t xml:space="preserve"> Avviare il motore al minimo dei giri o senza carico per circa un minuto. La pressione di lavoro dell'olio si raggiunge in pochi secondi, e consente alle parti in movimento di riscaldarsi e lubrificarsi.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Aumentare subito i giri del motore all'accensione significa far ruotare il turbocompressore ad alta velocità con lubrificazione non ottimale e può compromettere la vita del compressore.</w:t>
            </w:r>
          </w:p>
          <w:p>
            <w:pPr>
              <w:numPr>
                <w:ilvl w:val="0"/>
                <w:numId w:val="6827"/>
              </w:numPr>
              <w:spacing w:before="0" w:after="0" w:line="262" w:lineRule="auto"/>
              <w:jc w:val="left"/>
              <w:rPr>
                <w:color w:val="00274C"/>
                <w:sz w:val="20"/>
                <w:szCs w:val="20"/>
              </w:rPr>
            </w:pPr>
            <w:r>
              <w:rPr>
                <w:b/>
                <w:bCs/>
                <w:color w:val="00274C"/>
                <w:position w:val="-2"/>
                <w:sz w:val="20"/>
                <w:szCs w:val="20"/>
                <w:u w:val="none"/>
              </w:rPr>
              <w:t xml:space="preserve">Dopo la manutenzione o nuova installazione</w:t>
            </w:r>
            <w:r>
              <w:rPr>
                <w:color w:val="00274C"/>
                <w:position w:val="-2"/>
                <w:sz w:val="20"/>
                <w:szCs w:val="20"/>
                <w:u w:val="none"/>
              </w:rPr>
              <w:br/>
              <w:t xml:space="preserve">Procedere alla pre-lubrificazione tramite riempimento di olio nuovo nel condotto di mandata olio </w:t>
            </w:r>
            <w:r>
              <w:rPr>
                <w:b/>
                <w:bCs/>
                <w:color w:val="00274C"/>
                <w:position w:val="-2"/>
                <w:sz w:val="20"/>
                <w:szCs w:val="20"/>
                <w:u w:val="none"/>
              </w:rPr>
              <w:t xml:space="preserve">B</w:t>
            </w:r>
            <w:r>
              <w:rPr>
                <w:color w:val="00274C"/>
                <w:position w:val="-2"/>
                <w:sz w:val="20"/>
                <w:szCs w:val="20"/>
                <w:u w:val="none"/>
              </w:rPr>
              <w:t xml:space="preserve"> fino al completo riempimento.</w:t>
            </w:r>
            <w:r>
              <w:rPr>
                <w:color w:val="00274C"/>
                <w:position w:val="-2"/>
                <w:sz w:val="20"/>
                <w:szCs w:val="20"/>
                <w:u w:val="none"/>
              </w:rPr>
              <w:br/>
              <w:t xml:space="preserve">Avviare il motore al minimo dei giri o senza carico per alcuni minuti per garantire all'olio e ai sistemi di cuscinetti di funzionare in modo soddisfacente.</w:t>
            </w:r>
          </w:p>
          <w:p>
            <w:pPr>
              <w:numPr>
                <w:ilvl w:val="0"/>
                <w:numId w:val="6827"/>
              </w:numPr>
              <w:spacing w:before="0" w:after="0" w:line="262" w:lineRule="auto"/>
              <w:jc w:val="left"/>
              <w:rPr>
                <w:color w:val="00274C"/>
                <w:sz w:val="20"/>
                <w:szCs w:val="20"/>
              </w:rPr>
            </w:pPr>
            <w:r>
              <w:rPr>
                <w:b/>
                <w:bCs/>
                <w:color w:val="00274C"/>
                <w:position w:val="-2"/>
                <w:sz w:val="20"/>
                <w:szCs w:val="20"/>
                <w:u w:val="none"/>
              </w:rPr>
              <w:t xml:space="preserve">Avviamento a bassa temperatura o inattività del motore</w:t>
            </w:r>
            <w:r>
              <w:rPr>
                <w:color w:val="00274C"/>
                <w:position w:val="-2"/>
                <w:sz w:val="20"/>
                <w:szCs w:val="20"/>
                <w:u w:val="none"/>
              </w:rPr>
              <w:br/>
              <w:t xml:space="preserve">Se il motore è stato inattivo per un certo tempo o la temperatura dell'aria è molto bassa, avviare il motore al minimo dei giri per alcuni minuti. Questo permette all'olio di passare nel circuito di lubrificazione prima di applicare carichi e velocità elevate al motore e al turbocompressore.</w:t>
            </w:r>
          </w:p>
          <w:p>
            <w:pPr>
              <w:numPr>
                <w:ilvl w:val="0"/>
                <w:numId w:val="6827"/>
              </w:numPr>
              <w:spacing w:before="0" w:after="0" w:line="262" w:lineRule="auto"/>
              <w:jc w:val="left"/>
              <w:rPr>
                <w:color w:val="00274C"/>
                <w:sz w:val="20"/>
                <w:szCs w:val="20"/>
              </w:rPr>
            </w:pPr>
            <w:r>
              <w:rPr>
                <w:b/>
                <w:bCs/>
                <w:color w:val="00274C"/>
                <w:position w:val="-2"/>
                <w:sz w:val="20"/>
                <w:szCs w:val="20"/>
                <w:u w:val="none"/>
              </w:rPr>
              <w:t xml:space="preserve">Spegnimento motore</w:t>
            </w:r>
            <w:r>
              <w:rPr>
                <w:color w:val="00274C"/>
                <w:position w:val="-2"/>
                <w:sz w:val="20"/>
                <w:szCs w:val="20"/>
                <w:u w:val="none"/>
              </w:rPr>
              <w:br/>
              <w:t xml:space="preserve">Prima di spegnere il motore dopo un intensa attività, è necessario permettere il raffreddamento del turbocompressore. É necessario quindi lasciare il motore al minimo dei giri o senza carico per almeno 2 minuti, permettendo cosi al turbocompressore di raffreddarsi.</w:t>
            </w:r>
          </w:p>
          <w:p>
            <w:pPr>
              <w:numPr>
                <w:ilvl w:val="0"/>
                <w:numId w:val="6827"/>
              </w:numPr>
              <w:spacing w:before="0" w:after="0" w:line="262" w:lineRule="auto"/>
              <w:jc w:val="left"/>
              <w:rPr>
                <w:color w:val="00274C"/>
                <w:sz w:val="20"/>
                <w:szCs w:val="20"/>
              </w:rPr>
            </w:pPr>
            <w:r>
              <w:rPr>
                <w:b/>
                <w:bCs/>
                <w:color w:val="00274C"/>
                <w:position w:val="-2"/>
                <w:sz w:val="20"/>
                <w:szCs w:val="20"/>
                <w:u w:val="none"/>
              </w:rPr>
              <w:t xml:space="preserve">Motore al minimo</w:t>
            </w:r>
            <w:r>
              <w:rPr>
                <w:color w:val="00274C"/>
                <w:position w:val="-2"/>
                <w:sz w:val="20"/>
                <w:szCs w:val="20"/>
                <w:u w:val="none"/>
              </w:rPr>
              <w:t xml:space="preserve"> Evitare di utilizzare il motore al minimo dei giri o senza carico per lunghi periodi (superiore a 20-30 minuti).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Nel funzionamento al minimo o senza carico, il turbocompressore è a bassa pressione nella camera di scarico </w:t>
            </w:r>
            <w:r>
              <w:rPr>
                <w:b/>
                <w:bCs/>
                <w:color w:val="00274C"/>
                <w:position w:val="-2"/>
                <w:sz w:val="20"/>
                <w:szCs w:val="20"/>
                <w:u w:val="none"/>
              </w:rPr>
              <w:t xml:space="preserve">C</w:t>
            </w:r>
            <w:r>
              <w:rPr>
                <w:color w:val="00274C"/>
                <w:position w:val="-2"/>
                <w:sz w:val="20"/>
                <w:szCs w:val="20"/>
                <w:u w:val="none"/>
              </w:rPr>
              <w:t xml:space="preserve"> e di aria in mandata </w:t>
            </w:r>
            <w:r>
              <w:rPr>
                <w:b/>
                <w:bCs/>
                <w:color w:val="00274C"/>
                <w:position w:val="-2"/>
                <w:sz w:val="20"/>
                <w:szCs w:val="20"/>
                <w:u w:val="none"/>
              </w:rPr>
              <w:t xml:space="preserve">D</w:t>
            </w:r>
            <w:r>
              <w:rPr>
                <w:color w:val="00274C"/>
                <w:position w:val="-2"/>
                <w:sz w:val="20"/>
                <w:szCs w:val="20"/>
                <w:u w:val="none"/>
              </w:rPr>
              <w:t xml:space="preserve"> , questo può causare trafilamenti di olio dalle tenute </w:t>
            </w:r>
            <w:r>
              <w:rPr>
                <w:b/>
                <w:bCs/>
                <w:color w:val="00274C"/>
                <w:position w:val="-2"/>
                <w:sz w:val="20"/>
                <w:szCs w:val="20"/>
                <w:u w:val="none"/>
              </w:rPr>
              <w:t xml:space="preserve">E</w:t>
            </w:r>
            <w:r>
              <w:rPr>
                <w:color w:val="00274C"/>
                <w:position w:val="-2"/>
                <w:sz w:val="20"/>
                <w:szCs w:val="20"/>
                <w:u w:val="none"/>
              </w:rPr>
              <w:t xml:space="preserve"> alle estremità dell'albero.</w:t>
            </w:r>
            <w:r>
              <w:rPr>
                <w:color w:val="00274C"/>
                <w:position w:val="-2"/>
                <w:sz w:val="20"/>
                <w:szCs w:val="20"/>
                <w:u w:val="none"/>
              </w:rPr>
              <w:br/>
              <w:t xml:space="preserve">Anche se questo non provoca danni, può essere causa di fumo blu allo scarico quando si torna ad aumentare il minimo dei giri ed il carico del motore.</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53943765" name="name528767bed356aec41" descr="imm2_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1.jpg"/>
                          <pic:cNvPicPr/>
                        </pic:nvPicPr>
                        <pic:blipFill>
                          <a:blip r:embed="rId635367bed356aec3d"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2.60</w:t>
            </w:r>
            <w:r>
              <w:rPr>
                <w:position w:val="-230"/>
              </w:rPr>
              <w:drawing>
                <wp:inline distT="0" distB="0" distL="0" distR="0">
                  <wp:extent cx="2232000" cy="1504800"/>
                  <wp:effectExtent b="0" l="0" r="0" t="0"/>
                  <wp:docPr id="5496197" name="name874467bed356d10a6" descr="imm2_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2.jpg"/>
                          <pic:cNvPicPr/>
                        </pic:nvPicPr>
                        <pic:blipFill>
                          <a:blip r:embed="rId842867bed356d10a1"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2.61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2.18.3 Prima di installare un turbocompressore nuovo</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658832" name="name907467bed35701b7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18767bed35701b7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823"/>
              </w:numPr>
              <w:spacing w:before="0" w:after="0" w:line="262" w:lineRule="auto"/>
              <w:jc w:val="left"/>
              <w:rPr>
                <w:color w:val="00274C"/>
                <w:sz w:val="20"/>
                <w:szCs w:val="20"/>
              </w:rPr>
            </w:pPr>
            <w:r>
              <w:rPr>
                <w:color w:val="00274C"/>
                <w:position w:val="-2"/>
                <w:sz w:val="20"/>
                <w:szCs w:val="20"/>
                <w:u w:val="none"/>
              </w:rPr>
              <w:t xml:space="preserve">Non estrarre il turbocompressore con una sola mano dalla scatola.</w:t>
            </w:r>
          </w:p>
          <w:p>
            <w:pPr>
              <w:numPr>
                <w:ilvl w:val="0"/>
                <w:numId w:val="6823"/>
              </w:numPr>
              <w:spacing w:before="0" w:after="0" w:line="262" w:lineRule="auto"/>
              <w:jc w:val="left"/>
              <w:rPr>
                <w:color w:val="00274C"/>
                <w:sz w:val="20"/>
                <w:szCs w:val="20"/>
              </w:rPr>
            </w:pPr>
            <w:r>
              <w:rPr>
                <w:color w:val="00274C"/>
                <w:position w:val="-2"/>
                <w:sz w:val="20"/>
                <w:szCs w:val="20"/>
                <w:u w:val="none"/>
              </w:rPr>
              <w:t xml:space="preserve">Non sollevare dal lato aspirazione.</w:t>
            </w:r>
          </w:p>
          <w:p>
            <w:pPr>
              <w:numPr>
                <w:ilvl w:val="0"/>
                <w:numId w:val="6823"/>
              </w:numPr>
              <w:spacing w:before="0" w:after="0" w:line="262" w:lineRule="auto"/>
              <w:jc w:val="left"/>
              <w:rPr>
                <w:color w:val="00274C"/>
                <w:sz w:val="20"/>
                <w:szCs w:val="20"/>
              </w:rPr>
            </w:pPr>
            <w:r>
              <w:rPr>
                <w:color w:val="00274C"/>
                <w:position w:val="-2"/>
                <w:sz w:val="20"/>
                <w:szCs w:val="20"/>
                <w:u w:val="none"/>
              </w:rPr>
              <w:t xml:space="preserve">Estrarre il turbocompressore con entrambi le mani dalla scatola.</w:t>
            </w:r>
          </w:p>
          <w:p>
            <w:pPr>
              <w:numPr>
                <w:ilvl w:val="0"/>
                <w:numId w:val="6823"/>
              </w:numPr>
              <w:spacing w:before="0" w:after="0" w:line="262" w:lineRule="auto"/>
              <w:jc w:val="left"/>
              <w:rPr>
                <w:color w:val="00274C"/>
                <w:sz w:val="20"/>
                <w:szCs w:val="20"/>
              </w:rPr>
            </w:pPr>
            <w:r>
              <w:rPr>
                <w:color w:val="00274C"/>
                <w:position w:val="-2"/>
                <w:sz w:val="20"/>
                <w:szCs w:val="20"/>
                <w:u w:val="none"/>
              </w:rPr>
              <w:t xml:space="preserve">Assicurarsi di usare guanti puliti.</w:t>
            </w:r>
          </w:p>
          <w:p>
            <w:pPr>
              <w:numPr>
                <w:ilvl w:val="0"/>
                <w:numId w:val="6823"/>
              </w:numPr>
              <w:spacing w:before="0" w:after="0" w:line="262" w:lineRule="auto"/>
              <w:jc w:val="left"/>
              <w:rPr>
                <w:color w:val="00274C"/>
                <w:sz w:val="20"/>
                <w:szCs w:val="20"/>
              </w:rPr>
            </w:pPr>
            <w:r>
              <w:rPr>
                <w:color w:val="00274C"/>
                <w:position w:val="-2"/>
                <w:sz w:val="20"/>
                <w:szCs w:val="20"/>
                <w:u w:val="none"/>
              </w:rPr>
              <w:t xml:space="preserve">Maneggiare il turbocompressore come indicato nel </w:t>
            </w:r>
            <w:hyperlink r:id="rId642467bed357031b5" w:history="1">
              <w:r>
                <w:rPr>
                  <w:rStyle w:val="DefaultParagraphFontPHPDOCX"/>
                  <w:b/>
                  <w:bCs/>
                  <w:color w:val="0000FF"/>
                  <w:position w:val="-2"/>
                  <w:sz w:val="20"/>
                  <w:szCs w:val="20"/>
                  <w:u w:val="none"/>
                </w:rPr>
                <w:t xml:space="preserve">Par. 2.17.4.</w:t>
              </w:r>
            </w:hyperlink>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158713" name="name987367bed357206be" descr="imm2_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3.jpg"/>
                          <pic:cNvPicPr/>
                        </pic:nvPicPr>
                        <pic:blipFill>
                          <a:blip r:embed="rId516767bed357206b9"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2.62</w:t>
            </w:r>
          </w:p>
        </w:tc>
      </w:tr>
      <w:tr>
        <w:trPr>
          <w:trHeight w:val="0" w:hRule="atLeast"/>
        </w:trPr>
        <w:tc>
          <w:tcPr>
            <w:tcW w:w="0" w:type="auto"/>
            <w:tcMar>
              <w:top w:w="150" w:type="dxa"/>
              <w:left w:w="150" w:type="dxa"/>
              <w:bottom w:w="150" w:type="dxa"/>
              <w:right w:w="150" w:type="dxa"/>
            </w:tcMar>
            <w:vAlign w:val="center"/>
          </w:tcPr>
          <w:p>
            <w:pPr>
              <w:numPr>
                <w:ilvl w:val="0"/>
                <w:numId w:val="6828"/>
              </w:numPr>
              <w:spacing w:before="0" w:after="0" w:line="262" w:lineRule="auto"/>
              <w:jc w:val="left"/>
              <w:rPr>
                <w:color w:val="00274C"/>
                <w:sz w:val="20"/>
                <w:szCs w:val="20"/>
              </w:rPr>
            </w:pPr>
            <w:r>
              <w:rPr>
                <w:color w:val="00274C"/>
                <w:position w:val="-2"/>
                <w:sz w:val="20"/>
                <w:szCs w:val="20"/>
                <w:u w:val="none"/>
              </w:rPr>
              <w:t xml:space="preserve">Evitare il sollevamento dal lato aspirazione </w:t>
            </w:r>
            <w:r>
              <w:rPr>
                <w:b/>
                <w:bCs/>
                <w:color w:val="00274C"/>
                <w:position w:val="-2"/>
                <w:sz w:val="20"/>
                <w:szCs w:val="20"/>
                <w:u w:val="none"/>
              </w:rPr>
              <w:t xml:space="preserve">G</w:t>
            </w:r>
            <w:r>
              <w:rPr>
                <w:color w:val="00274C"/>
                <w:position w:val="-2"/>
                <w:sz w:val="20"/>
                <w:szCs w:val="20"/>
                <w:u w:val="none"/>
              </w:rPr>
              <w:t xml:space="preserve"> .</w:t>
            </w:r>
          </w:p>
          <w:p>
            <w:pPr>
              <w:numPr>
                <w:ilvl w:val="0"/>
                <w:numId w:val="6828"/>
              </w:numPr>
              <w:spacing w:before="0" w:after="0" w:line="262" w:lineRule="auto"/>
              <w:jc w:val="left"/>
              <w:rPr>
                <w:color w:val="00274C"/>
                <w:sz w:val="20"/>
                <w:szCs w:val="20"/>
              </w:rPr>
            </w:pPr>
            <w:r>
              <w:rPr>
                <w:color w:val="00274C"/>
                <w:position w:val="-2"/>
                <w:sz w:val="20"/>
                <w:szCs w:val="20"/>
                <w:u w:val="none"/>
              </w:rPr>
              <w:t xml:space="preserve">Rimuovere il tappo di protezione </w:t>
            </w:r>
            <w:r>
              <w:rPr>
                <w:b/>
                <w:bCs/>
                <w:color w:val="00274C"/>
                <w:position w:val="-2"/>
                <w:sz w:val="20"/>
                <w:szCs w:val="20"/>
                <w:u w:val="none"/>
              </w:rPr>
              <w:t xml:space="preserve">F</w:t>
            </w:r>
            <w:r>
              <w:rPr>
                <w:color w:val="00274C"/>
                <w:position w:val="-2"/>
                <w:sz w:val="20"/>
                <w:szCs w:val="20"/>
                <w:u w:val="none"/>
              </w:rPr>
              <w:t xml:space="preserve"> e verificare se ci sono eccessivi giochi assiali e radiali l'albero.</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24217854" name="name213467bed3574a5c6" descr="imm2_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4.jpg"/>
                          <pic:cNvPicPr/>
                        </pic:nvPicPr>
                        <pic:blipFill>
                          <a:blip r:embed="rId212567bed3574a5c0"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2.63</w:t>
            </w:r>
          </w:p>
        </w:tc>
      </w:tr>
      <w:tr>
        <w:trPr>
          <w:trHeight w:val="0" w:hRule="atLeast"/>
        </w:trPr>
        <w:tc>
          <w:tcPr>
            <w:tcW w:w="0" w:type="auto"/>
            <w:tcMar>
              <w:top w:w="150" w:type="dxa"/>
              <w:left w:w="150" w:type="dxa"/>
              <w:bottom w:w="150" w:type="dxa"/>
              <w:right w:w="150" w:type="dxa"/>
            </w:tcMar>
            <w:vAlign w:val="center"/>
          </w:tcPr>
          <w:p>
            <w:pPr>
              <w:numPr>
                <w:ilvl w:val="0"/>
                <w:numId w:val="6829"/>
              </w:numPr>
              <w:spacing w:before="0" w:after="0" w:line="262" w:lineRule="auto"/>
              <w:jc w:val="left"/>
              <w:rPr>
                <w:color w:val="00274C"/>
                <w:sz w:val="20"/>
                <w:szCs w:val="20"/>
              </w:rPr>
            </w:pPr>
            <w:r>
              <w:rPr>
                <w:color w:val="00274C"/>
                <w:position w:val="-2"/>
                <w:sz w:val="20"/>
                <w:szCs w:val="20"/>
                <w:u w:val="none"/>
              </w:rPr>
              <w:t xml:space="preserve">Verificare eventuali segni sfregamento della turbina sul corpo turbocompressore.</w:t>
            </w:r>
          </w:p>
          <w:p>
            <w:pPr>
              <w:numPr>
                <w:ilvl w:val="0"/>
                <w:numId w:val="6829"/>
              </w:numPr>
              <w:spacing w:before="0" w:after="0" w:line="262" w:lineRule="auto"/>
              <w:jc w:val="left"/>
              <w:rPr>
                <w:color w:val="00274C"/>
                <w:sz w:val="20"/>
                <w:szCs w:val="20"/>
              </w:rPr>
            </w:pPr>
            <w:r>
              <w:rPr>
                <w:color w:val="00274C"/>
                <w:position w:val="-2"/>
                <w:sz w:val="20"/>
                <w:szCs w:val="20"/>
                <w:u w:val="none"/>
              </w:rPr>
              <w:t xml:space="preserve">Verificare eventuali tracce di perdite di olio su corpo turbocompressore.</w:t>
            </w:r>
          </w:p>
          <w:p>
            <w:pPr>
              <w:numPr>
                <w:ilvl w:val="0"/>
                <w:numId w:val="6829"/>
              </w:numPr>
              <w:spacing w:before="0" w:after="0" w:line="262" w:lineRule="auto"/>
              <w:jc w:val="left"/>
              <w:rPr>
                <w:color w:val="00274C"/>
                <w:sz w:val="20"/>
                <w:szCs w:val="20"/>
              </w:rPr>
            </w:pPr>
            <w:r>
              <w:rPr>
                <w:color w:val="00274C"/>
                <w:position w:val="-2"/>
                <w:sz w:val="20"/>
                <w:szCs w:val="20"/>
                <w:u w:val="none"/>
              </w:rPr>
              <w:t xml:space="preserve">Dopo tutti i controlli riapplicare il cappuccio </w:t>
            </w:r>
            <w:r>
              <w:rPr>
                <w:b/>
                <w:bCs/>
                <w:color w:val="00274C"/>
                <w:position w:val="-2"/>
                <w:sz w:val="20"/>
                <w:szCs w:val="20"/>
                <w:u w:val="none"/>
              </w:rPr>
              <w:t xml:space="preserve">F</w:t>
            </w:r>
            <w:r>
              <w:rPr>
                <w:color w:val="00274C"/>
                <w:position w:val="-2"/>
                <w:sz w:val="20"/>
                <w:szCs w:val="20"/>
                <w:u w:val="none"/>
              </w:rPr>
              <w:t xml:space="preserve"> sull'imbocco di aspirazione </w:t>
            </w:r>
            <w:r>
              <w:rPr>
                <w:b/>
                <w:bCs/>
                <w:color w:val="00274C"/>
                <w:position w:val="-2"/>
                <w:sz w:val="20"/>
                <w:szCs w:val="20"/>
                <w:u w:val="none"/>
              </w:rPr>
              <w:t xml:space="preserve">H</w:t>
            </w:r>
            <w:r>
              <w:rPr>
                <w:color w:val="00274C"/>
                <w:position w:val="-2"/>
                <w:sz w:val="20"/>
                <w:szCs w:val="20"/>
                <w:u w:val="none"/>
              </w:rPr>
              <w:t xml:space="preserve"> del turbocompressore e non rimuoverlo fino a montaggio ultimato.</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47376822" name="name330967bed3576b24e" descr="2.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5.jpg"/>
                          <pic:cNvPicPr/>
                        </pic:nvPicPr>
                        <pic:blipFill>
                          <a:blip r:embed="rId640467bed3576b249"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2.64</w:t>
            </w:r>
          </w:p>
        </w:tc>
      </w:tr>
      <w:tr>
        <w:trPr>
          <w:trHeight w:val="0" w:hRule="atLeast"/>
        </w:trPr>
        <w:tc>
          <w:tcPr>
            <w:tcW w:w="0" w:type="auto"/>
            <w:tcMar>
              <w:top w:w="150" w:type="dxa"/>
              <w:left w:w="150" w:type="dxa"/>
              <w:bottom w:w="150" w:type="dxa"/>
              <w:right w:w="150" w:type="dxa"/>
            </w:tcMar>
            <w:vAlign w:val="center"/>
          </w:tcPr>
          <w:p>
            <w:pPr>
              <w:numPr>
                <w:ilvl w:val="0"/>
                <w:numId w:val="6830"/>
              </w:numPr>
              <w:spacing w:before="0" w:after="0" w:line="262" w:lineRule="auto"/>
              <w:jc w:val="left"/>
              <w:rPr>
                <w:color w:val="00274C"/>
                <w:sz w:val="20"/>
                <w:szCs w:val="20"/>
              </w:rPr>
            </w:pPr>
            <w:r>
              <w:rPr>
                <w:color w:val="00274C"/>
                <w:position w:val="-2"/>
                <w:sz w:val="20"/>
                <w:szCs w:val="20"/>
                <w:u w:val="none"/>
              </w:rPr>
              <w:t xml:space="preserve">Verificare il corretto montaggio delle viti, e la presenza della vernice sulle stesse.</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5884185" name="name498567bed357888e2" descr="imm2_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7.jpg"/>
                          <pic:cNvPicPr/>
                        </pic:nvPicPr>
                        <pic:blipFill>
                          <a:blip r:embed="rId817367bed357888dc"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2.18.4 Istruzioni per l'installazione</w:t>
            </w:r>
          </w:p>
          <w:p>
            <w:pPr>
              <w:numPr>
                <w:ilvl w:val="0"/>
                <w:numId w:val="6831"/>
              </w:numPr>
              <w:spacing w:before="0" w:after="0" w:line="262" w:lineRule="auto"/>
              <w:jc w:val="left"/>
              <w:rPr>
                <w:color w:val="00274C"/>
                <w:sz w:val="20"/>
                <w:szCs w:val="20"/>
              </w:rPr>
            </w:pPr>
            <w:r>
              <w:rPr>
                <w:color w:val="00274C"/>
                <w:position w:val="-2"/>
                <w:sz w:val="20"/>
                <w:szCs w:val="20"/>
                <w:u w:val="none"/>
              </w:rPr>
              <w:br/>
              <w:br/>
              <w:t xml:space="preserve">Rimuovere i tappi di protezione con cautela solo al momento del montaggio.</w:t>
            </w:r>
            <w:r>
              <w:rPr>
                <w:color w:val="00274C"/>
                <w:position w:val="-2"/>
                <w:sz w:val="20"/>
                <w:szCs w:val="20"/>
                <w:u w:val="none"/>
              </w:rPr>
              <w:br/>
              <w:t xml:space="preserve">Fare attenzione a non danneggiare i tappi durante la rimozione.</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85509021" name="name985367bed357ae9f5" descr="imm2_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5.jpg"/>
                          <pic:cNvPicPr/>
                        </pic:nvPicPr>
                        <pic:blipFill>
                          <a:blip r:embed="rId275767bed357ae9f0"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2.66</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2.18.5 Istruzioni per la sostituzione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Capire sempre la causa di origine della rottura del turbocompressore prima di sostituirlo.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Rimediare alla causa di origine della rottura prima di procedere alla sostituzione del nuovo turbocompressore.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caso di dubbi contattare il dipartimento assistenza </w:t>
            </w:r>
            <w:r>
              <w:rPr>
                <w:b/>
                <w:bCs/>
                <w:color w:val="00274C"/>
                <w:position w:val="-2"/>
                <w:sz w:val="20"/>
                <w:szCs w:val="20"/>
                <w:u w:val="none"/>
              </w:rPr>
              <w:t xml:space="preserve">KOHLER</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5310224" name="name100167bed357d503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36667bed357d503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823"/>
              </w:numPr>
              <w:spacing w:before="0" w:after="0" w:line="262" w:lineRule="auto"/>
              <w:jc w:val="left"/>
              <w:rPr>
                <w:color w:val="00274C"/>
                <w:sz w:val="20"/>
                <w:szCs w:val="20"/>
              </w:rPr>
            </w:pPr>
            <w:r>
              <w:rPr>
                <w:color w:val="00274C"/>
                <w:position w:val="-2"/>
                <w:sz w:val="20"/>
                <w:szCs w:val="20"/>
                <w:u w:val="none"/>
              </w:rPr>
              <w:t xml:space="preserve">Il mancato rispetto di queste istruzioni può causare danni al turbocompressore e invalidare la garanzia.</w:t>
            </w:r>
          </w:p>
          <w:p>
            <w:pPr>
              <w:numPr>
                <w:ilvl w:val="0"/>
                <w:numId w:val="6823"/>
              </w:numPr>
              <w:spacing w:before="0" w:after="0" w:line="262" w:lineRule="auto"/>
              <w:jc w:val="left"/>
              <w:rPr>
                <w:color w:val="00274C"/>
                <w:sz w:val="20"/>
                <w:szCs w:val="20"/>
              </w:rPr>
            </w:pPr>
            <w:r>
              <w:rPr>
                <w:color w:val="00274C"/>
                <w:position w:val="-2"/>
                <w:sz w:val="20"/>
                <w:szCs w:val="20"/>
                <w:u w:val="none"/>
              </w:rPr>
              <w:t xml:space="preserve">La modifica della calibrazione del turbocompressore danneggia il turbocompressore/motore.</w:t>
            </w:r>
          </w:p>
          <w:p>
            <w:pPr>
              <w:numPr>
                <w:ilvl w:val="0"/>
                <w:numId w:val="6823"/>
              </w:numPr>
              <w:spacing w:before="0" w:after="0" w:line="262" w:lineRule="auto"/>
              <w:jc w:val="left"/>
              <w:rPr>
                <w:color w:val="00274C"/>
                <w:sz w:val="20"/>
                <w:szCs w:val="20"/>
              </w:rPr>
            </w:pPr>
            <w:r>
              <w:rPr>
                <w:color w:val="00274C"/>
                <w:position w:val="-2"/>
                <w:sz w:val="20"/>
                <w:szCs w:val="20"/>
                <w:u w:val="none"/>
              </w:rPr>
              <w:t xml:space="preserve">Utilizzare le guarnizioni di tenuta corrette ed evitare l'ostruzione dei fori al montaggio delle stesse.</w:t>
            </w:r>
          </w:p>
          <w:p>
            <w:pPr>
              <w:numPr>
                <w:ilvl w:val="0"/>
                <w:numId w:val="6823"/>
              </w:numPr>
              <w:spacing w:before="0" w:after="0" w:line="262" w:lineRule="auto"/>
              <w:jc w:val="left"/>
              <w:rPr>
                <w:color w:val="00274C"/>
                <w:sz w:val="20"/>
                <w:szCs w:val="20"/>
              </w:rPr>
            </w:pPr>
            <w:r>
              <w:rPr>
                <w:color w:val="00274C"/>
                <w:position w:val="-2"/>
                <w:sz w:val="20"/>
                <w:szCs w:val="20"/>
                <w:u w:val="none"/>
              </w:rPr>
              <w:t xml:space="preserve">Fare riferimento al manuale del motore / veicolo, per: il tipo di olio corretto e quantità, per il corretto serraggio dei componenti, per le istruzioni di installazione.</w:t>
            </w:r>
          </w:p>
          <w:p>
            <w:pPr>
              <w:numPr>
                <w:ilvl w:val="0"/>
                <w:numId w:val="6823"/>
              </w:numPr>
              <w:spacing w:before="0" w:after="0" w:line="262" w:lineRule="auto"/>
              <w:jc w:val="left"/>
              <w:rPr>
                <w:color w:val="00274C"/>
                <w:sz w:val="20"/>
                <w:szCs w:val="20"/>
              </w:rPr>
            </w:pPr>
            <w:r>
              <w:rPr>
                <w:color w:val="00274C"/>
                <w:position w:val="-2"/>
                <w:sz w:val="20"/>
                <w:szCs w:val="20"/>
                <w:u w:val="none"/>
              </w:rPr>
              <w:t xml:space="preserve">É vietato l'uso di guarnizioni liquide o sigillanti, in particolare per l'ingresso / uscita olio.</w:t>
            </w:r>
          </w:p>
          <w:p>
            <w:pPr>
              <w:numPr>
                <w:ilvl w:val="0"/>
                <w:numId w:val="6823"/>
              </w:numPr>
              <w:spacing w:before="0" w:after="0" w:line="262" w:lineRule="auto"/>
              <w:jc w:val="left"/>
              <w:rPr>
                <w:color w:val="00274C"/>
                <w:sz w:val="20"/>
                <w:szCs w:val="20"/>
              </w:rPr>
            </w:pPr>
            <w:r>
              <w:rPr>
                <w:color w:val="00274C"/>
                <w:position w:val="-2"/>
                <w:sz w:val="20"/>
                <w:szCs w:val="20"/>
                <w:u w:val="none"/>
              </w:rPr>
              <w:t xml:space="preserve">Evitare lo sporco / detriti durante l'installazione del turbocompressore.</w:t>
            </w:r>
          </w:p>
          <w:p>
            <w:pPr>
              <w:numPr>
                <w:ilvl w:val="0"/>
                <w:numId w:val="6823"/>
              </w:numPr>
              <w:spacing w:before="0" w:after="0" w:line="262" w:lineRule="auto"/>
              <w:jc w:val="left"/>
              <w:rPr>
                <w:color w:val="00274C"/>
                <w:sz w:val="20"/>
                <w:szCs w:val="20"/>
              </w:rPr>
            </w:pPr>
            <w:r>
              <w:rPr>
                <w:color w:val="00274C"/>
                <w:position w:val="-2"/>
                <w:sz w:val="20"/>
                <w:szCs w:val="20"/>
                <w:u w:val="none"/>
              </w:rPr>
              <w:t xml:space="preserve">Prima di montare il turbocompressore, verificare che il codice del componente sia corretto per il tipo di motore, il montaggio di un turbocompressore non corretto può danneggiare il turbo / motore e invalidare la garanzia.</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Dispositivo equilibratore (opzionale)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Il dispositivo equilibratore è composto da un albero a gomito apposito che aziona 2 alberi supplementari (equilibratori). Tramite la rotazione degli equilbratori, aventi dei contrappesi che si oppongono al movimento delle masse alterne (albero a gomito - bielle - pistoni), si riducono le vibrazioni da esse causate. Il dispositivo si sviluppa sotto l'albero a gomito, fissato sul basamento chiuso dalla coppa olio.</w:t>
            </w:r>
            <w:r>
              <w:rPr>
                <w:b/>
                <w:bCs/>
                <w:color w:val="00274C"/>
                <w:position w:val="-2"/>
                <w:sz w:val="20"/>
                <w:szCs w:val="20"/>
                <w:u w:val="none"/>
              </w:rPr>
              <w:br/>
              <w:br/>
              <w:br/>
              <w:br/>
              <w:t xml:space="preserve">Tab 2.43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a gomito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Ingranaggio comando alberi equilibratori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Scatola supporto alberi equilibratori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equilibratore conduttore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equilibratore condotto</w:t>
                  </w:r>
                </w:p>
              </w:tc>
            </w:tr>
          </w:tbl>
          <w:p/>
        </w:tc>
        <w:tc>
          <w:tcPr>
            <w:tcW w:w="0" w:type="auto"/>
            <w:tcMar>
              <w:top w:w="150" w:type="dxa"/>
              <w:left w:w="150" w:type="dxa"/>
              <w:bottom w:w="150" w:type="dxa"/>
              <w:right w:w="150" w:type="dxa"/>
            </w:tcMar>
            <w:vAlign w:val="top"/>
          </w:tcPr>
          <w:p>
            <w:r>
              <w:rPr>
                <w:position w:val="-296"/>
              </w:rPr>
              <w:drawing>
                <wp:inline distT="0" distB="0" distL="0" distR="0">
                  <wp:extent cx="1936800" cy="1922400"/>
                  <wp:effectExtent b="0" l="0" r="0" t="0"/>
                  <wp:docPr id="7756656" name="name427467bed357ecf08" descr="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6.jpg"/>
                          <pic:cNvPicPr/>
                        </pic:nvPicPr>
                        <pic:blipFill>
                          <a:blip r:embed="rId404667bed357ecf03" cstate="print"/>
                          <a:stretch>
                            <a:fillRect/>
                          </a:stretch>
                        </pic:blipFill>
                        <pic:spPr>
                          <a:xfrm>
                            <a:off x="0" y="0"/>
                            <a:ext cx="1936800" cy="1922400"/>
                          </a:xfrm>
                          <a:prstGeom prst="rect">
                            <a:avLst/>
                          </a:prstGeom>
                          <a:ln w="0">
                            <a:noFill/>
                          </a:ln>
                        </pic:spPr>
                      </pic:pic>
                    </a:graphicData>
                  </a:graphic>
                </wp:inline>
              </w:drawing>
            </w:r>
            <w:r>
              <w:rPr>
                <w:b/>
                <w:bCs/>
                <w:color w:val="00274C"/>
                <w:position w:val="0"/>
                <w:sz w:val="20"/>
                <w:szCs w:val="20"/>
                <w:u w:val="none"/>
              </w:rPr>
              <w:br/>
              <w:t xml:space="preserve">Fig 2.67</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6831">
    <w:multiLevelType w:val="hybridMultilevel"/>
    <w:lvl w:ilvl="0" w:tplc="40988855">
      <w:start w:val="1"/>
      <w:numFmt w:val="decimal"/>
      <w:lvlText w:val="%1."/>
      <w:lvlJc w:val="left"/>
      <w:pPr>
        <w:ind w:left="720" w:hanging="360"/>
      </w:pPr>
    </w:lvl>
    <w:lvl w:ilvl="1" w:tplc="40988855" w:tentative="1">
      <w:start w:val="1"/>
      <w:numFmt w:val="lowerLetter"/>
      <w:lvlText w:val="%2."/>
      <w:lvlJc w:val="left"/>
      <w:pPr>
        <w:ind w:left="1440" w:hanging="360"/>
      </w:pPr>
    </w:lvl>
    <w:lvl w:ilvl="2" w:tplc="40988855" w:tentative="1">
      <w:start w:val="1"/>
      <w:numFmt w:val="lowerRoman"/>
      <w:lvlText w:val="%3."/>
      <w:lvlJc w:val="right"/>
      <w:pPr>
        <w:ind w:left="2160" w:hanging="180"/>
      </w:pPr>
    </w:lvl>
    <w:lvl w:ilvl="3" w:tplc="40988855" w:tentative="1">
      <w:start w:val="1"/>
      <w:numFmt w:val="decimal"/>
      <w:lvlText w:val="%4."/>
      <w:lvlJc w:val="left"/>
      <w:pPr>
        <w:ind w:left="2880" w:hanging="360"/>
      </w:pPr>
    </w:lvl>
    <w:lvl w:ilvl="4" w:tplc="40988855" w:tentative="1">
      <w:start w:val="1"/>
      <w:numFmt w:val="lowerLetter"/>
      <w:lvlText w:val="%5."/>
      <w:lvlJc w:val="left"/>
      <w:pPr>
        <w:ind w:left="3600" w:hanging="360"/>
      </w:pPr>
    </w:lvl>
    <w:lvl w:ilvl="5" w:tplc="40988855" w:tentative="1">
      <w:start w:val="1"/>
      <w:numFmt w:val="lowerRoman"/>
      <w:lvlText w:val="%6."/>
      <w:lvlJc w:val="right"/>
      <w:pPr>
        <w:ind w:left="4320" w:hanging="180"/>
      </w:pPr>
    </w:lvl>
    <w:lvl w:ilvl="6" w:tplc="40988855" w:tentative="1">
      <w:start w:val="1"/>
      <w:numFmt w:val="decimal"/>
      <w:lvlText w:val="%7."/>
      <w:lvlJc w:val="left"/>
      <w:pPr>
        <w:ind w:left="5040" w:hanging="360"/>
      </w:pPr>
    </w:lvl>
    <w:lvl w:ilvl="7" w:tplc="40988855" w:tentative="1">
      <w:start w:val="1"/>
      <w:numFmt w:val="lowerLetter"/>
      <w:lvlText w:val="%8."/>
      <w:lvlJc w:val="left"/>
      <w:pPr>
        <w:ind w:left="5760" w:hanging="360"/>
      </w:pPr>
    </w:lvl>
    <w:lvl w:ilvl="8" w:tplc="40988855" w:tentative="1">
      <w:start w:val="1"/>
      <w:numFmt w:val="lowerRoman"/>
      <w:lvlText w:val="%9."/>
      <w:lvlJc w:val="right"/>
      <w:pPr>
        <w:ind w:left="6480" w:hanging="180"/>
      </w:pPr>
    </w:lvl>
  </w:abstractNum>
  <w:abstractNum w:abstractNumId="6830">
    <w:multiLevelType w:val="hybridMultilevel"/>
    <w:lvl w:ilvl="0" w:tplc="87992306">
      <w:start w:val="1"/>
      <w:numFmt w:val="decimal"/>
      <w:lvlText w:val="%1."/>
      <w:lvlJc w:val="left"/>
      <w:pPr>
        <w:ind w:left="720" w:hanging="360"/>
      </w:pPr>
    </w:lvl>
    <w:lvl w:ilvl="1" w:tplc="87992306" w:tentative="1">
      <w:start w:val="1"/>
      <w:numFmt w:val="lowerLetter"/>
      <w:lvlText w:val="%2."/>
      <w:lvlJc w:val="left"/>
      <w:pPr>
        <w:ind w:left="1440" w:hanging="360"/>
      </w:pPr>
    </w:lvl>
    <w:lvl w:ilvl="2" w:tplc="87992306" w:tentative="1">
      <w:start w:val="1"/>
      <w:numFmt w:val="lowerRoman"/>
      <w:lvlText w:val="%3."/>
      <w:lvlJc w:val="right"/>
      <w:pPr>
        <w:ind w:left="2160" w:hanging="180"/>
      </w:pPr>
    </w:lvl>
    <w:lvl w:ilvl="3" w:tplc="87992306" w:tentative="1">
      <w:start w:val="1"/>
      <w:numFmt w:val="decimal"/>
      <w:lvlText w:val="%4."/>
      <w:lvlJc w:val="left"/>
      <w:pPr>
        <w:ind w:left="2880" w:hanging="360"/>
      </w:pPr>
    </w:lvl>
    <w:lvl w:ilvl="4" w:tplc="87992306" w:tentative="1">
      <w:start w:val="1"/>
      <w:numFmt w:val="lowerLetter"/>
      <w:lvlText w:val="%5."/>
      <w:lvlJc w:val="left"/>
      <w:pPr>
        <w:ind w:left="3600" w:hanging="360"/>
      </w:pPr>
    </w:lvl>
    <w:lvl w:ilvl="5" w:tplc="87992306" w:tentative="1">
      <w:start w:val="1"/>
      <w:numFmt w:val="lowerRoman"/>
      <w:lvlText w:val="%6."/>
      <w:lvlJc w:val="right"/>
      <w:pPr>
        <w:ind w:left="4320" w:hanging="180"/>
      </w:pPr>
    </w:lvl>
    <w:lvl w:ilvl="6" w:tplc="87992306" w:tentative="1">
      <w:start w:val="1"/>
      <w:numFmt w:val="decimal"/>
      <w:lvlText w:val="%7."/>
      <w:lvlJc w:val="left"/>
      <w:pPr>
        <w:ind w:left="5040" w:hanging="360"/>
      </w:pPr>
    </w:lvl>
    <w:lvl w:ilvl="7" w:tplc="87992306" w:tentative="1">
      <w:start w:val="1"/>
      <w:numFmt w:val="lowerLetter"/>
      <w:lvlText w:val="%8."/>
      <w:lvlJc w:val="left"/>
      <w:pPr>
        <w:ind w:left="5760" w:hanging="360"/>
      </w:pPr>
    </w:lvl>
    <w:lvl w:ilvl="8" w:tplc="87992306" w:tentative="1">
      <w:start w:val="1"/>
      <w:numFmt w:val="lowerRoman"/>
      <w:lvlText w:val="%9."/>
      <w:lvlJc w:val="right"/>
      <w:pPr>
        <w:ind w:left="6480" w:hanging="180"/>
      </w:pPr>
    </w:lvl>
  </w:abstractNum>
  <w:abstractNum w:abstractNumId="6829">
    <w:multiLevelType w:val="hybridMultilevel"/>
    <w:lvl w:ilvl="0" w:tplc="96524020">
      <w:start w:val="1"/>
      <w:numFmt w:val="decimal"/>
      <w:lvlText w:val="%1."/>
      <w:lvlJc w:val="left"/>
      <w:pPr>
        <w:ind w:left="720" w:hanging="360"/>
      </w:pPr>
    </w:lvl>
    <w:lvl w:ilvl="1" w:tplc="96524020" w:tentative="1">
      <w:start w:val="1"/>
      <w:numFmt w:val="lowerLetter"/>
      <w:lvlText w:val="%2."/>
      <w:lvlJc w:val="left"/>
      <w:pPr>
        <w:ind w:left="1440" w:hanging="360"/>
      </w:pPr>
    </w:lvl>
    <w:lvl w:ilvl="2" w:tplc="96524020" w:tentative="1">
      <w:start w:val="1"/>
      <w:numFmt w:val="lowerRoman"/>
      <w:lvlText w:val="%3."/>
      <w:lvlJc w:val="right"/>
      <w:pPr>
        <w:ind w:left="2160" w:hanging="180"/>
      </w:pPr>
    </w:lvl>
    <w:lvl w:ilvl="3" w:tplc="96524020" w:tentative="1">
      <w:start w:val="1"/>
      <w:numFmt w:val="decimal"/>
      <w:lvlText w:val="%4."/>
      <w:lvlJc w:val="left"/>
      <w:pPr>
        <w:ind w:left="2880" w:hanging="360"/>
      </w:pPr>
    </w:lvl>
    <w:lvl w:ilvl="4" w:tplc="96524020" w:tentative="1">
      <w:start w:val="1"/>
      <w:numFmt w:val="lowerLetter"/>
      <w:lvlText w:val="%5."/>
      <w:lvlJc w:val="left"/>
      <w:pPr>
        <w:ind w:left="3600" w:hanging="360"/>
      </w:pPr>
    </w:lvl>
    <w:lvl w:ilvl="5" w:tplc="96524020" w:tentative="1">
      <w:start w:val="1"/>
      <w:numFmt w:val="lowerRoman"/>
      <w:lvlText w:val="%6."/>
      <w:lvlJc w:val="right"/>
      <w:pPr>
        <w:ind w:left="4320" w:hanging="180"/>
      </w:pPr>
    </w:lvl>
    <w:lvl w:ilvl="6" w:tplc="96524020" w:tentative="1">
      <w:start w:val="1"/>
      <w:numFmt w:val="decimal"/>
      <w:lvlText w:val="%7."/>
      <w:lvlJc w:val="left"/>
      <w:pPr>
        <w:ind w:left="5040" w:hanging="360"/>
      </w:pPr>
    </w:lvl>
    <w:lvl w:ilvl="7" w:tplc="96524020" w:tentative="1">
      <w:start w:val="1"/>
      <w:numFmt w:val="lowerLetter"/>
      <w:lvlText w:val="%8."/>
      <w:lvlJc w:val="left"/>
      <w:pPr>
        <w:ind w:left="5760" w:hanging="360"/>
      </w:pPr>
    </w:lvl>
    <w:lvl w:ilvl="8" w:tplc="96524020" w:tentative="1">
      <w:start w:val="1"/>
      <w:numFmt w:val="lowerRoman"/>
      <w:lvlText w:val="%9."/>
      <w:lvlJc w:val="right"/>
      <w:pPr>
        <w:ind w:left="6480" w:hanging="180"/>
      </w:pPr>
    </w:lvl>
  </w:abstractNum>
  <w:abstractNum w:abstractNumId="6828">
    <w:multiLevelType w:val="hybridMultilevel"/>
    <w:lvl w:ilvl="0" w:tplc="54732735">
      <w:start w:val="1"/>
      <w:numFmt w:val="decimal"/>
      <w:lvlText w:val="%1."/>
      <w:lvlJc w:val="left"/>
      <w:pPr>
        <w:ind w:left="720" w:hanging="360"/>
      </w:pPr>
    </w:lvl>
    <w:lvl w:ilvl="1" w:tplc="54732735" w:tentative="1">
      <w:start w:val="1"/>
      <w:numFmt w:val="lowerLetter"/>
      <w:lvlText w:val="%2."/>
      <w:lvlJc w:val="left"/>
      <w:pPr>
        <w:ind w:left="1440" w:hanging="360"/>
      </w:pPr>
    </w:lvl>
    <w:lvl w:ilvl="2" w:tplc="54732735" w:tentative="1">
      <w:start w:val="1"/>
      <w:numFmt w:val="lowerRoman"/>
      <w:lvlText w:val="%3."/>
      <w:lvlJc w:val="right"/>
      <w:pPr>
        <w:ind w:left="2160" w:hanging="180"/>
      </w:pPr>
    </w:lvl>
    <w:lvl w:ilvl="3" w:tplc="54732735" w:tentative="1">
      <w:start w:val="1"/>
      <w:numFmt w:val="decimal"/>
      <w:lvlText w:val="%4."/>
      <w:lvlJc w:val="left"/>
      <w:pPr>
        <w:ind w:left="2880" w:hanging="360"/>
      </w:pPr>
    </w:lvl>
    <w:lvl w:ilvl="4" w:tplc="54732735" w:tentative="1">
      <w:start w:val="1"/>
      <w:numFmt w:val="lowerLetter"/>
      <w:lvlText w:val="%5."/>
      <w:lvlJc w:val="left"/>
      <w:pPr>
        <w:ind w:left="3600" w:hanging="360"/>
      </w:pPr>
    </w:lvl>
    <w:lvl w:ilvl="5" w:tplc="54732735" w:tentative="1">
      <w:start w:val="1"/>
      <w:numFmt w:val="lowerRoman"/>
      <w:lvlText w:val="%6."/>
      <w:lvlJc w:val="right"/>
      <w:pPr>
        <w:ind w:left="4320" w:hanging="180"/>
      </w:pPr>
    </w:lvl>
    <w:lvl w:ilvl="6" w:tplc="54732735" w:tentative="1">
      <w:start w:val="1"/>
      <w:numFmt w:val="decimal"/>
      <w:lvlText w:val="%7."/>
      <w:lvlJc w:val="left"/>
      <w:pPr>
        <w:ind w:left="5040" w:hanging="360"/>
      </w:pPr>
    </w:lvl>
    <w:lvl w:ilvl="7" w:tplc="54732735" w:tentative="1">
      <w:start w:val="1"/>
      <w:numFmt w:val="lowerLetter"/>
      <w:lvlText w:val="%8."/>
      <w:lvlJc w:val="left"/>
      <w:pPr>
        <w:ind w:left="5760" w:hanging="360"/>
      </w:pPr>
    </w:lvl>
    <w:lvl w:ilvl="8" w:tplc="54732735" w:tentative="1">
      <w:start w:val="1"/>
      <w:numFmt w:val="lowerRoman"/>
      <w:lvlText w:val="%9."/>
      <w:lvlJc w:val="right"/>
      <w:pPr>
        <w:ind w:left="6480" w:hanging="180"/>
      </w:pPr>
    </w:lvl>
  </w:abstractNum>
  <w:abstractNum w:abstractNumId="6827">
    <w:multiLevelType w:val="hybridMultilevel"/>
    <w:lvl w:ilvl="0" w:tplc="30011717">
      <w:start w:val="1"/>
      <w:numFmt w:val="decimal"/>
      <w:lvlText w:val="%1."/>
      <w:lvlJc w:val="left"/>
      <w:pPr>
        <w:ind w:left="720" w:hanging="360"/>
      </w:pPr>
    </w:lvl>
    <w:lvl w:ilvl="1" w:tplc="30011717" w:tentative="1">
      <w:start w:val="1"/>
      <w:numFmt w:val="lowerLetter"/>
      <w:lvlText w:val="%2."/>
      <w:lvlJc w:val="left"/>
      <w:pPr>
        <w:ind w:left="1440" w:hanging="360"/>
      </w:pPr>
    </w:lvl>
    <w:lvl w:ilvl="2" w:tplc="30011717" w:tentative="1">
      <w:start w:val="1"/>
      <w:numFmt w:val="lowerRoman"/>
      <w:lvlText w:val="%3."/>
      <w:lvlJc w:val="right"/>
      <w:pPr>
        <w:ind w:left="2160" w:hanging="180"/>
      </w:pPr>
    </w:lvl>
    <w:lvl w:ilvl="3" w:tplc="30011717" w:tentative="1">
      <w:start w:val="1"/>
      <w:numFmt w:val="decimal"/>
      <w:lvlText w:val="%4."/>
      <w:lvlJc w:val="left"/>
      <w:pPr>
        <w:ind w:left="2880" w:hanging="360"/>
      </w:pPr>
    </w:lvl>
    <w:lvl w:ilvl="4" w:tplc="30011717" w:tentative="1">
      <w:start w:val="1"/>
      <w:numFmt w:val="lowerLetter"/>
      <w:lvlText w:val="%5."/>
      <w:lvlJc w:val="left"/>
      <w:pPr>
        <w:ind w:left="3600" w:hanging="360"/>
      </w:pPr>
    </w:lvl>
    <w:lvl w:ilvl="5" w:tplc="30011717" w:tentative="1">
      <w:start w:val="1"/>
      <w:numFmt w:val="lowerRoman"/>
      <w:lvlText w:val="%6."/>
      <w:lvlJc w:val="right"/>
      <w:pPr>
        <w:ind w:left="4320" w:hanging="180"/>
      </w:pPr>
    </w:lvl>
    <w:lvl w:ilvl="6" w:tplc="30011717" w:tentative="1">
      <w:start w:val="1"/>
      <w:numFmt w:val="decimal"/>
      <w:lvlText w:val="%7."/>
      <w:lvlJc w:val="left"/>
      <w:pPr>
        <w:ind w:left="5040" w:hanging="360"/>
      </w:pPr>
    </w:lvl>
    <w:lvl w:ilvl="7" w:tplc="30011717" w:tentative="1">
      <w:start w:val="1"/>
      <w:numFmt w:val="lowerLetter"/>
      <w:lvlText w:val="%8."/>
      <w:lvlJc w:val="left"/>
      <w:pPr>
        <w:ind w:left="5760" w:hanging="360"/>
      </w:pPr>
    </w:lvl>
    <w:lvl w:ilvl="8" w:tplc="30011717" w:tentative="1">
      <w:start w:val="1"/>
      <w:numFmt w:val="lowerRoman"/>
      <w:lvlText w:val="%9."/>
      <w:lvlJc w:val="right"/>
      <w:pPr>
        <w:ind w:left="6480" w:hanging="180"/>
      </w:pPr>
    </w:lvl>
  </w:abstractNum>
  <w:abstractNum w:abstractNumId="6826">
    <w:multiLevelType w:val="hybridMultilevel"/>
    <w:lvl w:ilvl="0" w:tplc="65839082">
      <w:start w:val="1"/>
      <w:numFmt w:val="decimal"/>
      <w:lvlText w:val="%1."/>
      <w:lvlJc w:val="left"/>
      <w:pPr>
        <w:ind w:left="720" w:hanging="360"/>
      </w:pPr>
    </w:lvl>
    <w:lvl w:ilvl="1" w:tplc="65839082" w:tentative="1">
      <w:start w:val="1"/>
      <w:numFmt w:val="lowerLetter"/>
      <w:lvlText w:val="%2."/>
      <w:lvlJc w:val="left"/>
      <w:pPr>
        <w:ind w:left="1440" w:hanging="360"/>
      </w:pPr>
    </w:lvl>
    <w:lvl w:ilvl="2" w:tplc="65839082" w:tentative="1">
      <w:start w:val="1"/>
      <w:numFmt w:val="lowerRoman"/>
      <w:lvlText w:val="%3."/>
      <w:lvlJc w:val="right"/>
      <w:pPr>
        <w:ind w:left="2160" w:hanging="180"/>
      </w:pPr>
    </w:lvl>
    <w:lvl w:ilvl="3" w:tplc="65839082" w:tentative="1">
      <w:start w:val="1"/>
      <w:numFmt w:val="decimal"/>
      <w:lvlText w:val="%4."/>
      <w:lvlJc w:val="left"/>
      <w:pPr>
        <w:ind w:left="2880" w:hanging="360"/>
      </w:pPr>
    </w:lvl>
    <w:lvl w:ilvl="4" w:tplc="65839082" w:tentative="1">
      <w:start w:val="1"/>
      <w:numFmt w:val="lowerLetter"/>
      <w:lvlText w:val="%5."/>
      <w:lvlJc w:val="left"/>
      <w:pPr>
        <w:ind w:left="3600" w:hanging="360"/>
      </w:pPr>
    </w:lvl>
    <w:lvl w:ilvl="5" w:tplc="65839082" w:tentative="1">
      <w:start w:val="1"/>
      <w:numFmt w:val="lowerRoman"/>
      <w:lvlText w:val="%6."/>
      <w:lvlJc w:val="right"/>
      <w:pPr>
        <w:ind w:left="4320" w:hanging="180"/>
      </w:pPr>
    </w:lvl>
    <w:lvl w:ilvl="6" w:tplc="65839082" w:tentative="1">
      <w:start w:val="1"/>
      <w:numFmt w:val="decimal"/>
      <w:lvlText w:val="%7."/>
      <w:lvlJc w:val="left"/>
      <w:pPr>
        <w:ind w:left="5040" w:hanging="360"/>
      </w:pPr>
    </w:lvl>
    <w:lvl w:ilvl="7" w:tplc="65839082" w:tentative="1">
      <w:start w:val="1"/>
      <w:numFmt w:val="lowerLetter"/>
      <w:lvlText w:val="%8."/>
      <w:lvlJc w:val="left"/>
      <w:pPr>
        <w:ind w:left="5760" w:hanging="360"/>
      </w:pPr>
    </w:lvl>
    <w:lvl w:ilvl="8" w:tplc="65839082" w:tentative="1">
      <w:start w:val="1"/>
      <w:numFmt w:val="lowerRoman"/>
      <w:lvlText w:val="%9."/>
      <w:lvlJc w:val="right"/>
      <w:pPr>
        <w:ind w:left="6480" w:hanging="180"/>
      </w:pPr>
    </w:lvl>
  </w:abstractNum>
  <w:abstractNum w:abstractNumId="6825">
    <w:multiLevelType w:val="hybridMultilevel"/>
    <w:lvl w:ilvl="0" w:tplc="60974175">
      <w:start w:val="1"/>
      <w:numFmt w:val="decimal"/>
      <w:lvlText w:val="%1."/>
      <w:lvlJc w:val="left"/>
      <w:pPr>
        <w:ind w:left="720" w:hanging="360"/>
      </w:pPr>
    </w:lvl>
    <w:lvl w:ilvl="1" w:tplc="60974175" w:tentative="1">
      <w:start w:val="1"/>
      <w:numFmt w:val="lowerLetter"/>
      <w:lvlText w:val="%2."/>
      <w:lvlJc w:val="left"/>
      <w:pPr>
        <w:ind w:left="1440" w:hanging="360"/>
      </w:pPr>
    </w:lvl>
    <w:lvl w:ilvl="2" w:tplc="60974175" w:tentative="1">
      <w:start w:val="1"/>
      <w:numFmt w:val="lowerRoman"/>
      <w:lvlText w:val="%3."/>
      <w:lvlJc w:val="right"/>
      <w:pPr>
        <w:ind w:left="2160" w:hanging="180"/>
      </w:pPr>
    </w:lvl>
    <w:lvl w:ilvl="3" w:tplc="60974175" w:tentative="1">
      <w:start w:val="1"/>
      <w:numFmt w:val="decimal"/>
      <w:lvlText w:val="%4."/>
      <w:lvlJc w:val="left"/>
      <w:pPr>
        <w:ind w:left="2880" w:hanging="360"/>
      </w:pPr>
    </w:lvl>
    <w:lvl w:ilvl="4" w:tplc="60974175" w:tentative="1">
      <w:start w:val="1"/>
      <w:numFmt w:val="lowerLetter"/>
      <w:lvlText w:val="%5."/>
      <w:lvlJc w:val="left"/>
      <w:pPr>
        <w:ind w:left="3600" w:hanging="360"/>
      </w:pPr>
    </w:lvl>
    <w:lvl w:ilvl="5" w:tplc="60974175" w:tentative="1">
      <w:start w:val="1"/>
      <w:numFmt w:val="lowerRoman"/>
      <w:lvlText w:val="%6."/>
      <w:lvlJc w:val="right"/>
      <w:pPr>
        <w:ind w:left="4320" w:hanging="180"/>
      </w:pPr>
    </w:lvl>
    <w:lvl w:ilvl="6" w:tplc="60974175" w:tentative="1">
      <w:start w:val="1"/>
      <w:numFmt w:val="decimal"/>
      <w:lvlText w:val="%7."/>
      <w:lvlJc w:val="left"/>
      <w:pPr>
        <w:ind w:left="5040" w:hanging="360"/>
      </w:pPr>
    </w:lvl>
    <w:lvl w:ilvl="7" w:tplc="60974175" w:tentative="1">
      <w:start w:val="1"/>
      <w:numFmt w:val="lowerLetter"/>
      <w:lvlText w:val="%8."/>
      <w:lvlJc w:val="left"/>
      <w:pPr>
        <w:ind w:left="5760" w:hanging="360"/>
      </w:pPr>
    </w:lvl>
    <w:lvl w:ilvl="8" w:tplc="60974175" w:tentative="1">
      <w:start w:val="1"/>
      <w:numFmt w:val="lowerRoman"/>
      <w:lvlText w:val="%9."/>
      <w:lvlJc w:val="right"/>
      <w:pPr>
        <w:ind w:left="6480" w:hanging="180"/>
      </w:pPr>
    </w:lvl>
  </w:abstractNum>
  <w:abstractNum w:abstractNumId="6824">
    <w:multiLevelType w:val="hybridMultilevel"/>
    <w:lvl w:ilvl="0" w:tplc="98423528">
      <w:start w:val="1"/>
      <w:numFmt w:val="decimal"/>
      <w:lvlText w:val="%1."/>
      <w:lvlJc w:val="left"/>
      <w:pPr>
        <w:ind w:left="720" w:hanging="360"/>
      </w:pPr>
    </w:lvl>
    <w:lvl w:ilvl="1" w:tplc="98423528" w:tentative="1">
      <w:start w:val="1"/>
      <w:numFmt w:val="lowerLetter"/>
      <w:lvlText w:val="%2."/>
      <w:lvlJc w:val="left"/>
      <w:pPr>
        <w:ind w:left="1440" w:hanging="360"/>
      </w:pPr>
    </w:lvl>
    <w:lvl w:ilvl="2" w:tplc="98423528" w:tentative="1">
      <w:start w:val="1"/>
      <w:numFmt w:val="lowerRoman"/>
      <w:lvlText w:val="%3."/>
      <w:lvlJc w:val="right"/>
      <w:pPr>
        <w:ind w:left="2160" w:hanging="180"/>
      </w:pPr>
    </w:lvl>
    <w:lvl w:ilvl="3" w:tplc="98423528" w:tentative="1">
      <w:start w:val="1"/>
      <w:numFmt w:val="decimal"/>
      <w:lvlText w:val="%4."/>
      <w:lvlJc w:val="left"/>
      <w:pPr>
        <w:ind w:left="2880" w:hanging="360"/>
      </w:pPr>
    </w:lvl>
    <w:lvl w:ilvl="4" w:tplc="98423528" w:tentative="1">
      <w:start w:val="1"/>
      <w:numFmt w:val="lowerLetter"/>
      <w:lvlText w:val="%5."/>
      <w:lvlJc w:val="left"/>
      <w:pPr>
        <w:ind w:left="3600" w:hanging="360"/>
      </w:pPr>
    </w:lvl>
    <w:lvl w:ilvl="5" w:tplc="98423528" w:tentative="1">
      <w:start w:val="1"/>
      <w:numFmt w:val="lowerRoman"/>
      <w:lvlText w:val="%6."/>
      <w:lvlJc w:val="right"/>
      <w:pPr>
        <w:ind w:left="4320" w:hanging="180"/>
      </w:pPr>
    </w:lvl>
    <w:lvl w:ilvl="6" w:tplc="98423528" w:tentative="1">
      <w:start w:val="1"/>
      <w:numFmt w:val="decimal"/>
      <w:lvlText w:val="%7."/>
      <w:lvlJc w:val="left"/>
      <w:pPr>
        <w:ind w:left="5040" w:hanging="360"/>
      </w:pPr>
    </w:lvl>
    <w:lvl w:ilvl="7" w:tplc="98423528" w:tentative="1">
      <w:start w:val="1"/>
      <w:numFmt w:val="lowerLetter"/>
      <w:lvlText w:val="%8."/>
      <w:lvlJc w:val="left"/>
      <w:pPr>
        <w:ind w:left="5760" w:hanging="360"/>
      </w:pPr>
    </w:lvl>
    <w:lvl w:ilvl="8" w:tplc="98423528" w:tentative="1">
      <w:start w:val="1"/>
      <w:numFmt w:val="lowerRoman"/>
      <w:lvlText w:val="%9."/>
      <w:lvlJc w:val="right"/>
      <w:pPr>
        <w:ind w:left="6480" w:hanging="180"/>
      </w:pPr>
    </w:lvl>
  </w:abstractNum>
  <w:abstractNum w:abstractNumId="6823">
    <w:multiLevelType w:val="hybridMultilevel"/>
    <w:lvl w:ilvl="0" w:tplc="2913976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6823">
    <w:abstractNumId w:val="6823"/>
  </w:num>
  <w:num w:numId="6824">
    <w:abstractNumId w:val="6824"/>
  </w:num>
  <w:num w:numId="6825">
    <w:abstractNumId w:val="6825"/>
  </w:num>
  <w:num w:numId="6826">
    <w:abstractNumId w:val="6826"/>
  </w:num>
  <w:num w:numId="6827">
    <w:abstractNumId w:val="6827"/>
  </w:num>
  <w:num w:numId="6828">
    <w:abstractNumId w:val="6828"/>
  </w:num>
  <w:num w:numId="6829">
    <w:abstractNumId w:val="6829"/>
  </w:num>
  <w:num w:numId="6830">
    <w:abstractNumId w:val="6830"/>
  </w:num>
  <w:num w:numId="6831">
    <w:abstractNumId w:val="68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326226789" Type="http://schemas.openxmlformats.org/officeDocument/2006/relationships/comments" Target="comments.xml"/><Relationship Id="rId609081273" Type="http://schemas.microsoft.com/office/2011/relationships/commentsExtended" Target="commentsExtended.xml"/><Relationship Id="rId30551902" Type="http://schemas.openxmlformats.org/officeDocument/2006/relationships/image" Target="media/imgrId30551902.jpg"/><Relationship Id="rId119867bed346ebec1" Type="http://schemas.openxmlformats.org/officeDocument/2006/relationships/hyperlink" Target="https://iservice.lombardini.it/jsp/Template2/manuale.jsp?id=55&amp;parent=1000" TargetMode="External"/><Relationship Id="rId512267bed346f0099" Type="http://schemas.openxmlformats.org/officeDocument/2006/relationships/hyperlink" Target="https://iservice.lombardini.it/jsp/Template2/manuale.jsp?id=195&amp;parent=1000" TargetMode="External"/><Relationship Id="rId580767bed3476a4da" Type="http://schemas.openxmlformats.org/officeDocument/2006/relationships/hyperlink" Target="https://iservice.lombardini.it/jsp/Template2/manuale.jsp?id=203&amp;parent=1000" TargetMode="External"/><Relationship Id="rId730967bed3483f5aa" Type="http://schemas.openxmlformats.org/officeDocument/2006/relationships/hyperlink" Target="https://iservice.lombardini.it/jsp/Template2/manuale.jsp?id=112&amp;parent=1000" TargetMode="External"/><Relationship Id="rId916767bed3487b68f" Type="http://schemas.openxmlformats.org/officeDocument/2006/relationships/hyperlink" Target="https://iservice.lombardini.it/jsp/Template2/manuale.jsp?id=822&amp;parent=1000" TargetMode="External"/><Relationship Id="rId696367bed349133de" Type="http://schemas.openxmlformats.org/officeDocument/2006/relationships/hyperlink" Target="https://iservice.lombardini.it/jsp/Template2/manuale.jsp?id=822&amp;parent=1000" TargetMode="External"/><Relationship Id="rId444467bed349148e6" Type="http://schemas.openxmlformats.org/officeDocument/2006/relationships/hyperlink" Target="https://iservice.lombardini.it/jsp/Template2/manuale.jsp?id=822&amp;parent=1000" TargetMode="External"/><Relationship Id="rId508967bed349d82a4" Type="http://schemas.openxmlformats.org/officeDocument/2006/relationships/hyperlink" Target="https://www.youtube.com/embed/Ig3XosQ8h0s?rel=0" TargetMode="External"/><Relationship Id="rId511167bed34b45081" Type="http://schemas.openxmlformats.org/officeDocument/2006/relationships/hyperlink" Target="https://iservice.lombardini.it/jsp/Template2/manuale.jsp?id=113&amp;parent=1000" TargetMode="External"/><Relationship Id="rId848167bed34e539a8" Type="http://schemas.openxmlformats.org/officeDocument/2006/relationships/hyperlink" Target="https://www.youtube.com/embed/6-0TbYG2EkY?rel=0" TargetMode="External"/><Relationship Id="rId893667bed3503b15f" Type="http://schemas.openxmlformats.org/officeDocument/2006/relationships/hyperlink" Target="https://iservice.lombardini.it/jsp/Template2/manuale.jsp?id=171&amp;parent=1000" TargetMode="External"/><Relationship Id="rId707867bed35051a2b" Type="http://schemas.openxmlformats.org/officeDocument/2006/relationships/hyperlink" Target="https://iservice.lombardini.it/jsp/Template2/manuale.jsp?id=171&amp;parent=1000" TargetMode="External"/><Relationship Id="rId960467bed351503ad" Type="http://schemas.openxmlformats.org/officeDocument/2006/relationships/hyperlink" Target="https://iservice.lombardini.it/jsp/Template2/manuale.jsp?id=103&amp;parent=1000" TargetMode="External"/><Relationship Id="rId595067bed351afa69" Type="http://schemas.openxmlformats.org/officeDocument/2006/relationships/hyperlink" Target="https://iservice.lombardini.it/jsp/Template2/manuale.jsp?id=103&amp;parent=1000" TargetMode="External"/><Relationship Id="rId834867bed3541b06b" Type="http://schemas.openxmlformats.org/officeDocument/2006/relationships/hyperlink" Target="https://iservice.lombardini.it/jsp/Template2/manuale.jsp?id=103&amp;parent=1000" TargetMode="External"/><Relationship Id="rId679167bed355a02b6" Type="http://schemas.openxmlformats.org/officeDocument/2006/relationships/hyperlink" Target="https://iservice.lombardini.it/jsp/Template2/manuale.jsp?id=55&amp;parent=1000" TargetMode="External"/><Relationship Id="rId431967bed3561c11f" Type="http://schemas.openxmlformats.org/officeDocument/2006/relationships/hyperlink" Target="https://iservice.lombardini.it/jsp/Template2/manuale.jsp?id=113&amp;parent=1000" TargetMode="External"/><Relationship Id="rId564467bed356908a3" Type="http://schemas.openxmlformats.org/officeDocument/2006/relationships/hyperlink" Target="https://iservice.lombardini.it/jsp/Template2/manuale.jsp?id=55&amp;parent=1000" TargetMode="External"/><Relationship Id="rId360567bed35691316" Type="http://schemas.openxmlformats.org/officeDocument/2006/relationships/hyperlink" Target="https://iservice.lombardini.it/jsp/Template2/manuale.jsp?id=102&amp;parent=1000" TargetMode="External"/><Relationship Id="rId642467bed357031b5" Type="http://schemas.openxmlformats.org/officeDocument/2006/relationships/hyperlink" Target="https://iservice.lombardini.it/jsp/Template2/manuale.jsp?id=112&amp;parent=1000" TargetMode="External"/><Relationship Id="rId892467bed34717cda" Type="http://schemas.openxmlformats.org/officeDocument/2006/relationships/image" Target="media/imgrId892467bed34717cda.jpg"/><Relationship Id="rId747267bed347368c0" Type="http://schemas.openxmlformats.org/officeDocument/2006/relationships/image" Target="media/imgrId747267bed347368c0.jpg"/><Relationship Id="rId578967bed3474e618" Type="http://schemas.openxmlformats.org/officeDocument/2006/relationships/image" Target="media/imgrId578967bed3474e618.jpg"/><Relationship Id="rId238467bed3475a819" Type="http://schemas.openxmlformats.org/officeDocument/2006/relationships/image" Target="media/imgrId238467bed3475a819.jpg"/><Relationship Id="rId848367bed347692fd" Type="http://schemas.openxmlformats.org/officeDocument/2006/relationships/image" Target="media/imgrId848367bed347692fd.jpg"/><Relationship Id="rId291167bed34787193" Type="http://schemas.openxmlformats.org/officeDocument/2006/relationships/image" Target="media/imgrId291167bed34787193.png"/><Relationship Id="rId604567bed34794937" Type="http://schemas.openxmlformats.org/officeDocument/2006/relationships/image" Target="media/imgrId604567bed34794937.png"/><Relationship Id="rId328167bed347bc011" Type="http://schemas.openxmlformats.org/officeDocument/2006/relationships/image" Target="media/imgrId328167bed347bc011.png"/><Relationship Id="rId753667bed347ed2b8" Type="http://schemas.openxmlformats.org/officeDocument/2006/relationships/image" Target="media/imgrId753667bed347ed2b8.jpg"/><Relationship Id="rId953367bed3481445b" Type="http://schemas.openxmlformats.org/officeDocument/2006/relationships/image" Target="media/imgrId953367bed3481445b.jpg"/><Relationship Id="rId130167bed34828ff4" Type="http://schemas.openxmlformats.org/officeDocument/2006/relationships/image" Target="media/imgrId130167bed34828ff4.jpg"/><Relationship Id="rId203067bed3483e717" Type="http://schemas.openxmlformats.org/officeDocument/2006/relationships/image" Target="media/imgrId203067bed3483e717.jpg"/><Relationship Id="rId650167bed34858ced" Type="http://schemas.openxmlformats.org/officeDocument/2006/relationships/image" Target="media/imgrId650167bed34858ced.jpg"/><Relationship Id="rId834667bed348669dc" Type="http://schemas.openxmlformats.org/officeDocument/2006/relationships/image" Target="media/imgrId834667bed348669dc.jpg"/><Relationship Id="rId275267bed3487a114" Type="http://schemas.openxmlformats.org/officeDocument/2006/relationships/image" Target="media/imgrId275267bed3487a114.jpg"/><Relationship Id="rId352267bed3489639a" Type="http://schemas.openxmlformats.org/officeDocument/2006/relationships/image" Target="media/imgrId352267bed3489639a.jpg"/><Relationship Id="rId993467bed348b2cf2" Type="http://schemas.openxmlformats.org/officeDocument/2006/relationships/image" Target="media/imgrId993467bed348b2cf2.jpg"/><Relationship Id="rId377767bed348cafe2" Type="http://schemas.openxmlformats.org/officeDocument/2006/relationships/image" Target="media/imgrId377767bed348cafe2.jpg"/><Relationship Id="rId845067bed348ec410" Type="http://schemas.openxmlformats.org/officeDocument/2006/relationships/image" Target="media/imgrId845067bed348ec410.jpg"/><Relationship Id="rId544967bed34911d72" Type="http://schemas.openxmlformats.org/officeDocument/2006/relationships/image" Target="media/imgrId544967bed34911d72.jpg"/><Relationship Id="rId254467bed349218bd" Type="http://schemas.openxmlformats.org/officeDocument/2006/relationships/image" Target="media/imgrId254467bed349218bd.jpg"/><Relationship Id="rId205167bed34937faa" Type="http://schemas.openxmlformats.org/officeDocument/2006/relationships/image" Target="media/imgrId205167bed34937faa.jpg"/><Relationship Id="rId899067bed34957e50" Type="http://schemas.openxmlformats.org/officeDocument/2006/relationships/image" Target="media/imgrId899067bed34957e50.jpg"/><Relationship Id="rId987567bed349729de" Type="http://schemas.openxmlformats.org/officeDocument/2006/relationships/image" Target="media/imgrId987567bed349729de.jpg"/><Relationship Id="rId255867bed349a59bb" Type="http://schemas.openxmlformats.org/officeDocument/2006/relationships/image" Target="media/imgrId255867bed349a59bb.jpg"/><Relationship Id="rId391567bed349d788c" Type="http://schemas.openxmlformats.org/officeDocument/2006/relationships/image" Target="media/imgrId391567bed349d788c.jpg"/><Relationship Id="rId245767bed34a1921c" Type="http://schemas.openxmlformats.org/officeDocument/2006/relationships/image" Target="media/imgrId245767bed34a1921c.jpg"/><Relationship Id="rId466667bed34a3d8f2" Type="http://schemas.openxmlformats.org/officeDocument/2006/relationships/image" Target="media/imgrId466667bed34a3d8f2.jpg"/><Relationship Id="rId709767bed34a7c35e" Type="http://schemas.openxmlformats.org/officeDocument/2006/relationships/image" Target="media/imgrId709767bed34a7c35e.jpg"/><Relationship Id="rId611467bed34ab0920" Type="http://schemas.openxmlformats.org/officeDocument/2006/relationships/image" Target="media/imgrId611467bed34ab0920.jpg"/><Relationship Id="rId791967bed34ae5ead" Type="http://schemas.openxmlformats.org/officeDocument/2006/relationships/image" Target="media/imgrId791967bed34ae5ead.jpg"/><Relationship Id="rId757367bed34b020bc" Type="http://schemas.openxmlformats.org/officeDocument/2006/relationships/image" Target="media/imgrId757367bed34b020bc.jpg"/><Relationship Id="rId359367bed34b123f9" Type="http://schemas.openxmlformats.org/officeDocument/2006/relationships/image" Target="media/imgrId359367bed34b123f9.png"/><Relationship Id="rId289767bed34b28e58" Type="http://schemas.openxmlformats.org/officeDocument/2006/relationships/image" Target="media/imgrId289767bed34b28e58.jpg"/><Relationship Id="rId279767bed34b377ff" Type="http://schemas.openxmlformats.org/officeDocument/2006/relationships/image" Target="media/imgrId279767bed34b377ff.jpg"/><Relationship Id="rId139367bed34b44625" Type="http://schemas.openxmlformats.org/officeDocument/2006/relationships/image" Target="media/imgrId139367bed34b44625.jpg"/><Relationship Id="rId775667bed34b69059" Type="http://schemas.openxmlformats.org/officeDocument/2006/relationships/image" Target="media/imgrId775667bed34b69059.png"/><Relationship Id="rId884867bed34b769bf" Type="http://schemas.openxmlformats.org/officeDocument/2006/relationships/image" Target="media/imgrId884867bed34b769bf.jpg"/><Relationship Id="rId947267bed34b9c894" Type="http://schemas.openxmlformats.org/officeDocument/2006/relationships/image" Target="media/imgrId947267bed34b9c894.png"/><Relationship Id="rId876167bed34bc9f01" Type="http://schemas.openxmlformats.org/officeDocument/2006/relationships/image" Target="media/imgrId876167bed34bc9f01.jpg"/><Relationship Id="rId443467bed34c05c00" Type="http://schemas.openxmlformats.org/officeDocument/2006/relationships/image" Target="media/imgrId443467bed34c05c00.jpg"/><Relationship Id="rId987967bed34c28335" Type="http://schemas.openxmlformats.org/officeDocument/2006/relationships/image" Target="media/imgrId987967bed34c28335.jpg"/><Relationship Id="rId931667bed34c88595" Type="http://schemas.openxmlformats.org/officeDocument/2006/relationships/image" Target="media/imgrId931667bed34c88595.png"/><Relationship Id="rId578467bed34cac790" Type="http://schemas.openxmlformats.org/officeDocument/2006/relationships/image" Target="media/imgrId578467bed34cac790.png"/><Relationship Id="rId212967bed34ccff74" Type="http://schemas.openxmlformats.org/officeDocument/2006/relationships/image" Target="media/imgrId212967bed34ccff74.png"/><Relationship Id="rId720167bed34d0bd09" Type="http://schemas.openxmlformats.org/officeDocument/2006/relationships/image" Target="media/imgrId720167bed34d0bd09.png"/><Relationship Id="rId255567bed34d2ea42" Type="http://schemas.openxmlformats.org/officeDocument/2006/relationships/image" Target="media/imgrId255567bed34d2ea42.jpg"/><Relationship Id="rId846067bed34d59805" Type="http://schemas.openxmlformats.org/officeDocument/2006/relationships/image" Target="media/imgrId846067bed34d59805.png"/><Relationship Id="rId751767bed34d6f576" Type="http://schemas.openxmlformats.org/officeDocument/2006/relationships/image" Target="media/imgrId751767bed34d6f576.jpg"/><Relationship Id="rId847767bed34d8323a" Type="http://schemas.openxmlformats.org/officeDocument/2006/relationships/image" Target="media/imgrId847767bed34d8323a.png"/><Relationship Id="rId540467bed34dac93e" Type="http://schemas.openxmlformats.org/officeDocument/2006/relationships/image" Target="media/imgrId540467bed34dac93e.jpg"/><Relationship Id="rId474567bed34dcc653" Type="http://schemas.openxmlformats.org/officeDocument/2006/relationships/image" Target="media/imgrId474567bed34dcc653.jpg"/><Relationship Id="rId647867bed34e00221" Type="http://schemas.openxmlformats.org/officeDocument/2006/relationships/image" Target="media/imgrId647867bed34e00221.png"/><Relationship Id="rId978467bed34e203c8" Type="http://schemas.openxmlformats.org/officeDocument/2006/relationships/image" Target="media/imgrId978467bed34e203c8.png"/><Relationship Id="rId358367bed34e3b73f" Type="http://schemas.openxmlformats.org/officeDocument/2006/relationships/image" Target="media/imgrId358367bed34e3b73f.jpg"/><Relationship Id="rId269867bed34e52e5b" Type="http://schemas.openxmlformats.org/officeDocument/2006/relationships/image" Target="media/imgrId269867bed34e52e5b.jpg"/><Relationship Id="rId166867bed34e74a6a" Type="http://schemas.openxmlformats.org/officeDocument/2006/relationships/image" Target="media/imgrId166867bed34e74a6a.jpg"/><Relationship Id="rId140567bed34e88441" Type="http://schemas.openxmlformats.org/officeDocument/2006/relationships/image" Target="media/imgrId140567bed34e88441.jpg"/><Relationship Id="rId746967bed34e9dc42" Type="http://schemas.openxmlformats.org/officeDocument/2006/relationships/image" Target="media/imgrId746967bed34e9dc42.jpg"/><Relationship Id="rId859267bed34ead020" Type="http://schemas.openxmlformats.org/officeDocument/2006/relationships/image" Target="media/imgrId859267bed34ead020.jpg"/><Relationship Id="rId726767bed34ebd91a" Type="http://schemas.openxmlformats.org/officeDocument/2006/relationships/image" Target="media/imgrId726767bed34ebd91a.jpg"/><Relationship Id="rId852767bed34ed55f4" Type="http://schemas.openxmlformats.org/officeDocument/2006/relationships/image" Target="media/imgrId852767bed34ed55f4.jpg"/><Relationship Id="rId463567bed34f01a9d" Type="http://schemas.openxmlformats.org/officeDocument/2006/relationships/image" Target="media/imgrId463567bed34f01a9d.jpg"/><Relationship Id="rId702867bed34f31ce4" Type="http://schemas.openxmlformats.org/officeDocument/2006/relationships/image" Target="media/imgrId702867bed34f31ce4.jpg"/><Relationship Id="rId654667bed34f5945c" Type="http://schemas.openxmlformats.org/officeDocument/2006/relationships/image" Target="media/imgrId654667bed34f5945c.jpg"/><Relationship Id="rId500267bed34f94025" Type="http://schemas.openxmlformats.org/officeDocument/2006/relationships/image" Target="media/imgrId500267bed34f94025.jpg"/><Relationship Id="rId339467bed34fb9cc1" Type="http://schemas.openxmlformats.org/officeDocument/2006/relationships/image" Target="media/imgrId339467bed34fb9cc1.jpg"/><Relationship Id="rId651367bed34fd4582" Type="http://schemas.openxmlformats.org/officeDocument/2006/relationships/image" Target="media/imgrId651367bed34fd4582.jpg"/><Relationship Id="rId535067bed35014788" Type="http://schemas.openxmlformats.org/officeDocument/2006/relationships/image" Target="media/imgrId535067bed35014788.jpg"/><Relationship Id="rId658967bed35038ec7" Type="http://schemas.openxmlformats.org/officeDocument/2006/relationships/image" Target="media/imgrId658967bed35038ec7.jpg"/><Relationship Id="rId589667bed35050669" Type="http://schemas.openxmlformats.org/officeDocument/2006/relationships/image" Target="media/imgrId589667bed35050669.jpg"/><Relationship Id="rId368467bed35069608" Type="http://schemas.openxmlformats.org/officeDocument/2006/relationships/image" Target="media/imgrId368467bed35069608.jpg"/><Relationship Id="rId654467bed350839b1" Type="http://schemas.openxmlformats.org/officeDocument/2006/relationships/image" Target="media/imgrId654467bed350839b1.png"/><Relationship Id="rId315267bed3509b438" Type="http://schemas.openxmlformats.org/officeDocument/2006/relationships/image" Target="media/imgrId315267bed3509b438.png"/><Relationship Id="rId278467bed350b39ba" Type="http://schemas.openxmlformats.org/officeDocument/2006/relationships/image" Target="media/imgrId278467bed350b39ba.png"/><Relationship Id="rId790767bed350d7eb0" Type="http://schemas.openxmlformats.org/officeDocument/2006/relationships/image" Target="media/imgrId790767bed350d7eb0.png"/><Relationship Id="rId642767bed350e5d1f" Type="http://schemas.openxmlformats.org/officeDocument/2006/relationships/image" Target="media/imgrId642767bed350e5d1f.jpg"/><Relationship Id="rId274567bed3510da74" Type="http://schemas.openxmlformats.org/officeDocument/2006/relationships/image" Target="media/imgrId274567bed3510da74.png"/><Relationship Id="rId704467bed351324df" Type="http://schemas.openxmlformats.org/officeDocument/2006/relationships/image" Target="media/imgrId704467bed351324df.png"/><Relationship Id="rId462167bed3514f6dc" Type="http://schemas.openxmlformats.org/officeDocument/2006/relationships/image" Target="media/imgrId462167bed3514f6dc.jpg"/><Relationship Id="rId807067bed35175852" Type="http://schemas.openxmlformats.org/officeDocument/2006/relationships/image" Target="media/imgrId807067bed35175852.jpg"/><Relationship Id="rId286467bed35195334" Type="http://schemas.openxmlformats.org/officeDocument/2006/relationships/image" Target="media/imgrId286467bed35195334.jpg"/><Relationship Id="rId761767bed351af0e5" Type="http://schemas.openxmlformats.org/officeDocument/2006/relationships/image" Target="media/imgrId761767bed351af0e5.jpg"/><Relationship Id="rId687167bed351d83ef" Type="http://schemas.openxmlformats.org/officeDocument/2006/relationships/image" Target="media/imgrId687167bed351d83ef.jpg"/><Relationship Id="rId303067bed3520a316" Type="http://schemas.openxmlformats.org/officeDocument/2006/relationships/image" Target="media/imgrId303067bed3520a316.jpg"/><Relationship Id="rId624867bed35243864" Type="http://schemas.openxmlformats.org/officeDocument/2006/relationships/image" Target="media/imgrId624867bed35243864.jpg"/><Relationship Id="rId146867bed3527a479" Type="http://schemas.openxmlformats.org/officeDocument/2006/relationships/image" Target="media/imgrId146867bed3527a479.png"/><Relationship Id="rId996767bed352b6a9f" Type="http://schemas.openxmlformats.org/officeDocument/2006/relationships/image" Target="media/imgrId996767bed352b6a9f.png"/><Relationship Id="rId596167bed35301549" Type="http://schemas.openxmlformats.org/officeDocument/2006/relationships/image" Target="media/imgrId596167bed35301549.png"/><Relationship Id="rId250167bed3532effe" Type="http://schemas.openxmlformats.org/officeDocument/2006/relationships/image" Target="media/imgrId250167bed3532effe.jpg"/><Relationship Id="rId532567bed35354f97" Type="http://schemas.openxmlformats.org/officeDocument/2006/relationships/image" Target="media/imgrId532567bed35354f97.jpg"/><Relationship Id="rId831867bed353820a8" Type="http://schemas.openxmlformats.org/officeDocument/2006/relationships/image" Target="media/imgrId831867bed353820a8.jpg"/><Relationship Id="rId249067bed353a8681" Type="http://schemas.openxmlformats.org/officeDocument/2006/relationships/image" Target="media/imgrId249067bed353a8681.png"/><Relationship Id="rId420367bed353cef4a" Type="http://schemas.openxmlformats.org/officeDocument/2006/relationships/image" Target="media/imgrId420367bed353cef4a.jpg"/><Relationship Id="rId179467bed353f2ee9" Type="http://schemas.openxmlformats.org/officeDocument/2006/relationships/image" Target="media/imgrId179467bed353f2ee9.jpg"/><Relationship Id="rId912967bed3541a577" Type="http://schemas.openxmlformats.org/officeDocument/2006/relationships/image" Target="media/imgrId912967bed3541a577.jpg"/><Relationship Id="rId346267bed35434efe" Type="http://schemas.openxmlformats.org/officeDocument/2006/relationships/image" Target="media/imgrId346267bed35434efe.jpg"/><Relationship Id="rId635467bed3545c101" Type="http://schemas.openxmlformats.org/officeDocument/2006/relationships/image" Target="media/imgrId635467bed3545c101.png"/><Relationship Id="rId283867bed3547013d" Type="http://schemas.openxmlformats.org/officeDocument/2006/relationships/image" Target="media/imgrId283867bed3547013d.png"/><Relationship Id="rId368667bed3548611b" Type="http://schemas.openxmlformats.org/officeDocument/2006/relationships/image" Target="media/imgrId368667bed3548611b.png"/><Relationship Id="rId329867bed3549c926" Type="http://schemas.openxmlformats.org/officeDocument/2006/relationships/image" Target="media/imgrId329867bed3549c926.png"/><Relationship Id="rId522867bed354ba0e6" Type="http://schemas.openxmlformats.org/officeDocument/2006/relationships/image" Target="media/imgrId522867bed354ba0e6.png"/><Relationship Id="rId129667bed354db066" Type="http://schemas.openxmlformats.org/officeDocument/2006/relationships/image" Target="media/imgrId129667bed354db066.png"/><Relationship Id="rId304667bed3550f80a" Type="http://schemas.openxmlformats.org/officeDocument/2006/relationships/image" Target="media/imgrId304667bed3550f80a.jpg"/><Relationship Id="rId436867bed3553394e" Type="http://schemas.openxmlformats.org/officeDocument/2006/relationships/image" Target="media/imgrId436867bed3553394e.jpg"/><Relationship Id="rId331267bed3554dcec" Type="http://schemas.openxmlformats.org/officeDocument/2006/relationships/image" Target="media/imgrId331267bed3554dcec.jpg"/><Relationship Id="rId628267bed3556d5bb" Type="http://schemas.openxmlformats.org/officeDocument/2006/relationships/image" Target="media/imgrId628267bed3556d5bb.jpg"/><Relationship Id="rId565467bed35583b2a" Type="http://schemas.openxmlformats.org/officeDocument/2006/relationships/image" Target="media/imgrId565467bed35583b2a.jpg"/><Relationship Id="rId746867bed3559e955" Type="http://schemas.openxmlformats.org/officeDocument/2006/relationships/image" Target="media/imgrId746867bed3559e955.jpg"/><Relationship Id="rId953167bed355bb68b" Type="http://schemas.openxmlformats.org/officeDocument/2006/relationships/image" Target="media/imgrId953167bed355bb68b.jpg"/><Relationship Id="rId359367bed355cd28a" Type="http://schemas.openxmlformats.org/officeDocument/2006/relationships/image" Target="media/imgrId359367bed355cd28a.jpg"/><Relationship Id="rId930867bed355e3150" Type="http://schemas.openxmlformats.org/officeDocument/2006/relationships/image" Target="media/imgrId930867bed355e3150.jpg"/><Relationship Id="rId464067bed3561b7a6" Type="http://schemas.openxmlformats.org/officeDocument/2006/relationships/image" Target="media/imgrId464067bed3561b7a6.jpg"/><Relationship Id="rId298167bed35643143" Type="http://schemas.openxmlformats.org/officeDocument/2006/relationships/image" Target="media/imgrId298167bed35643143.jpg"/><Relationship Id="rId603267bed35655715" Type="http://schemas.openxmlformats.org/officeDocument/2006/relationships/image" Target="media/imgrId603267bed35655715.png"/><Relationship Id="rId875467bed356816f6" Type="http://schemas.openxmlformats.org/officeDocument/2006/relationships/image" Target="media/imgrId875467bed356816f6.png"/><Relationship Id="rId732267bed3568e047" Type="http://schemas.openxmlformats.org/officeDocument/2006/relationships/image" Target="media/imgrId732267bed3568e047.png"/><Relationship Id="rId635367bed356aec3d" Type="http://schemas.openxmlformats.org/officeDocument/2006/relationships/image" Target="media/imgrId635367bed356aec3d.jpg"/><Relationship Id="rId842867bed356d10a1" Type="http://schemas.openxmlformats.org/officeDocument/2006/relationships/image" Target="media/imgrId842867bed356d10a1.jpg"/><Relationship Id="rId118767bed35701b71" Type="http://schemas.openxmlformats.org/officeDocument/2006/relationships/image" Target="media/imgrId118767bed35701b71.jpg"/><Relationship Id="rId516767bed357206b9" Type="http://schemas.openxmlformats.org/officeDocument/2006/relationships/image" Target="media/imgrId516767bed357206b9.jpg"/><Relationship Id="rId212567bed3574a5c0" Type="http://schemas.openxmlformats.org/officeDocument/2006/relationships/image" Target="media/imgrId212567bed3574a5c0.jpg"/><Relationship Id="rId640467bed3576b249" Type="http://schemas.openxmlformats.org/officeDocument/2006/relationships/image" Target="media/imgrId640467bed3576b249.jpg"/><Relationship Id="rId817367bed357888dc" Type="http://schemas.openxmlformats.org/officeDocument/2006/relationships/image" Target="media/imgrId817367bed357888dc.jpg"/><Relationship Id="rId275767bed357ae9f0" Type="http://schemas.openxmlformats.org/officeDocument/2006/relationships/image" Target="media/imgrId275767bed357ae9f0.jpg"/><Relationship Id="rId636667bed357d5032" Type="http://schemas.openxmlformats.org/officeDocument/2006/relationships/image" Target="media/imgrId636667bed357d5032.jpg"/><Relationship Id="rId404667bed357ecf03" Type="http://schemas.openxmlformats.org/officeDocument/2006/relationships/image" Target="media/imgrId404667bed357ecf03.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30551902" Type="http://schemas.openxmlformats.org/officeDocument/2006/relationships/image" Target="media/imgrId30551902.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30551902" Type="http://schemas.openxmlformats.org/officeDocument/2006/relationships/image" Target="media/imgrId30551902.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30551902" Type="http://schemas.openxmlformats.org/officeDocument/2006/relationships/image" Target="media/imgrId30551902.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30551902" Type="http://schemas.openxmlformats.org/officeDocument/2006/relationships/image" Target="media/imgrId30551902.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30551902" Type="http://schemas.openxmlformats.org/officeDocument/2006/relationships/image" Target="media/imgrId30551902.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30551902" Type="http://schemas.openxmlformats.org/officeDocument/2006/relationships/image" Target="media/imgrId3055190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