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7440301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02335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426175" w:name="ctxt"/>
    <w:bookmarkEnd w:id="41426175"/>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440"/>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13263" name="name854267c8776ba35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1367c8776ba352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440"/>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04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435967c8776ba594e"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104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04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Note for OEM</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When installing the </w:t>
            </w:r>
            <w:r>
              <w:rPr>
                <w:b/>
                <w:bCs/>
                <w:color w:val="00274C"/>
                <w:position w:val="-2"/>
                <w:sz w:val="20"/>
                <w:szCs w:val="20"/>
                <w:u w:val="none"/>
              </w:rPr>
              <w:t xml:space="preserve">KDI</w:t>
            </w:r>
            <w:r>
              <w:rPr>
                <w:color w:val="00274C"/>
                <w:position w:val="-2"/>
                <w:sz w:val="20"/>
                <w:szCs w:val="20"/>
                <w:u w:val="none"/>
              </w:rPr>
              <w:t xml:space="preserve"> engines, always bear in mind that any variation to the functional systems may involve serious failures to the engine.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Any improvement must be verified at </w:t>
            </w:r>
            <w:r>
              <w:rPr>
                <w:b/>
                <w:bCs/>
                <w:color w:val="00274C"/>
                <w:position w:val="-2"/>
                <w:sz w:val="20"/>
                <w:szCs w:val="20"/>
                <w:u w:val="none"/>
              </w:rPr>
              <w:t xml:space="preserve">KOHLER</w:t>
            </w:r>
            <w:r>
              <w:rPr>
                <w:color w:val="00274C"/>
                <w:position w:val="-2"/>
                <w:sz w:val="20"/>
                <w:szCs w:val="20"/>
                <w:u w:val="none"/>
              </w:rPr>
              <w:t xml:space="preserve"> testing laboratories before application of the engine.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In the event KOHLER does not approve the type of modification, </w:t>
            </w:r>
            <w:r>
              <w:rPr>
                <w:b/>
                <w:bCs/>
                <w:color w:val="00274C"/>
                <w:position w:val="-2"/>
                <w:sz w:val="20"/>
                <w:szCs w:val="20"/>
                <w:u w:val="none"/>
              </w:rPr>
              <w:t xml:space="preserve">KOHLER</w:t>
            </w:r>
            <w:r>
              <w:rPr>
                <w:color w:val="00274C"/>
                <w:position w:val="-2"/>
                <w:sz w:val="20"/>
                <w:szCs w:val="20"/>
                <w:u w:val="none"/>
              </w:rPr>
              <w:t xml:space="preserve"> shall not be held responsible for any consequential operation anomalies that the engine may undergo and any damage the engine may cause to persons and things.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widowControl w:val="on"/>
              <w:pBdr/>
              <w:spacing w:before="0" w:after="0" w:line="262" w:lineRule="auto"/>
              <w:ind w:left="0" w:right="0"/>
              <w:jc w:val="left"/>
              <w:textAlignment w:val="center"/>
            </w:pPr>
            <w:r>
              <w:rPr>
                <w:b/>
                <w:bCs/>
                <w:color w:val="00274C"/>
                <w:position w:val="-2"/>
                <w:sz w:val="20"/>
                <w:szCs w:val="20"/>
                <w:u w:val="none"/>
              </w:rPr>
              <w:br/>
              <w:t xml:space="preserve">3.3.2 Note for end user</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On starting, make sure that the engine is as horizontal as possible, unless the machine specifications differ.</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Make sure that the machine is stable to prevent the risk of overturning.</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To prevent fire hazards, always keep the machine at least one meter from buildings or from other machinery.</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Children and animals must be kept at a due distance from operating machines in order to prevent hazards deriving from their operation.</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Make sure that no soundproofing panels and the ground or floor on which the machine is standing have not soaked up any fuel.</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Do not smoke or use open flames when refuelling.</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During operation, the surface of the engine can become dangerously hot. Avoid touching the exhaust system in particular.</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Before proceeding with any operation on the engine, stop it and allow it to cool.</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Always open the radiator plug or expansion chamber with the utmost caution, wearing protective garments and goggles.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coolant fluid is under pressure. Never carry out any inspections until the engine has cooled.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If there is an electric fan, do not approach the engine when it is still hot as the fan could also start operating when the engine is at a standstill.</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Check belt tension only when the engine is off.</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Fully tighten the tank cap each time after refuelling. Do not fill the tank right to the top but leave an adequate space for the fuel to expand.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Before starting, remove any tools that were used to service the engine and/or machine. Make sure that all guards have been refitted.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Pay attention to the temperature of the oil filter when the filter itself is replaced.</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Do not use jets of air and water at high pressure on the cables, connectors and electronic injectors.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For engines equipped with ATS device, it is necessary to inhibit regeneration if using the engine in environments featuring risk of fire (e.g.: woods, areas containing flammable materials, areas containing flammable gas or liquids and any type of combustible material - if this function is available).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980884" name="name835667c8776bb2c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8867c8776bb2c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Only use the eyebolts </w:t>
            </w:r>
            <w:r>
              <w:rPr>
                <w:b/>
                <w:bCs/>
                <w:color w:val="00274C"/>
                <w:position w:val="-2"/>
                <w:sz w:val="20"/>
                <w:szCs w:val="20"/>
                <w:u w:val="none"/>
              </w:rPr>
              <w:t xml:space="preserve">A</w:t>
            </w:r>
            <w:r>
              <w:rPr>
                <w:color w:val="00274C"/>
                <w:position w:val="-2"/>
                <w:sz w:val="20"/>
                <w:szCs w:val="20"/>
                <w:u w:val="none"/>
              </w:rPr>
              <w:t xml:space="preserve"> installed by </w:t>
            </w:r>
            <w:r>
              <w:rPr>
                <w:b/>
                <w:bCs/>
                <w:color w:val="00274C"/>
                <w:position w:val="-2"/>
                <w:sz w:val="20"/>
                <w:szCs w:val="20"/>
                <w:u w:val="none"/>
              </w:rPr>
              <w:t xml:space="preserve">KOHLER</w:t>
            </w:r>
            <w:r>
              <w:rPr>
                <w:color w:val="00274C"/>
                <w:position w:val="-2"/>
                <w:sz w:val="20"/>
                <w:szCs w:val="20"/>
                <w:u w:val="none"/>
              </w:rPr>
              <w:t xml:space="preserve"> to move the engine </w:t>
            </w:r>
            <w:r>
              <w:rPr>
                <w:b/>
                <w:bCs/>
                <w:color w:val="00274C"/>
                <w:position w:val="-2"/>
                <w:sz w:val="20"/>
                <w:szCs w:val="20"/>
                <w:u w:val="none"/>
              </w:rPr>
              <w:t xml:space="preserve">(Fig. 3.1).</w:t>
            </w:r>
          </w:p>
          <w:p>
            <w:pPr>
              <w:numPr>
                <w:ilvl w:val="0"/>
                <w:numId w:val="10440"/>
              </w:numPr>
              <w:spacing w:before="0" w:after="0" w:line="262" w:lineRule="auto"/>
              <w:jc w:val="left"/>
              <w:rPr>
                <w:color w:val="00274C"/>
                <w:sz w:val="20"/>
                <w:szCs w:val="20"/>
              </w:rPr>
            </w:pPr>
            <w:r>
              <w:rPr>
                <w:color w:val="00274C"/>
                <w:position w:val="-2"/>
                <w:sz w:val="20"/>
                <w:szCs w:val="20"/>
                <w:u w:val="none"/>
              </w:rPr>
              <w:br/>
              <w:t xml:space="preserve">The angle between each lifting chain and the eyebolts shall not exceed 15° inwards.</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The correct tightening of the lifting brace capscrews is </w:t>
            </w:r>
            <w:r>
              <w:rPr>
                <w:b/>
                <w:bCs/>
                <w:color w:val="00274C"/>
                <w:position w:val="-2"/>
                <w:sz w:val="20"/>
                <w:szCs w:val="20"/>
                <w:u w:val="none"/>
              </w:rPr>
              <w:t xml:space="preserve">25 Nm</w:t>
            </w:r>
            <w:r>
              <w:rPr>
                <w:color w:val="00274C"/>
                <w:position w:val="-2"/>
                <w:sz w:val="20"/>
                <w:szCs w:val="20"/>
                <w:u w:val="none"/>
              </w:rPr>
              <w:t xml:space="preserve"> .</w:t>
            </w:r>
          </w:p>
          <w:p>
            <w:pPr>
              <w:numPr>
                <w:ilvl w:val="0"/>
                <w:numId w:val="10440"/>
              </w:numPr>
              <w:spacing w:before="0" w:after="0" w:line="262" w:lineRule="auto"/>
              <w:jc w:val="left"/>
              <w:rPr>
                <w:color w:val="00274C"/>
                <w:sz w:val="20"/>
                <w:szCs w:val="20"/>
              </w:rPr>
            </w:pPr>
            <w:r>
              <w:rPr>
                <w:color w:val="00274C"/>
                <w:position w:val="-2"/>
                <w:sz w:val="20"/>
                <w:szCs w:val="20"/>
                <w:u w:val="none"/>
              </w:rPr>
              <w:t xml:space="preserve">Do not interpose spacers or washers between the eyebolts and engine head.</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66450081" name="name909767c8776bc3070"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412067c8776bc306b"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10440"/>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10440"/>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10440"/>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10440"/>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84654707" name="name708567c8776bd1134"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34067c8776bd112f"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99384072" name="name441567c8776bdc4d6"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194567c8776bdc4d2"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57231700" name="name560067c8776be7a98"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832267c8776be7a94"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71665657" name="name938167c8776bf202f"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883467c8776bf202b"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9668291" name="name996367c8776c09a33"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49567c8776c09a2f"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24032147" name="name102267c8776c14ef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435167c8776c14ef7"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80662047" name="name330667c8776c2042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89767c8776c2041d"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8739287" name="name950567c8776c29c6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9767c8776c29c65"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98435191" name="name690967c8776c34e0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63867c8776c34dfd"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16943236" name="name400567c8776c424e6"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370967c8776c424e1"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89934159" name="name269967c8776c4d89e"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856267c8776c4d89a"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9169155" name="name736067c8776c5592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1467c8776c5591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8811942" name="name261367c8776c5d9d4"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409267c8776c5d9d0"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0671740" name="name988967c8776c69a81"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840567c8776c69a7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3435888" name="name715267c8776c740ce"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02467c8776c740c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2263687" name="name952367c8776c7cad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2967c8776c7cad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8936784" name="name907767c8776c8716c"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981967c8776c8716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5348040" name="name554267c8776c8e7c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3867c8776c8e7b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2427083" name="name889667c8776c98598"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148667c8776c9859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9556830" name="name955067c8776c9e73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0967c8776c9e72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6719135" name="name551367c8776ca6777"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578567c8776ca677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929781" name="name668067c8776cac56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6867c8776cac56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6791007" name="name799667c8776cb4713"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914567c8776cb470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943111" name="name552367c8776cbbc7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0267c8776cbbc7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462273" name="name186367c8776cc5cda"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11067c8776cc5cd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6426588" name="name275467c8776ccf38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3567c8776ccf38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172289" name="name375667c8776cd78d2"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02267c8776cd78c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907110" name="name426467c8776cde3d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7067c8776cde3d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34263" name="name639867c8776ce609a"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99967c8776ce609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800461" name="name811967c8776ced6a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2067c8776ced69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p>
      <w:pPr>
        <w:widowControl w:val="on"/>
        <w:pBdr/>
        <w:spacing w:before="225" w:after="225" w:line="262" w:lineRule="auto"/>
        <w:ind w:left="0" w:right="0"/>
        <w:jc w:val="left"/>
      </w:pPr>
      <w:r>
        <w:drawing>
          <wp:inline distT="0" distB="0" distL="0" distR="0">
            <wp:extent cx="5544000" cy="3333600"/>
            <wp:effectExtent b="0" l="0" r="0" t="0"/>
            <wp:docPr id="96872685" name="name863367c8776d0b913" descr="2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png"/>
                    <pic:cNvPicPr/>
                  </pic:nvPicPr>
                  <pic:blipFill>
                    <a:blip r:embed="rId164567c8776d0b90e" cstate="print"/>
                    <a:stretch>
                      <a:fillRect/>
                    </a:stretch>
                  </pic:blipFill>
                  <pic:spPr>
                    <a:xfrm>
                      <a:off x="0" y="0"/>
                      <a:ext cx="5544000" cy="3333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441">
    <w:multiLevelType w:val="hybridMultilevel"/>
    <w:lvl w:ilvl="0" w:tplc="59377949">
      <w:start w:val="1"/>
      <w:numFmt w:val="decimal"/>
      <w:lvlText w:val="%1."/>
      <w:lvlJc w:val="left"/>
      <w:pPr>
        <w:ind w:left="720" w:hanging="360"/>
      </w:pPr>
    </w:lvl>
    <w:lvl w:ilvl="1" w:tplc="59377949" w:tentative="1">
      <w:start w:val="1"/>
      <w:numFmt w:val="lowerLetter"/>
      <w:lvlText w:val="%2."/>
      <w:lvlJc w:val="left"/>
      <w:pPr>
        <w:ind w:left="1440" w:hanging="360"/>
      </w:pPr>
    </w:lvl>
    <w:lvl w:ilvl="2" w:tplc="59377949" w:tentative="1">
      <w:start w:val="1"/>
      <w:numFmt w:val="lowerRoman"/>
      <w:lvlText w:val="%3."/>
      <w:lvlJc w:val="right"/>
      <w:pPr>
        <w:ind w:left="2160" w:hanging="180"/>
      </w:pPr>
    </w:lvl>
    <w:lvl w:ilvl="3" w:tplc="59377949" w:tentative="1">
      <w:start w:val="1"/>
      <w:numFmt w:val="decimal"/>
      <w:lvlText w:val="%4."/>
      <w:lvlJc w:val="left"/>
      <w:pPr>
        <w:ind w:left="2880" w:hanging="360"/>
      </w:pPr>
    </w:lvl>
    <w:lvl w:ilvl="4" w:tplc="59377949" w:tentative="1">
      <w:start w:val="1"/>
      <w:numFmt w:val="lowerLetter"/>
      <w:lvlText w:val="%5."/>
      <w:lvlJc w:val="left"/>
      <w:pPr>
        <w:ind w:left="3600" w:hanging="360"/>
      </w:pPr>
    </w:lvl>
    <w:lvl w:ilvl="5" w:tplc="59377949" w:tentative="1">
      <w:start w:val="1"/>
      <w:numFmt w:val="lowerRoman"/>
      <w:lvlText w:val="%6."/>
      <w:lvlJc w:val="right"/>
      <w:pPr>
        <w:ind w:left="4320" w:hanging="180"/>
      </w:pPr>
    </w:lvl>
    <w:lvl w:ilvl="6" w:tplc="59377949" w:tentative="1">
      <w:start w:val="1"/>
      <w:numFmt w:val="decimal"/>
      <w:lvlText w:val="%7."/>
      <w:lvlJc w:val="left"/>
      <w:pPr>
        <w:ind w:left="5040" w:hanging="360"/>
      </w:pPr>
    </w:lvl>
    <w:lvl w:ilvl="7" w:tplc="59377949" w:tentative="1">
      <w:start w:val="1"/>
      <w:numFmt w:val="lowerLetter"/>
      <w:lvlText w:val="%8."/>
      <w:lvlJc w:val="left"/>
      <w:pPr>
        <w:ind w:left="5760" w:hanging="360"/>
      </w:pPr>
    </w:lvl>
    <w:lvl w:ilvl="8" w:tplc="59377949" w:tentative="1">
      <w:start w:val="1"/>
      <w:numFmt w:val="lowerRoman"/>
      <w:lvlText w:val="%9."/>
      <w:lvlJc w:val="right"/>
      <w:pPr>
        <w:ind w:left="6480" w:hanging="180"/>
      </w:pPr>
    </w:lvl>
  </w:abstractNum>
  <w:abstractNum w:abstractNumId="10440">
    <w:multiLevelType w:val="hybridMultilevel"/>
    <w:lvl w:ilvl="0" w:tplc="620908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440">
    <w:abstractNumId w:val="10440"/>
  </w:num>
  <w:num w:numId="10441">
    <w:abstractNumId w:val="104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0265093" Type="http://schemas.openxmlformats.org/officeDocument/2006/relationships/comments" Target="comments.xml"/><Relationship Id="rId610794203" Type="http://schemas.microsoft.com/office/2011/relationships/commentsExtended" Target="commentsExtended.xml"/><Relationship Id="rId54023353" Type="http://schemas.openxmlformats.org/officeDocument/2006/relationships/image" Target="media/imgrId54023353.jpg"/><Relationship Id="rId435967c8776ba594e" Type="http://schemas.openxmlformats.org/officeDocument/2006/relationships/hyperlink" Target="https://iservice.lombardini.it/jsp/Template2/manuale.jsp?id=199&amp;parent=1000" TargetMode="External"/><Relationship Id="rId311367c8776ba352d" Type="http://schemas.openxmlformats.org/officeDocument/2006/relationships/image" Target="media/imgrId311367c8776ba352d.jpg"/><Relationship Id="rId248867c8776bb2cf9" Type="http://schemas.openxmlformats.org/officeDocument/2006/relationships/image" Target="media/imgrId248867c8776bb2cf9.jpg"/><Relationship Id="rId412067c8776bc306b" Type="http://schemas.openxmlformats.org/officeDocument/2006/relationships/image" Target="media/imgrId412067c8776bc306b.jpg"/><Relationship Id="rId534067c8776bd112f" Type="http://schemas.openxmlformats.org/officeDocument/2006/relationships/image" Target="media/imgrId534067c8776bd112f.jpg"/><Relationship Id="rId194567c8776bdc4d2" Type="http://schemas.openxmlformats.org/officeDocument/2006/relationships/image" Target="media/imgrId194567c8776bdc4d2.jpg"/><Relationship Id="rId832267c8776be7a94" Type="http://schemas.openxmlformats.org/officeDocument/2006/relationships/image" Target="media/imgrId832267c8776be7a94.jpg"/><Relationship Id="rId883467c8776bf202b" Type="http://schemas.openxmlformats.org/officeDocument/2006/relationships/image" Target="media/imgrId883467c8776bf202b.jpg"/><Relationship Id="rId749567c8776c09a2f" Type="http://schemas.openxmlformats.org/officeDocument/2006/relationships/image" Target="media/imgrId749567c8776c09a2f.jpg"/><Relationship Id="rId435167c8776c14ef7" Type="http://schemas.openxmlformats.org/officeDocument/2006/relationships/image" Target="media/imgrId435167c8776c14ef7.png"/><Relationship Id="rId289767c8776c2041d" Type="http://schemas.openxmlformats.org/officeDocument/2006/relationships/image" Target="media/imgrId289767c8776c2041d.png"/><Relationship Id="rId769767c8776c29c65" Type="http://schemas.openxmlformats.org/officeDocument/2006/relationships/image" Target="media/imgrId769767c8776c29c65.png"/><Relationship Id="rId663867c8776c34dfd" Type="http://schemas.openxmlformats.org/officeDocument/2006/relationships/image" Target="media/imgrId663867c8776c34dfd.jpg"/><Relationship Id="rId370967c8776c424e1" Type="http://schemas.openxmlformats.org/officeDocument/2006/relationships/image" Target="media/imgrId370967c8776c424e1.jpg"/><Relationship Id="rId856267c8776c4d89a" Type="http://schemas.openxmlformats.org/officeDocument/2006/relationships/image" Target="media/imgrId856267c8776c4d89a.jpg"/><Relationship Id="rId321467c8776c5591f" Type="http://schemas.openxmlformats.org/officeDocument/2006/relationships/image" Target="media/imgrId321467c8776c5591f.jpg"/><Relationship Id="rId409267c8776c5d9d0" Type="http://schemas.openxmlformats.org/officeDocument/2006/relationships/image" Target="media/imgrId409267c8776c5d9d0.jpg"/><Relationship Id="rId840567c8776c69a7d" Type="http://schemas.openxmlformats.org/officeDocument/2006/relationships/image" Target="media/imgrId840567c8776c69a7d.jpg"/><Relationship Id="rId402467c8776c740c9" Type="http://schemas.openxmlformats.org/officeDocument/2006/relationships/image" Target="media/imgrId402467c8776c740c9.jpg"/><Relationship Id="rId662967c8776c7cad6" Type="http://schemas.openxmlformats.org/officeDocument/2006/relationships/image" Target="media/imgrId662967c8776c7cad6.jpg"/><Relationship Id="rId981967c8776c87168" Type="http://schemas.openxmlformats.org/officeDocument/2006/relationships/image" Target="media/imgrId981967c8776c87168.jpg"/><Relationship Id="rId423867c8776c8e7bd" Type="http://schemas.openxmlformats.org/officeDocument/2006/relationships/image" Target="media/imgrId423867c8776c8e7bd.jpg"/><Relationship Id="rId148667c8776c98594" Type="http://schemas.openxmlformats.org/officeDocument/2006/relationships/image" Target="media/imgrId148667c8776c98594.jpg"/><Relationship Id="rId400967c8776c9e72f" Type="http://schemas.openxmlformats.org/officeDocument/2006/relationships/image" Target="media/imgrId400967c8776c9e72f.jpg"/><Relationship Id="rId578567c8776ca6773" Type="http://schemas.openxmlformats.org/officeDocument/2006/relationships/image" Target="media/imgrId578567c8776ca6773.jpg"/><Relationship Id="rId126867c8776cac560" Type="http://schemas.openxmlformats.org/officeDocument/2006/relationships/image" Target="media/imgrId126867c8776cac560.jpg"/><Relationship Id="rId914567c8776cb470f" Type="http://schemas.openxmlformats.org/officeDocument/2006/relationships/image" Target="media/imgrId914567c8776cb470f.jpg"/><Relationship Id="rId730267c8776cbbc75" Type="http://schemas.openxmlformats.org/officeDocument/2006/relationships/image" Target="media/imgrId730267c8776cbbc75.jpg"/><Relationship Id="rId811067c8776cc5cd6" Type="http://schemas.openxmlformats.org/officeDocument/2006/relationships/image" Target="media/imgrId811067c8776cc5cd6.jpg"/><Relationship Id="rId693567c8776ccf382" Type="http://schemas.openxmlformats.org/officeDocument/2006/relationships/image" Target="media/imgrId693567c8776ccf382.jpg"/><Relationship Id="rId902267c8776cd78ce" Type="http://schemas.openxmlformats.org/officeDocument/2006/relationships/image" Target="media/imgrId902267c8776cd78ce.jpg"/><Relationship Id="rId777067c8776cde3db" Type="http://schemas.openxmlformats.org/officeDocument/2006/relationships/image" Target="media/imgrId777067c8776cde3db.jpg"/><Relationship Id="rId699967c8776ce6096" Type="http://schemas.openxmlformats.org/officeDocument/2006/relationships/image" Target="media/imgrId699967c8776ce6096.jpg"/><Relationship Id="rId252067c8776ced69f" Type="http://schemas.openxmlformats.org/officeDocument/2006/relationships/image" Target="media/imgrId252067c8776ced69f.jpg"/><Relationship Id="rId164567c8776d0b90e" Type="http://schemas.openxmlformats.org/officeDocument/2006/relationships/image" Target="media/imgrId164567c8776d0b90e.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023353" Type="http://schemas.openxmlformats.org/officeDocument/2006/relationships/image" Target="media/imgrId5402335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