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KDI 1903TCRE5 Workshop manual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89085467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6895330"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2250134" w:name="ctxt"/>
    <w:bookmarkEnd w:id="82250134"/>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15626"/>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5626"/>
        </w:numPr>
        <w:spacing w:before="0" w:after="0" w:line="240" w:lineRule="auto"/>
        <w:jc w:val="left"/>
        <w:rPr>
          <w:color w:val="00274C"/>
          <w:sz w:val="20"/>
          <w:szCs w:val="20"/>
        </w:rPr>
      </w:pPr>
      <w:bookmarkStart w:id="2715244" w:name="result_box"/>
      <w:bookmarkEnd w:id="2715244"/>
      <w:r>
        <w:rPr>
          <w:color w:val="00274C"/>
          <w:sz w:val="20"/>
          <w:szCs w:val="20"/>
          <w:u w:val="none"/>
        </w:rPr>
        <w:t xml:space="preserve">Information,</w:t>
      </w:r>
      <w:r>
        <w:rPr>
          <w:color w:val="00274C"/>
          <w:sz w:val="20"/>
          <w:szCs w:val="20"/>
          <w:u w:val="none"/>
        </w:rPr>
        <w:t xml:space="preserve"> </w:t>
      </w:r>
      <w:r>
        <w:rPr>
          <w:color w:val="00274C"/>
          <w:sz w:val="20"/>
          <w:szCs w:val="20"/>
          <w:u w:val="none"/>
        </w:rPr>
        <w:t xml:space="preserve">descriptions and pictures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797968090e5390725" w:history="1">
        <w:r>
          <w:rPr>
            <w:rStyle w:val="DefaultParagraphFontPHPDOCX"/>
            <w:b/>
            <w:bCs/>
            <w:color w:val="0000FF"/>
            <w:sz w:val="20"/>
            <w:szCs w:val="20"/>
            <w:u w:val="single" w:color=""/>
          </w:rPr>
          <w:t xml:space="preserve">Par. 1.4</w:t>
        </w:r>
      </w:hyperlink>
      <w:r>
        <w:rPr>
          <w:color w:val="00274C"/>
          <w:sz w:val="20"/>
          <w:szCs w:val="20"/>
          <w:u w:val="none"/>
        </w:rPr>
        <w:t xml:space="preserve"> and </w:t>
      </w:r>
      <w:hyperlink r:id="rId476468090e539095d" w:history="1">
        <w:r>
          <w:rPr>
            <w:rStyle w:val="DefaultParagraphFontPHPDOCX"/>
            <w:b/>
            <w:bCs/>
            <w:color w:val="0000FF"/>
            <w:sz w:val="20"/>
            <w:szCs w:val="20"/>
            <w:u w:val="single" w:color=""/>
          </w:rPr>
          <w:t xml:space="preserve">Par. 1.5</w:t>
        </w:r>
      </w:hyperlink>
      <w:r>
        <w:rPr>
          <w:color w:val="00274C"/>
          <w:sz w:val="20"/>
          <w:szCs w:val="20"/>
          <w:u w:val="none"/>
        </w:rPr>
        <w:t xml:space="preserve"> ).</w:t>
      </w:r>
    </w:p>
    <w:p>
      <w:pPr>
        <w:numPr>
          <w:ilvl w:val="0"/>
          <w:numId w:val="15626"/>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15626"/>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15626"/>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numPr>
          <w:ilvl w:val="0"/>
          <w:numId w:val="15626"/>
        </w:numPr>
        <w:spacing w:before="0" w:after="0" w:line="240" w:lineRule="auto"/>
        <w:jc w:val="left"/>
        <w:rPr>
          <w:color w:val="00274C"/>
          <w:sz w:val="20"/>
          <w:szCs w:val="20"/>
        </w:rPr>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15626"/>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953168090e539341a" w:history="1">
        <w:r>
          <w:rPr>
            <w:rStyle w:val="DefaultParagraphFontPHPDOCX"/>
            <w:b/>
            <w:bCs/>
            <w:color w:val="0000FF"/>
            <w:sz w:val="20"/>
            <w:szCs w:val="20"/>
            <w:u w:val="single" w:color=""/>
          </w:rPr>
          <w:t xml:space="preserve">Tab. 15.1</w:t>
        </w:r>
      </w:hyperlink>
      <w:r>
        <w:rPr>
          <w:color w:val="00274C"/>
          <w:sz w:val="20"/>
          <w:szCs w:val="20"/>
          <w:u w:val="none"/>
        </w:rPr>
        <w:t xml:space="preserve"> ) that are in the manual are listed and described inside the glossary, which can be consulted in ( </w:t>
      </w:r>
      <w:hyperlink r:id="rId231068090e5393678" w:history="1">
        <w:r>
          <w:rPr>
            <w:rStyle w:val="DefaultParagraphFontPHPDOCX"/>
            <w:b/>
            <w:bCs/>
            <w:color w:val="0000FF"/>
            <w:sz w:val="20"/>
            <w:szCs w:val="20"/>
            <w:u w:val="single" w:color=""/>
          </w:rPr>
          <w:t xml:space="preserve">Chap. 15</w:t>
        </w:r>
      </w:hyperlink>
      <w:r>
        <w:rPr>
          <w:color w:val="00274C"/>
          <w:sz w:val="20"/>
          <w:szCs w:val="20"/>
          <w:u w:val="none"/>
        </w:rPr>
        <w:t xml:space="preserve"> ).</w:t>
      </w:r>
    </w:p>
    <w:p>
      <w:pPr>
        <w:numPr>
          <w:ilvl w:val="0"/>
          <w:numId w:val="15626"/>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15626"/>
        </w:numPr>
        <w:spacing w:before="0" w:after="0" w:line="240" w:lineRule="auto"/>
        <w:jc w:val="left"/>
        <w:rPr>
          <w:color w:val="00274C"/>
          <w:sz w:val="20"/>
          <w:szCs w:val="20"/>
        </w:rPr>
      </w:pPr>
      <w:r>
        <w:rPr>
          <w:color w:val="00274C"/>
          <w:sz w:val="20"/>
          <w:szCs w:val="20"/>
          <w:u w:val="none"/>
        </w:rPr>
        <w:t xml:space="preserve">Reference to values are indicated by letters or numbers. </w:t>
      </w:r>
    </w:p>
    <w:p>
      <w:pPr>
        <w:numPr>
          <w:ilvl w:val="0"/>
          <w:numId w:val="15626"/>
        </w:numPr>
        <w:spacing w:before="0" w:after="0" w:line="240" w:lineRule="auto"/>
        <w:jc w:val="left"/>
        <w:rPr>
          <w:color w:val="00274C"/>
          <w:sz w:val="20"/>
          <w:szCs w:val="20"/>
        </w:rPr>
      </w:pPr>
      <w:r>
        <w:rPr>
          <w:color w:val="00274C"/>
          <w:sz w:val="20"/>
          <w:szCs w:val="20"/>
          <w:u w:val="none"/>
        </w:rPr>
        <w:br/>
        <w:t xml:space="preserve">The mark ( </w:t>
      </w:r>
      <w:r>
        <w:drawing>
          <wp:inline distT="0" distB="0" distL="0" distR="0">
            <wp:extent cx="158400" cy="115200"/>
            <wp:effectExtent b="0" l="0" r="0" t="0"/>
            <wp:docPr id="69062551" name="name715468090e53a0736"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393868090e53a0730"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after the title of a paragraph, indicates that the procedure is not required in order to disassemble the engine, however the procedures are featured in order to illustrate the disassembly of components.</w:t>
      </w:r>
    </w:p>
    <w:p>
      <w:pPr>
        <w:numPr>
          <w:ilvl w:val="0"/>
          <w:numId w:val="15626"/>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15626"/>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65645710" w:name="result_box"/>
      <w:bookmarkEnd w:id="65645710"/>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17702089" w:name="result_box"/>
      <w:bookmarkEnd w:id="17702089"/>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44891480" w:name="result_box"/>
      <w:bookmarkEnd w:id="44891480"/>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15626"/>
        </w:numPr>
        <w:spacing w:before="0" w:after="0" w:line="240" w:lineRule="auto"/>
        <w:jc w:val="left"/>
        <w:rPr>
          <w:color w:val="00274C"/>
          <w:sz w:val="20"/>
          <w:szCs w:val="20"/>
        </w:rPr>
      </w:pPr>
      <w:bookmarkStart w:id="86949108" w:name="result_box"/>
      <w:bookmarkEnd w:id="86949108"/>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motor</w:t>
      </w:r>
      <w:r>
        <w:rPr>
          <w:color w:val="00274C"/>
          <w:sz w:val="20"/>
          <w:szCs w:val="20"/>
          <w:u w:val="none"/>
        </w:rPr>
        <w:t xml:space="preserve"> , </w:t>
      </w:r>
      <w:r>
        <w:rPr>
          <w:color w:val="00274C"/>
          <w:sz w:val="20"/>
          <w:szCs w:val="20"/>
          <w:u w:val="none"/>
        </w:rPr>
        <w:t xml:space="preserve">read the entire</w:t>
      </w:r>
      <w:r>
        <w:rPr>
          <w:color w:val="00274C"/>
          <w:sz w:val="20"/>
          <w:szCs w:val="20"/>
          <w:u w:val="none"/>
        </w:rPr>
        <w:t xml:space="preserve"> </w:t>
      </w:r>
      <w:r>
        <w:rPr>
          <w:color w:val="00274C"/>
          <w:sz w:val="20"/>
          <w:szCs w:val="20"/>
          <w:u w:val="none"/>
        </w:rPr>
        <w:t xml:space="preserve">chapter</w:t>
      </w:r>
      <w:r>
        <w:rPr>
          <w:color w:val="00274C"/>
          <w:sz w:val="20"/>
          <w:szCs w:val="20"/>
          <w:u w:val="none"/>
        </w:rPr>
        <w:t xml:space="preserve"> </w:t>
      </w:r>
      <w:r>
        <w:rPr>
          <w:color w:val="00274C"/>
          <w:sz w:val="20"/>
          <w:szCs w:val="20"/>
          <w:u w:val="none"/>
        </w:rPr>
        <w:t xml:space="preserve">3,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about the procedures</w:t>
      </w:r>
      <w:r>
        <w:rPr>
          <w:color w:val="00274C"/>
          <w:sz w:val="20"/>
          <w:szCs w:val="20"/>
          <w:u w:val="none"/>
        </w:rPr>
        <w:t xml:space="preserve"> </w:t>
      </w:r>
      <w:r>
        <w:rPr>
          <w:color w:val="00274C"/>
          <w:sz w:val="20"/>
          <w:szCs w:val="20"/>
          <w:u w:val="none"/>
        </w:rPr>
        <w:t xml:space="preserve">to be followed for</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932000" cy="2772000"/>
            <wp:effectExtent b="0" l="0" r="0" t="0"/>
            <wp:docPr id="31933493" name="name178168090e53b36df" descr="img1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1.jpg"/>
                    <pic:cNvPicPr/>
                  </pic:nvPicPr>
                  <pic:blipFill>
                    <a:blip r:embed="rId671268090e53b36db" cstate="print"/>
                    <a:stretch>
                      <a:fillRect/>
                    </a:stretch>
                  </pic:blipFill>
                  <pic:spPr>
                    <a:xfrm>
                      <a:off x="0" y="0"/>
                      <a:ext cx="4932000" cy="27720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824000" cy="1807200"/>
            <wp:effectExtent b="0" l="0" r="0" t="0"/>
            <wp:docPr id="35797889" name="name212368090e53d740e" descr="Fig._1.3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3_EN.jpg"/>
                    <pic:cNvPicPr/>
                  </pic:nvPicPr>
                  <pic:blipFill>
                    <a:blip r:embed="rId546368090e53d740a" cstate="print"/>
                    <a:stretch>
                      <a:fillRect/>
                    </a:stretch>
                  </pic:blipFill>
                  <pic:spPr>
                    <a:xfrm>
                      <a:off x="0" y="0"/>
                      <a:ext cx="4824000" cy="18072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48022424" name="name795668090e53ed186"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952468090e53ed182"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71315627" name="name499768090e5413606"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608568090e5413601"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26690239" name="name541668090e542c2c5"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577268090e542c2bf"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WIEW OF EXHAUST SIDE</w:t>
      </w:r>
    </w:p>
    <w:p>
      <w:pPr>
        <w:widowControl w:val="on"/>
        <w:pBdr/>
        <w:spacing w:before="225" w:after="225" w:line="262" w:lineRule="auto"/>
        <w:ind w:left="0" w:right="0"/>
        <w:jc w:val="left"/>
      </w:pPr>
      <w:r>
        <w:drawing>
          <wp:inline distT="0" distB="0" distL="0" distR="0">
            <wp:extent cx="4932000" cy="3196800"/>
            <wp:effectExtent b="0" l="0" r="0" t="0"/>
            <wp:docPr id="36721496" name="name237968090e5439640" descr="img1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5.jpg"/>
                    <pic:cNvPicPr/>
                  </pic:nvPicPr>
                  <pic:blipFill>
                    <a:blip r:embed="rId492068090e543963a" cstate="print"/>
                    <a:stretch>
                      <a:fillRect/>
                    </a:stretch>
                  </pic:blipFill>
                  <pic:spPr>
                    <a:xfrm>
                      <a:off x="0" y="0"/>
                      <a:ext cx="4932000" cy="3196800"/>
                    </a:xfrm>
                    <a:prstGeom prst="rect">
                      <a:avLst/>
                    </a:prstGeom>
                    <a:ln w="0">
                      <a:noFill/>
                    </a:ln>
                  </pic:spPr>
                </pic:pic>
              </a:graphicData>
            </a:graphic>
          </wp:inline>
        </w:drawing>
      </w:r>
      <w:r>
        <w:rPr>
          <w:b/>
          <w:bCs/>
          <w:color w:val="00274C"/>
          <w:sz w:val="20"/>
          <w:szCs w:val="20"/>
          <w:u w:val="none"/>
        </w:rPr>
        <w:br/>
        <w:t xml:space="preserve">Fig 1.5</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r>
              <w:rPr>
                <w:color w:val="00274C"/>
                <w:position w:val="-2"/>
                <w:sz w:val="20"/>
                <w:szCs w:val="20"/>
                <w:u w:val="none"/>
              </w:rPr>
              <w:br/>
              <w:br/>
              <w:t xml:space="preserve">Should you need to execute complex operations, always consult this paragraph</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50969115" name="name134468090e5442b66"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559568090e5442b62"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84282399" name="name341668090e5448f6d"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693568090e5448f69"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86461305" name="name787068090e544e411"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459568090e544e40d"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68591962" name="name631168090e5453a40"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704068090e5453a3c"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WIEW OF FLYWHEEL SIDE</w:t>
      </w:r>
      <w:r>
        <w:drawing>
          <wp:inline distT="0" distB="0" distL="0" distR="0">
            <wp:extent cx="4932000" cy="3376800"/>
            <wp:effectExtent b="0" l="0" r="0" t="0"/>
            <wp:docPr id="9645749" name="name327468090e54652ff" descr="img1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6.jpg"/>
                    <pic:cNvPicPr/>
                  </pic:nvPicPr>
                  <pic:blipFill>
                    <a:blip r:embed="rId194568090e54652fb"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WIEW OF TIMING SYSTEM SIDE</w:t>
      </w:r>
      <w:r>
        <w:drawing>
          <wp:inline distT="0" distB="0" distL="0" distR="0">
            <wp:extent cx="4932000" cy="3376800"/>
            <wp:effectExtent b="0" l="0" r="0" t="0"/>
            <wp:docPr id="14382245" name="name858068090e54707e3" descr="img1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7.jpg"/>
                    <pic:cNvPicPr/>
                  </pic:nvPicPr>
                  <pic:blipFill>
                    <a:blip r:embed="rId820968090e54707df"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Fig 1.7</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external components of the engine (BASE CONFIGURATION)</w:t>
      </w:r>
    </w:p>
    <w:p>
      <w:pPr>
        <w:widowControl w:val="on"/>
        <w:pBdr/>
        <w:spacing w:before="225" w:after="225" w:line="262" w:lineRule="auto"/>
        <w:ind w:left="0" w:right="0"/>
        <w:jc w:val="left"/>
      </w:pPr>
      <w:r>
        <w:rPr>
          <w:b/>
          <w:bCs/>
          <w:color w:val="00274C"/>
          <w:sz w:val="20"/>
          <w:szCs w:val="20"/>
          <w:u w:val="none"/>
        </w:rPr>
        <w:t xml:space="preserve">VIEW OF TIMING SYSTEM SIDE - EXHAUST</w:t>
      </w:r>
      <w:r>
        <w:drawing>
          <wp:inline distT="0" distB="0" distL="0" distR="0">
            <wp:extent cx="5544000" cy="3600000"/>
            <wp:effectExtent b="0" l="0" r="0" t="0"/>
            <wp:docPr id="45322865" name="name702868090e54829c1" descr="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png"/>
                    <pic:cNvPicPr/>
                  </pic:nvPicPr>
                  <pic:blipFill>
                    <a:blip r:embed="rId671368090e54829bd"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br/>
        <w:t xml:space="preserve">Fig 1.8</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5544000" cy="3787200"/>
            <wp:effectExtent b="0" l="0" r="0" t="0"/>
            <wp:docPr id="63323594" name="name781468090e549549c" descr="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png"/>
                    <pic:cNvPicPr/>
                  </pic:nvPicPr>
                  <pic:blipFill>
                    <a:blip r:embed="rId319768090e5495498"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1.9</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172668090e5495e82" w:history="1">
              <w:r>
                <w:rPr>
                  <w:rStyle w:val="DefaultParagraphFontPHPDOCX"/>
                  <w:b/>
                  <w:bCs/>
                  <w:color w:val="0000FF"/>
                  <w:position w:val="-2"/>
                  <w:sz w:val="20"/>
                  <w:szCs w:val="20"/>
                  <w:u w:val="none"/>
                </w:rPr>
                <w:t xml:space="preserve">Chap. 11</w:t>
              </w:r>
              <w:r>
                <w:rPr>
                  <w:color w:val="0000FF"/>
                  <w:position w:val="-2"/>
                  <w:sz w:val="20"/>
                  <w:szCs w:val="20"/>
                  <w:u w:val="single" w:color=""/>
                </w:rPr>
                <w:t xml:space="preserve"> .</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drawing>
          <wp:inline distT="0" distB="0" distL="0" distR="0">
            <wp:extent cx="5544000" cy="3787200"/>
            <wp:effectExtent b="0" l="0" r="0" t="0"/>
            <wp:docPr id="20827456" name="name688268090e54b3b47" descr="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0.png"/>
                    <pic:cNvPicPr/>
                  </pic:nvPicPr>
                  <pic:blipFill>
                    <a:blip r:embed="rId616868090e54b3b43"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1.10</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1.6.1 ATS with DOC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can be installed in a different way than shown.</w:t>
            </w:r>
          </w:p>
          <w:p/>
          <w:p/>
          <w:p>
            <w:pPr>
              <w:widowControl w:val="on"/>
              <w:pBdr/>
              <w:spacing w:before="0" w:after="0" w:line="262" w:lineRule="auto"/>
              <w:ind w:left="0" w:right="0"/>
              <w:jc w:val="left"/>
              <w:textAlignment w:val="center"/>
            </w:pPr>
            <w:r>
              <w:rPr>
                <w:position w:val="-191"/>
              </w:rPr>
              <w:drawing>
                <wp:inline distT="0" distB="0" distL="0" distR="0">
                  <wp:extent cx="2232000" cy="2448000"/>
                  <wp:effectExtent b="0" l="0" r="0" t="0"/>
                  <wp:docPr id="48091476" name="name264268090e54c8bb1"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907268090e54c8bad" cstate="print"/>
                          <a:stretch>
                            <a:fillRect/>
                          </a:stretch>
                        </pic:blipFill>
                        <pic:spPr>
                          <a:xfrm>
                            <a:off x="0" y="0"/>
                            <a:ext cx="2232000" cy="2448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1.10</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1.6.2 ATS with DOC+DPF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with DPF filter is only present for versions compliant with "Stage V" emission regulations.</w:t>
            </w:r>
          </w:p>
          <w:p>
            <w:pPr>
              <w:widowControl w:val="on"/>
              <w:pBdr/>
              <w:spacing w:before="0" w:after="0" w:line="262" w:lineRule="auto"/>
              <w:ind w:left="0" w:right="0"/>
              <w:jc w:val="left"/>
              <w:textAlignment w:val="center"/>
            </w:pPr>
            <w:r>
              <w:rPr>
                <w:color w:val="00274C"/>
                <w:position w:val="-2"/>
                <w:sz w:val="20"/>
                <w:szCs w:val="20"/>
                <w:u w:val="none"/>
              </w:rPr>
              <w:t xml:space="preserve">The ATS system can be installed in a different way than shown.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exhaust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299"/>
              </w:rPr>
              <w:drawing>
                <wp:inline distT="0" distB="0" distL="0" distR="0">
                  <wp:extent cx="5544000" cy="3787200"/>
                  <wp:effectExtent b="0" l="0" r="0" t="0"/>
                  <wp:docPr id="71599954" name="name770668090e54e1f20" descr="1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6.png"/>
                          <pic:cNvPicPr/>
                        </pic:nvPicPr>
                        <pic:blipFill>
                          <a:blip r:embed="rId588568090e54e1f1b"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1.11</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5627">
    <w:multiLevelType w:val="hybridMultilevel"/>
    <w:lvl w:ilvl="0" w:tplc="53080013">
      <w:start w:val="1"/>
      <w:numFmt w:val="decimal"/>
      <w:lvlText w:val="%1."/>
      <w:lvlJc w:val="left"/>
      <w:pPr>
        <w:ind w:left="720" w:hanging="360"/>
      </w:pPr>
    </w:lvl>
    <w:lvl w:ilvl="1" w:tplc="53080013" w:tentative="1">
      <w:start w:val="1"/>
      <w:numFmt w:val="lowerLetter"/>
      <w:lvlText w:val="%2."/>
      <w:lvlJc w:val="left"/>
      <w:pPr>
        <w:ind w:left="1440" w:hanging="360"/>
      </w:pPr>
    </w:lvl>
    <w:lvl w:ilvl="2" w:tplc="53080013" w:tentative="1">
      <w:start w:val="1"/>
      <w:numFmt w:val="lowerRoman"/>
      <w:lvlText w:val="%3."/>
      <w:lvlJc w:val="right"/>
      <w:pPr>
        <w:ind w:left="2160" w:hanging="180"/>
      </w:pPr>
    </w:lvl>
    <w:lvl w:ilvl="3" w:tplc="53080013" w:tentative="1">
      <w:start w:val="1"/>
      <w:numFmt w:val="decimal"/>
      <w:lvlText w:val="%4."/>
      <w:lvlJc w:val="left"/>
      <w:pPr>
        <w:ind w:left="2880" w:hanging="360"/>
      </w:pPr>
    </w:lvl>
    <w:lvl w:ilvl="4" w:tplc="53080013" w:tentative="1">
      <w:start w:val="1"/>
      <w:numFmt w:val="lowerLetter"/>
      <w:lvlText w:val="%5."/>
      <w:lvlJc w:val="left"/>
      <w:pPr>
        <w:ind w:left="3600" w:hanging="360"/>
      </w:pPr>
    </w:lvl>
    <w:lvl w:ilvl="5" w:tplc="53080013" w:tentative="1">
      <w:start w:val="1"/>
      <w:numFmt w:val="lowerRoman"/>
      <w:lvlText w:val="%6."/>
      <w:lvlJc w:val="right"/>
      <w:pPr>
        <w:ind w:left="4320" w:hanging="180"/>
      </w:pPr>
    </w:lvl>
    <w:lvl w:ilvl="6" w:tplc="53080013" w:tentative="1">
      <w:start w:val="1"/>
      <w:numFmt w:val="decimal"/>
      <w:lvlText w:val="%7."/>
      <w:lvlJc w:val="left"/>
      <w:pPr>
        <w:ind w:left="5040" w:hanging="360"/>
      </w:pPr>
    </w:lvl>
    <w:lvl w:ilvl="7" w:tplc="53080013" w:tentative="1">
      <w:start w:val="1"/>
      <w:numFmt w:val="lowerLetter"/>
      <w:lvlText w:val="%8."/>
      <w:lvlJc w:val="left"/>
      <w:pPr>
        <w:ind w:left="5760" w:hanging="360"/>
      </w:pPr>
    </w:lvl>
    <w:lvl w:ilvl="8" w:tplc="53080013" w:tentative="1">
      <w:start w:val="1"/>
      <w:numFmt w:val="lowerRoman"/>
      <w:lvlText w:val="%9."/>
      <w:lvlJc w:val="right"/>
      <w:pPr>
        <w:ind w:left="6480" w:hanging="180"/>
      </w:pPr>
    </w:lvl>
  </w:abstractNum>
  <w:abstractNum w:abstractNumId="15626">
    <w:multiLevelType w:val="hybridMultilevel"/>
    <w:lvl w:ilvl="0" w:tplc="1282606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5626">
    <w:abstractNumId w:val="15626"/>
  </w:num>
  <w:num w:numId="15627">
    <w:abstractNumId w:val="156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91949296" Type="http://schemas.openxmlformats.org/officeDocument/2006/relationships/comments" Target="comments.xml"/><Relationship Id="rId643852463" Type="http://schemas.microsoft.com/office/2011/relationships/commentsExtended" Target="commentsExtended.xml"/><Relationship Id="rId96895330" Type="http://schemas.openxmlformats.org/officeDocument/2006/relationships/image" Target="media/imgrId96895330.jpg"/><Relationship Id="rId797968090e5390725" Type="http://schemas.openxmlformats.org/officeDocument/2006/relationships/hyperlink" Target="https://iservice.lombardini.it/jsp/Template2/manuale.jsp?id=96&amp;parent=1000" TargetMode="External"/><Relationship Id="rId476468090e539095d" Type="http://schemas.openxmlformats.org/officeDocument/2006/relationships/hyperlink" Target="https://iservice.lombardini.it/jsp/Template2/manuale.jsp?id=97&amp;parent=1000" TargetMode="External"/><Relationship Id="rId953168090e539341a" Type="http://schemas.openxmlformats.org/officeDocument/2006/relationships/hyperlink" Target="https://iservice.lombardini.it/jsp/Template2/manuale.jsp?id=193&amp;parent=1000" TargetMode="External"/><Relationship Id="rId231068090e5393678" Type="http://schemas.openxmlformats.org/officeDocument/2006/relationships/hyperlink" Target="https://iservice.lombardini.it/jsp/Template2/manuale.jsp?id=193&amp;parent=1000" TargetMode="External"/><Relationship Id="rId172668090e5495e82" Type="http://schemas.openxmlformats.org/officeDocument/2006/relationships/hyperlink" Target="https://iservice.lombardini.it/jsp/Template2/manuale.jsp?id=176&amp;parent=1000" TargetMode="External"/><Relationship Id="rId393868090e53a0730" Type="http://schemas.openxmlformats.org/officeDocument/2006/relationships/image" Target="media/imgrId393868090e53a0730.gif"/><Relationship Id="rId671268090e53b36db" Type="http://schemas.openxmlformats.org/officeDocument/2006/relationships/image" Target="media/imgrId671268090e53b36db.jpg"/><Relationship Id="rId546368090e53d740a" Type="http://schemas.openxmlformats.org/officeDocument/2006/relationships/image" Target="media/imgrId546368090e53d740a.jpg"/><Relationship Id="rId952468090e53ed182" Type="http://schemas.openxmlformats.org/officeDocument/2006/relationships/image" Target="media/imgrId952468090e53ed182.jpg"/><Relationship Id="rId608568090e5413601" Type="http://schemas.openxmlformats.org/officeDocument/2006/relationships/image" Target="media/imgrId608568090e5413601.jpg"/><Relationship Id="rId577268090e542c2bf" Type="http://schemas.openxmlformats.org/officeDocument/2006/relationships/image" Target="media/imgrId577268090e542c2bf.jpg"/><Relationship Id="rId492068090e543963a" Type="http://schemas.openxmlformats.org/officeDocument/2006/relationships/image" Target="media/imgrId492068090e543963a.jpg"/><Relationship Id="rId559568090e5442b62" Type="http://schemas.openxmlformats.org/officeDocument/2006/relationships/image" Target="media/imgrId559568090e5442b62.gif"/><Relationship Id="rId693568090e5448f69" Type="http://schemas.openxmlformats.org/officeDocument/2006/relationships/image" Target="media/imgrId693568090e5448f69.gif"/><Relationship Id="rId459568090e544e40d" Type="http://schemas.openxmlformats.org/officeDocument/2006/relationships/image" Target="media/imgrId459568090e544e40d.gif"/><Relationship Id="rId704068090e5453a3c" Type="http://schemas.openxmlformats.org/officeDocument/2006/relationships/image" Target="media/imgrId704068090e5453a3c.gif"/><Relationship Id="rId194568090e54652fb" Type="http://schemas.openxmlformats.org/officeDocument/2006/relationships/image" Target="media/imgrId194568090e54652fb.jpg"/><Relationship Id="rId820968090e54707df" Type="http://schemas.openxmlformats.org/officeDocument/2006/relationships/image" Target="media/imgrId820968090e54707df.jpg"/><Relationship Id="rId671368090e54829bd" Type="http://schemas.openxmlformats.org/officeDocument/2006/relationships/image" Target="media/imgrId671368090e54829bd.png"/><Relationship Id="rId319768090e5495498" Type="http://schemas.openxmlformats.org/officeDocument/2006/relationships/image" Target="media/imgrId319768090e5495498.png"/><Relationship Id="rId616868090e54b3b43" Type="http://schemas.openxmlformats.org/officeDocument/2006/relationships/image" Target="media/imgrId616868090e54b3b43.png"/><Relationship Id="rId907268090e54c8bad" Type="http://schemas.openxmlformats.org/officeDocument/2006/relationships/image" Target="media/imgrId907268090e54c8bad.png"/><Relationship Id="rId588568090e54e1f1b" Type="http://schemas.openxmlformats.org/officeDocument/2006/relationships/image" Target="media/imgrId588568090e54e1f1b.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96895330" Type="http://schemas.openxmlformats.org/officeDocument/2006/relationships/image" Target="media/imgrId96895330.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96895330" Type="http://schemas.openxmlformats.org/officeDocument/2006/relationships/image" Target="media/imgrId96895330.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96895330" Type="http://schemas.openxmlformats.org/officeDocument/2006/relationships/image" Target="media/imgrId96895330.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96895330" Type="http://schemas.openxmlformats.org/officeDocument/2006/relationships/image" Target="media/imgrId96895330.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96895330" Type="http://schemas.openxmlformats.org/officeDocument/2006/relationships/image" Target="media/imgrId96895330.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96895330" Type="http://schemas.openxmlformats.org/officeDocument/2006/relationships/image" Target="media/imgrId9689533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