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3543008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764512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0782635" w:name="ctxt"/>
    <w:bookmarkEnd w:id="10782635"/>
    <w:p>
      <w:pPr>
        <w:widowControl w:val="on"/>
        <w:pBdr/>
        <w:spacing w:before="75" w:after="75" w:line="240" w:lineRule="auto"/>
        <w:ind w:left="75" w:right="75"/>
        <w:jc w:val="left"/>
      </w:pPr>
    </w:p>
    <w:p>
      <w:pPr>
        <w:pStyle w:val="Titolo1"/>
      </w:pPr>
      <w:r>
        <w:rPr/>
        <w:t xml:space="preserve">Safety information</w:t>
      </w:r>
    </w:p>
    <w:p>
      <w:pPr>
        <w:widowControl w:val="on"/>
        <w:pBdr/>
        <w:spacing w:before="0" w:after="0" w:line="240" w:lineRule="auto"/>
        <w:ind w:left="0" w:right="0"/>
        <w:jc w:val="left"/>
      </w:pPr>
    </w:p>
    <w:p>
      <w:pPr>
        <w:pStyle w:val="Titolo2"/>
      </w:pPr>
      <w:r>
        <w:rPr/>
        <w:t xml:space="preserve">Before start-up</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477"/>
              </w:numPr>
              <w:spacing w:before="0" w:after="0" w:line="262" w:lineRule="auto"/>
              <w:jc w:val="left"/>
              <w:rPr>
                <w:color w:val="00274C"/>
                <w:sz w:val="20"/>
                <w:szCs w:val="20"/>
              </w:rPr>
            </w:pPr>
            <w:r>
              <w:rPr>
                <w:color w:val="00274C"/>
                <w:position w:val="-2"/>
                <w:sz w:val="20"/>
                <w:szCs w:val="20"/>
                <w:u w:val="none"/>
              </w:rPr>
              <w:t xml:space="preserve">Read the manual carefully and carry out the operations described below in compliance with the instructions specified.</w:t>
            </w:r>
          </w:p>
          <w:p>
            <w:pPr>
              <w:numPr>
                <w:ilvl w:val="0"/>
                <w:numId w:val="29477"/>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under the user's responsibility.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794673" name="name92956811e99fb5f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946811e99fb5f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477"/>
              </w:numPr>
              <w:spacing w:before="0" w:after="0" w:line="262" w:lineRule="auto"/>
              <w:jc w:val="left"/>
              <w:rPr>
                <w:color w:val="00274C"/>
                <w:sz w:val="20"/>
                <w:szCs w:val="20"/>
              </w:rPr>
            </w:pPr>
            <w:r>
              <w:rPr>
                <w:color w:val="00274C"/>
                <w:position w:val="-2"/>
                <w:sz w:val="20"/>
                <w:szCs w:val="20"/>
                <w:u w:val="none"/>
              </w:rPr>
              <w:t xml:space="preserve">Only use original spare parts and accessories.</w:t>
            </w:r>
          </w:p>
          <w:p>
            <w:pPr>
              <w:numPr>
                <w:ilvl w:val="0"/>
                <w:numId w:val="29477"/>
              </w:numPr>
              <w:spacing w:before="0" w:after="0" w:line="262" w:lineRule="auto"/>
              <w:jc w:val="left"/>
              <w:rPr>
                <w:color w:val="00274C"/>
                <w:sz w:val="20"/>
                <w:szCs w:val="20"/>
              </w:rPr>
            </w:pPr>
            <w:r>
              <w:rPr>
                <w:color w:val="00274C"/>
                <w:position w:val="-2"/>
                <w:sz w:val="20"/>
                <w:szCs w:val="20"/>
                <w:u w:val="none"/>
              </w:rPr>
              <w:t xml:space="preserve">The use of non-original parts, as well as voiding the warranty, affects the life and performance of the engine, and may be dangerous.</w:t>
            </w:r>
          </w:p>
          <w:p>
            <w:pPr>
              <w:numPr>
                <w:ilvl w:val="0"/>
                <w:numId w:val="29477"/>
              </w:numPr>
              <w:spacing w:before="0" w:after="0" w:line="262" w:lineRule="auto"/>
              <w:jc w:val="left"/>
              <w:rPr>
                <w:color w:val="00274C"/>
                <w:sz w:val="20"/>
                <w:szCs w:val="20"/>
              </w:rPr>
            </w:pPr>
            <w:r>
              <w:rPr>
                <w:color w:val="00274C"/>
                <w:position w:val="-2"/>
                <w:sz w:val="20"/>
                <w:szCs w:val="20"/>
                <w:u w:val="none"/>
              </w:rPr>
              <w:t xml:space="preserve">Non compliance with the operations described in the following pages may result damage to the engine and vehicle on which it is installed, as well as to people and/or property.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precautions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477"/>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29477"/>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947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29477"/>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29477"/>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 </w:t>
            </w:r>
            <w:hyperlink r:id="rId43286811e99fb7bb2"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r>
              <w:rPr>
                <w:b/>
                <w:bCs/>
                <w:color w:val="00274C"/>
                <w:position w:val="-2"/>
                <w:sz w:val="20"/>
                <w:szCs w:val="20"/>
                <w:u w:val="none"/>
              </w:rPr>
              <w:t xml:space="preserve">.</w:t>
            </w:r>
          </w:p>
          <w:p>
            <w:pPr>
              <w:numPr>
                <w:ilvl w:val="0"/>
                <w:numId w:val="2947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2947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p/>
          <w:p/>
          <w:p/>
          <w:p/>
          <w:p/>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u w:val="none"/>
        </w:rPr>
        <w:t xml:space="preserve">3.3.1 Note for OEM</w:t>
      </w:r>
    </w:p>
    <w:p>
      <w:pPr>
        <w:numPr>
          <w:ilvl w:val="0"/>
          <w:numId w:val="29477"/>
        </w:numPr>
        <w:spacing w:before="0" w:after="0" w:line="240" w:lineRule="auto"/>
        <w:jc w:val="left"/>
        <w:rPr>
          <w:color w:val="00274C"/>
          <w:sz w:val="20"/>
          <w:szCs w:val="20"/>
        </w:rPr>
      </w:pPr>
      <w:r>
        <w:rPr>
          <w:color w:val="00274C"/>
          <w:sz w:val="20"/>
          <w:szCs w:val="20"/>
          <w:u w:val="none"/>
        </w:rPr>
        <w:t xml:space="preserve">When installing the KDI engines, always bear in mind that any variation to the functional systems may result in serious failures to the engine.</w:t>
      </w:r>
    </w:p>
    <w:p>
      <w:pPr>
        <w:numPr>
          <w:ilvl w:val="0"/>
          <w:numId w:val="29477"/>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274C"/>
          <w:sz w:val="20"/>
          <w:szCs w:val="20"/>
          <w:u w:val="none"/>
        </w:rPr>
        <w:t xml:space="preserve">KOHLER</w:t>
      </w:r>
      <w:r>
        <w:rPr>
          <w:color w:val="00274C"/>
          <w:sz w:val="20"/>
          <w:szCs w:val="20"/>
          <w:u w:val="none"/>
        </w:rPr>
        <w:t xml:space="preserve"> testing laboratories before application of the engine.</w:t>
      </w:r>
    </w:p>
    <w:p>
      <w:pPr>
        <w:numPr>
          <w:ilvl w:val="0"/>
          <w:numId w:val="29477"/>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274C"/>
          <w:sz w:val="20"/>
          <w:szCs w:val="20"/>
          <w:u w:val="none"/>
        </w:rPr>
        <w:t xml:space="preserve">KOHLER</w:t>
      </w:r>
      <w:r>
        <w:rPr>
          <w:color w:val="00274C"/>
          <w:sz w:val="20"/>
          <w:szCs w:val="20"/>
          <w:u w:val="none"/>
        </w:rPr>
        <w:t xml:space="preserve"> shall not be deemed responsible for any consequential failures or damages to the engine.</w:t>
      </w:r>
    </w:p>
    <w:p>
      <w:pPr>
        <w:numPr>
          <w:ilvl w:val="0"/>
          <w:numId w:val="29477"/>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w:t>
      </w:r>
    </w:p>
    <w:p>
      <w:pPr>
        <w:numPr>
          <w:ilvl w:val="0"/>
          <w:numId w:val="2947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declines all direct and indirect liability for failure to comply with the standards of conduct contained in this manual.</w:t>
      </w:r>
    </w:p>
    <w:p>
      <w:pPr>
        <w:numPr>
          <w:ilvl w:val="0"/>
          <w:numId w:val="2947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u w:val="none"/>
        </w:rPr>
        <w:br/>
        <w:t xml:space="preserve">3.3.2</w:t>
      </w:r>
      <w:r>
        <w:rPr>
          <w:color w:val="00274C"/>
          <w:sz w:val="20"/>
          <w:szCs w:val="20"/>
          <w:u w:val="none"/>
        </w:rPr>
        <w:t xml:space="preserve"> </w:t>
      </w:r>
      <w:r>
        <w:rPr>
          <w:b/>
          <w:bCs/>
          <w:color w:val="00274C"/>
          <w:sz w:val="20"/>
          <w:szCs w:val="20"/>
          <w:u w:val="none"/>
        </w:rPr>
        <w:t xml:space="preserve">Note for end user</w:t>
      </w:r>
    </w:p>
    <w:p>
      <w:pPr>
        <w:numPr>
          <w:ilvl w:val="0"/>
          <w:numId w:val="29477"/>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29477"/>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29477"/>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29477"/>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29477"/>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29477"/>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29477"/>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29477"/>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29477"/>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29477"/>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29477"/>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29477"/>
        </w:numPr>
        <w:spacing w:before="0" w:after="0" w:line="240" w:lineRule="auto"/>
        <w:jc w:val="left"/>
        <w:rPr>
          <w:color w:val="00274C"/>
          <w:sz w:val="20"/>
          <w:szCs w:val="20"/>
        </w:rPr>
      </w:pPr>
      <w:r>
        <w:rPr>
          <w:color w:val="00274C"/>
          <w:sz w:val="20"/>
          <w:szCs w:val="20"/>
          <w:u w:val="none"/>
        </w:rPr>
        <w:t xml:space="preserve">Do not smoke or use open flames when refuelling.</w:t>
      </w:r>
    </w:p>
    <w:p>
      <w:pPr>
        <w:numPr>
          <w:ilvl w:val="0"/>
          <w:numId w:val="29477"/>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29477"/>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29477"/>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29477"/>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29477"/>
        </w:numPr>
        <w:spacing w:before="0" w:after="0" w:line="240" w:lineRule="auto"/>
        <w:jc w:val="left"/>
        <w:rPr>
          <w:color w:val="00274C"/>
          <w:sz w:val="20"/>
          <w:szCs w:val="20"/>
        </w:rPr>
      </w:pPr>
      <w:r>
        <w:rPr>
          <w:color w:val="00274C"/>
          <w:sz w:val="20"/>
          <w:szCs w:val="20"/>
          <w:u w:val="none"/>
        </w:rPr>
        <w:t xml:space="preserve">If there is an electric fan, do not approach the engine when it is still hot as the fan could also start operating when the engine is at a standstill.</w:t>
      </w:r>
    </w:p>
    <w:p>
      <w:pPr>
        <w:numPr>
          <w:ilvl w:val="0"/>
          <w:numId w:val="29477"/>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29477"/>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29477"/>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29477"/>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29477"/>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29477"/>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29477"/>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sz w:val="20"/>
          <w:szCs w:val="20"/>
          <w:u w:val="none"/>
        </w:rPr>
        <w:t xml:space="preserve">KOHLER</w:t>
      </w:r>
      <w:r>
        <w:rPr>
          <w:color w:val="00274C"/>
          <w:sz w:val="20"/>
          <w:szCs w:val="20"/>
          <w:u w:val="none"/>
        </w:rPr>
        <w:t xml:space="preserve"> .</w:t>
      </w:r>
    </w:p>
    <w:p>
      <w:pPr>
        <w:numPr>
          <w:ilvl w:val="0"/>
          <w:numId w:val="29477"/>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29477"/>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29477"/>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241139" name="name43916811e99fc24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506811e99fc24a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477"/>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274C"/>
          <w:sz w:val="20"/>
          <w:szCs w:val="20"/>
          <w:u w:val="none"/>
        </w:rPr>
        <w:t xml:space="preserve">KOHLER</w:t>
      </w:r>
      <w:r>
        <w:rPr>
          <w:color w:val="00274C"/>
          <w:sz w:val="20"/>
          <w:szCs w:val="20"/>
          <w:u w:val="none"/>
        </w:rPr>
        <w:t xml:space="preserve"> to move the engine </w:t>
      </w:r>
      <w:r>
        <w:rPr>
          <w:b/>
          <w:bCs/>
          <w:color w:val="00274C"/>
          <w:sz w:val="20"/>
          <w:szCs w:val="20"/>
          <w:u w:val="none"/>
        </w:rPr>
        <w:t xml:space="preserve">(Fig. 3.1)</w:t>
      </w:r>
      <w:r>
        <w:rPr>
          <w:color w:val="00274C"/>
          <w:sz w:val="20"/>
          <w:szCs w:val="20"/>
          <w:u w:val="none"/>
        </w:rPr>
        <w:t xml:space="preserve"> .</w:t>
      </w:r>
    </w:p>
    <w:p>
      <w:pPr>
        <w:numPr>
          <w:ilvl w:val="0"/>
          <w:numId w:val="29477"/>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29477"/>
        </w:numPr>
        <w:spacing w:before="0" w:after="0" w:line="240" w:lineRule="auto"/>
        <w:jc w:val="left"/>
        <w:rPr>
          <w:color w:val="00274C"/>
          <w:sz w:val="20"/>
          <w:szCs w:val="20"/>
        </w:rPr>
      </w:pPr>
      <w:r>
        <w:rPr>
          <w:color w:val="00274C"/>
          <w:sz w:val="20"/>
          <w:szCs w:val="20"/>
          <w:u w:val="none"/>
        </w:rPr>
        <w:t xml:space="preserve">The correct tightening of the lifting screws is 80Nm.</w:t>
      </w:r>
    </w:p>
    <w:p>
      <w:pPr>
        <w:numPr>
          <w:ilvl w:val="0"/>
          <w:numId w:val="29477"/>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29477"/>
        </w:numPr>
        <w:spacing w:before="0" w:after="0" w:line="240" w:lineRule="auto"/>
        <w:jc w:val="left"/>
        <w:rPr>
          <w:color w:val="00274C"/>
          <w:sz w:val="20"/>
          <w:szCs w:val="20"/>
        </w:rPr>
      </w:pPr>
      <w:r>
        <w:rPr>
          <w:color w:val="00274C"/>
          <w:sz w:val="20"/>
          <w:szCs w:val="20"/>
          <w:u w:val="none"/>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225" w:after="225" w:line="262" w:lineRule="auto"/>
        <w:ind w:left="0" w:right="0"/>
        <w:jc w:val="left"/>
      </w:pPr>
      <w:r>
        <w:drawing>
          <wp:inline distT="0" distB="0" distL="0" distR="0">
            <wp:extent cx="4752000" cy="3067200"/>
            <wp:effectExtent b="0" l="0" r="0" t="0"/>
            <wp:docPr id="69393911" name="name92746811e99fd4f09"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16146811e99fd4f05"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p>
      <w:pPr>
        <w:numPr>
          <w:ilvl w:val="0"/>
          <w:numId w:val="29477"/>
        </w:numPr>
        <w:spacing w:before="0" w:after="0" w:line="240" w:lineRule="auto"/>
        <w:jc w:val="left"/>
        <w:rPr>
          <w:color w:val="00274C"/>
          <w:sz w:val="20"/>
          <w:szCs w:val="20"/>
        </w:rPr>
      </w:pPr>
      <w:r>
        <w:rPr>
          <w:color w:val="00274C"/>
          <w:sz w:val="20"/>
          <w:szCs w:val="20"/>
          <w:u w:val="none"/>
        </w:rPr>
        <w:t xml:space="preserve">To ensure safe operation please read the following statements and understand their meaning.</w:t>
      </w:r>
    </w:p>
    <w:p>
      <w:pPr>
        <w:numPr>
          <w:ilvl w:val="0"/>
          <w:numId w:val="29477"/>
        </w:numPr>
        <w:spacing w:before="0" w:after="0" w:line="240" w:lineRule="auto"/>
        <w:jc w:val="left"/>
        <w:rPr>
          <w:color w:val="00274C"/>
          <w:sz w:val="20"/>
          <w:szCs w:val="20"/>
        </w:rPr>
      </w:pPr>
      <w:r>
        <w:rPr>
          <w:color w:val="00274C"/>
          <w:sz w:val="20"/>
          <w:szCs w:val="20"/>
          <w:u w:val="none"/>
        </w:rPr>
        <w:t xml:space="preserve">Also refer to your equipment manufacturer's manual for other important safety information.</w:t>
      </w:r>
    </w:p>
    <w:p>
      <w:pPr>
        <w:numPr>
          <w:ilvl w:val="0"/>
          <w:numId w:val="29477"/>
        </w:numPr>
        <w:spacing w:before="0" w:after="0" w:line="240" w:lineRule="auto"/>
        <w:jc w:val="left"/>
        <w:rPr>
          <w:color w:val="00274C"/>
          <w:sz w:val="20"/>
          <w:szCs w:val="20"/>
        </w:rPr>
      </w:pPr>
      <w:r>
        <w:rPr>
          <w:color w:val="00274C"/>
          <w:sz w:val="20"/>
          <w:szCs w:val="20"/>
          <w:u w:val="none"/>
        </w:rPr>
        <w:t xml:space="preserve">This manual contains safety precautions which are explained below.</w:t>
      </w:r>
    </w:p>
    <w:p>
      <w:pPr>
        <w:numPr>
          <w:ilvl w:val="0"/>
          <w:numId w:val="29477"/>
        </w:numPr>
        <w:spacing w:before="0" w:after="0" w:line="240" w:lineRule="auto"/>
        <w:jc w:val="left"/>
        <w:rPr>
          <w:color w:val="00274C"/>
          <w:sz w:val="20"/>
          <w:szCs w:val="20"/>
        </w:rPr>
      </w:pPr>
      <w:r>
        <w:rPr>
          <w:color w:val="00274C"/>
          <w:sz w:val="20"/>
          <w:szCs w:val="20"/>
          <w:u w:val="none"/>
        </w:rPr>
        <w:t xml:space="preserve">Please read them carefully.</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3.4.1 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73670784" name="name90126811e99fdce47"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60256811e99fdce43"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65063581" name="name30076811e99fe5398"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8216811e99fe5395"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16014648" name="name82116811e99fec7bc"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69566811e99fec7b8"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30049638" name="name26326811e9a0008f4"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69456811e9a0008f0"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91929149" name="name60026811e9a00ba81"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20986811e9a00ba7d"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3.4.2 </w:t>
            </w:r>
            <w:r>
              <w:rPr>
                <w:color w:val="00274C"/>
                <w:position w:val="-2"/>
                <w:sz w:val="20"/>
                <w:szCs w:val="20"/>
                <w:u w:val="none"/>
              </w:rPr>
              <w:t xml:space="preserve"> </w:t>
            </w: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34711312" name="name42526811e9a0148e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4936811e9a0148e6"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73291095" name="name64076811e9a02001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6506811e9a020013"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shd w:val="clear" w:color="auto" w:fill="FFFFFF"/>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28655738" name="name30536811e9a02b20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3906811e9a02b20b"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3.4.3 </w:t>
            </w:r>
            <w:r>
              <w:rPr>
                <w:color w:val="00274C"/>
                <w:position w:val="-2"/>
                <w:sz w:val="20"/>
                <w:szCs w:val="20"/>
                <w:u w:val="none"/>
              </w:rPr>
              <w:t xml:space="preserve"> </w:t>
            </w: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52800"/>
                  <wp:effectExtent b="0" l="0" r="0" t="0"/>
                  <wp:docPr id="11004731" name="name13176811e9a035534"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9036811e9a035530" cstate="print"/>
                          <a:stretch>
                            <a:fillRect/>
                          </a:stretch>
                        </pic:blipFill>
                        <pic:spPr>
                          <a:xfrm>
                            <a:off x="0" y="0"/>
                            <a:ext cx="360000" cy="3528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Mar>
              <w:top w:w="150" w:type="dxa"/>
              <w:left w:w="150" w:type="dxa"/>
              <w:bottom w:w="150" w:type="dxa"/>
              <w:right w:w="150" w:type="dxa"/>
            </w:tcMar>
            <w:vAlign w:val="center"/>
          </w:tcPr>
          <w:p>
            <w:r>
              <w:rPr>
                <w:position w:val="-24"/>
              </w:rPr>
              <w:drawing>
                <wp:inline distT="0" distB="0" distL="0" distR="0">
                  <wp:extent cx="360000" cy="381600"/>
                  <wp:effectExtent b="0" l="0" r="0" t="0"/>
                  <wp:docPr id="3421998" name="name84976811e9a03d860"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11776811e9a03d85c" cstate="print"/>
                          <a:stretch>
                            <a:fillRect/>
                          </a:stretch>
                        </pic:blipFill>
                        <pic:spPr>
                          <a:xfrm>
                            <a:off x="0" y="0"/>
                            <a:ext cx="360000" cy="3816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60000"/>
                  <wp:effectExtent b="0" l="0" r="0" t="0"/>
                  <wp:docPr id="15115748" name="name97286811e9a0446da"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41536811e9a0446d6" cstate="print"/>
                          <a:stretch>
                            <a:fillRect/>
                          </a:stretch>
                        </pic:blipFill>
                        <pic:spPr>
                          <a:xfrm>
                            <a:off x="0" y="0"/>
                            <a:ext cx="360000" cy="36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6987496" name="name22996811e9a04a81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846811e9a04a81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7833172" name="name54606811e9a05106a"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9766811e9a05106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13372352" name="name97936811e9a057b33"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45986811e9a057b3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46697402" name="name70376811e9a05fc9d"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67616811e9a05fc9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7307568" name="name18436811e9a064c1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426811e9a064c1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3195112" name="name24446811e9a06ecb2"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93066811e9a06eca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2926091" name="name25596811e9a07426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126811e9a07426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4003345" name="name24866811e9a07e0e7"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9186811e9a07e0e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2376725" name="name33936811e9a08385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646811e9a08385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8467086" name="name72506811e9a08d42f"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7576811e9a08d42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4585148" name="name91166811e9a09331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386811e9a09331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3193922" name="name96276811e9a09a608"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97056811e9a09a60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0016706" name="name66906811e9a0a018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966811e9a0a018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5251152" name="name24666811e9a0a8d99"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4576811e9a0a8d9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u w:val="none"/>
                    </w:rP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6343800" name="name13716811e9a0aecd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596811e9a0aecd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8179955" name="name53046811e9a0b7b11"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29266811e9a0b7b0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6057452" name="name75086811e9a0bcab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886811e9a0bcab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896097" name="name33846811e9a0c665a"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91726811e9a0c665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8252303" name="name29496811e9a0cbd1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436811e9a0cbd1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274C"/>
                <w:position w:val="-2"/>
                <w:sz w:val="20"/>
                <w:szCs w:val="20"/>
                <w:u w:val="none"/>
              </w:rPr>
              <w:t xml:space="preserve">KOHLER</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233600" cy="5090400"/>
            <wp:effectExtent b="0" l="0" r="0" t="0"/>
            <wp:docPr id="19979834" name="name19816811e9a0eb824"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98586811e9a0eb820" cstate="print"/>
                    <a:stretch>
                      <a:fillRect/>
                    </a:stretch>
                  </pic:blipFill>
                  <pic:spPr>
                    <a:xfrm>
                      <a:off x="0" y="0"/>
                      <a:ext cx="4233600" cy="5090400"/>
                    </a:xfrm>
                    <a:prstGeom prst="rect">
                      <a:avLst/>
                    </a:prstGeom>
                    <a:ln w="0">
                      <a:noFill/>
                    </a:ln>
                  </pic:spPr>
                </pic:pic>
              </a:graphicData>
            </a:graphic>
          </wp:inline>
        </w:drawing>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478">
    <w:multiLevelType w:val="hybridMultilevel"/>
    <w:lvl w:ilvl="0" w:tplc="23539389">
      <w:start w:val="1"/>
      <w:numFmt w:val="decimal"/>
      <w:lvlText w:val="%1."/>
      <w:lvlJc w:val="left"/>
      <w:pPr>
        <w:ind w:left="720" w:hanging="360"/>
      </w:pPr>
    </w:lvl>
    <w:lvl w:ilvl="1" w:tplc="23539389" w:tentative="1">
      <w:start w:val="1"/>
      <w:numFmt w:val="lowerLetter"/>
      <w:lvlText w:val="%2."/>
      <w:lvlJc w:val="left"/>
      <w:pPr>
        <w:ind w:left="1440" w:hanging="360"/>
      </w:pPr>
    </w:lvl>
    <w:lvl w:ilvl="2" w:tplc="23539389" w:tentative="1">
      <w:start w:val="1"/>
      <w:numFmt w:val="lowerRoman"/>
      <w:lvlText w:val="%3."/>
      <w:lvlJc w:val="right"/>
      <w:pPr>
        <w:ind w:left="2160" w:hanging="180"/>
      </w:pPr>
    </w:lvl>
    <w:lvl w:ilvl="3" w:tplc="23539389" w:tentative="1">
      <w:start w:val="1"/>
      <w:numFmt w:val="decimal"/>
      <w:lvlText w:val="%4."/>
      <w:lvlJc w:val="left"/>
      <w:pPr>
        <w:ind w:left="2880" w:hanging="360"/>
      </w:pPr>
    </w:lvl>
    <w:lvl w:ilvl="4" w:tplc="23539389" w:tentative="1">
      <w:start w:val="1"/>
      <w:numFmt w:val="lowerLetter"/>
      <w:lvlText w:val="%5."/>
      <w:lvlJc w:val="left"/>
      <w:pPr>
        <w:ind w:left="3600" w:hanging="360"/>
      </w:pPr>
    </w:lvl>
    <w:lvl w:ilvl="5" w:tplc="23539389" w:tentative="1">
      <w:start w:val="1"/>
      <w:numFmt w:val="lowerRoman"/>
      <w:lvlText w:val="%6."/>
      <w:lvlJc w:val="right"/>
      <w:pPr>
        <w:ind w:left="4320" w:hanging="180"/>
      </w:pPr>
    </w:lvl>
    <w:lvl w:ilvl="6" w:tplc="23539389" w:tentative="1">
      <w:start w:val="1"/>
      <w:numFmt w:val="decimal"/>
      <w:lvlText w:val="%7."/>
      <w:lvlJc w:val="left"/>
      <w:pPr>
        <w:ind w:left="5040" w:hanging="360"/>
      </w:pPr>
    </w:lvl>
    <w:lvl w:ilvl="7" w:tplc="23539389" w:tentative="1">
      <w:start w:val="1"/>
      <w:numFmt w:val="lowerLetter"/>
      <w:lvlText w:val="%8."/>
      <w:lvlJc w:val="left"/>
      <w:pPr>
        <w:ind w:left="5760" w:hanging="360"/>
      </w:pPr>
    </w:lvl>
    <w:lvl w:ilvl="8" w:tplc="23539389" w:tentative="1">
      <w:start w:val="1"/>
      <w:numFmt w:val="lowerRoman"/>
      <w:lvlText w:val="%9."/>
      <w:lvlJc w:val="right"/>
      <w:pPr>
        <w:ind w:left="6480" w:hanging="180"/>
      </w:pPr>
    </w:lvl>
  </w:abstractNum>
  <w:abstractNum w:abstractNumId="29477">
    <w:multiLevelType w:val="hybridMultilevel"/>
    <w:lvl w:ilvl="0" w:tplc="1066913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477">
    <w:abstractNumId w:val="29477"/>
  </w:num>
  <w:num w:numId="29478">
    <w:abstractNumId w:val="2947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36438253" Type="http://schemas.openxmlformats.org/officeDocument/2006/relationships/comments" Target="comments.xml"/><Relationship Id="rId407828568" Type="http://schemas.microsoft.com/office/2011/relationships/commentsExtended" Target="commentsExtended.xml"/><Relationship Id="rId57645124" Type="http://schemas.openxmlformats.org/officeDocument/2006/relationships/image" Target="media/imgrId57645124.jpg"/><Relationship Id="rId43286811e99fb7bb2" Type="http://schemas.openxmlformats.org/officeDocument/2006/relationships/hyperlink" Target="https://iservice.lombardini.it/jsp/Template2/manuale.jsp?id=199&amp;parent=1273" TargetMode="External"/><Relationship Id="rId55946811e99fb5fb7" Type="http://schemas.openxmlformats.org/officeDocument/2006/relationships/image" Target="media/imgrId55946811e99fb5fb7.jpg"/><Relationship Id="rId39506811e99fc24a9" Type="http://schemas.openxmlformats.org/officeDocument/2006/relationships/image" Target="media/imgrId39506811e99fc24a9.jpg"/><Relationship Id="rId16146811e99fd4f05" Type="http://schemas.openxmlformats.org/officeDocument/2006/relationships/image" Target="media/imgrId16146811e99fd4f05.jpg"/><Relationship Id="rId60256811e99fdce43" Type="http://schemas.openxmlformats.org/officeDocument/2006/relationships/image" Target="media/imgrId60256811e99fdce43.jpg"/><Relationship Id="rId68216811e99fe5395" Type="http://schemas.openxmlformats.org/officeDocument/2006/relationships/image" Target="media/imgrId68216811e99fe5395.jpg"/><Relationship Id="rId69566811e99fec7b8" Type="http://schemas.openxmlformats.org/officeDocument/2006/relationships/image" Target="media/imgrId69566811e99fec7b8.jpg"/><Relationship Id="rId69456811e9a0008f0" Type="http://schemas.openxmlformats.org/officeDocument/2006/relationships/image" Target="media/imgrId69456811e9a0008f0.jpg"/><Relationship Id="rId20986811e9a00ba7d" Type="http://schemas.openxmlformats.org/officeDocument/2006/relationships/image" Target="media/imgrId20986811e9a00ba7d.jpg"/><Relationship Id="rId94936811e9a0148e6" Type="http://schemas.openxmlformats.org/officeDocument/2006/relationships/image" Target="media/imgrId94936811e9a0148e6.png"/><Relationship Id="rId46506811e9a020013" Type="http://schemas.openxmlformats.org/officeDocument/2006/relationships/image" Target="media/imgrId46506811e9a020013.png"/><Relationship Id="rId63906811e9a02b20b" Type="http://schemas.openxmlformats.org/officeDocument/2006/relationships/image" Target="media/imgrId63906811e9a02b20b.png"/><Relationship Id="rId29036811e9a035530" Type="http://schemas.openxmlformats.org/officeDocument/2006/relationships/image" Target="media/imgrId29036811e9a035530.jpg"/><Relationship Id="rId11776811e9a03d85c" Type="http://schemas.openxmlformats.org/officeDocument/2006/relationships/image" Target="media/imgrId11776811e9a03d85c.jpg"/><Relationship Id="rId41536811e9a0446d6" Type="http://schemas.openxmlformats.org/officeDocument/2006/relationships/image" Target="media/imgrId41536811e9a0446d6.jpg"/><Relationship Id="rId96846811e9a04a814" Type="http://schemas.openxmlformats.org/officeDocument/2006/relationships/image" Target="media/imgrId96846811e9a04a814.jpg"/><Relationship Id="rId99766811e9a051066" Type="http://schemas.openxmlformats.org/officeDocument/2006/relationships/image" Target="media/imgrId99766811e9a051066.jpg"/><Relationship Id="rId45986811e9a057b30" Type="http://schemas.openxmlformats.org/officeDocument/2006/relationships/image" Target="media/imgrId45986811e9a057b30.jpg"/><Relationship Id="rId67616811e9a05fc9a" Type="http://schemas.openxmlformats.org/officeDocument/2006/relationships/image" Target="media/imgrId67616811e9a05fc9a.jpg"/><Relationship Id="rId59426811e9a064c13" Type="http://schemas.openxmlformats.org/officeDocument/2006/relationships/image" Target="media/imgrId59426811e9a064c13.jpg"/><Relationship Id="rId93066811e9a06ecaf" Type="http://schemas.openxmlformats.org/officeDocument/2006/relationships/image" Target="media/imgrId93066811e9a06ecaf.jpg"/><Relationship Id="rId87126811e9a074269" Type="http://schemas.openxmlformats.org/officeDocument/2006/relationships/image" Target="media/imgrId87126811e9a074269.jpg"/><Relationship Id="rId59186811e9a07e0e3" Type="http://schemas.openxmlformats.org/officeDocument/2006/relationships/image" Target="media/imgrId59186811e9a07e0e3.jpg"/><Relationship Id="rId70646811e9a08385a" Type="http://schemas.openxmlformats.org/officeDocument/2006/relationships/image" Target="media/imgrId70646811e9a08385a.jpg"/><Relationship Id="rId97576811e9a08d42b" Type="http://schemas.openxmlformats.org/officeDocument/2006/relationships/image" Target="media/imgrId97576811e9a08d42b.jpg"/><Relationship Id="rId44386811e9a093319" Type="http://schemas.openxmlformats.org/officeDocument/2006/relationships/image" Target="media/imgrId44386811e9a093319.jpg"/><Relationship Id="rId97056811e9a09a604" Type="http://schemas.openxmlformats.org/officeDocument/2006/relationships/image" Target="media/imgrId97056811e9a09a604.jpg"/><Relationship Id="rId95966811e9a0a018a" Type="http://schemas.openxmlformats.org/officeDocument/2006/relationships/image" Target="media/imgrId95966811e9a0a018a.jpg"/><Relationship Id="rId84576811e9a0a8d94" Type="http://schemas.openxmlformats.org/officeDocument/2006/relationships/image" Target="media/imgrId84576811e9a0a8d94.jpg"/><Relationship Id="rId49596811e9a0aecd6" Type="http://schemas.openxmlformats.org/officeDocument/2006/relationships/image" Target="media/imgrId49596811e9a0aecd6.jpg"/><Relationship Id="rId29266811e9a0b7b0e" Type="http://schemas.openxmlformats.org/officeDocument/2006/relationships/image" Target="media/imgrId29266811e9a0b7b0e.jpg"/><Relationship Id="rId95886811e9a0bcabb" Type="http://schemas.openxmlformats.org/officeDocument/2006/relationships/image" Target="media/imgrId95886811e9a0bcabb.jpg"/><Relationship Id="rId91726811e9a0c6656" Type="http://schemas.openxmlformats.org/officeDocument/2006/relationships/image" Target="media/imgrId91726811e9a0c6656.jpg"/><Relationship Id="rId24436811e9a0cbd18" Type="http://schemas.openxmlformats.org/officeDocument/2006/relationships/image" Target="media/imgrId24436811e9a0cbd18.jpg"/><Relationship Id="rId98586811e9a0eb820" Type="http://schemas.openxmlformats.org/officeDocument/2006/relationships/image" Target="media/imgrId98586811e9a0eb820.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7645124" Type="http://schemas.openxmlformats.org/officeDocument/2006/relationships/image" Target="media/imgrId5764512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7645124" Type="http://schemas.openxmlformats.org/officeDocument/2006/relationships/image" Target="media/imgrId5764512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7645124" Type="http://schemas.openxmlformats.org/officeDocument/2006/relationships/image" Target="media/imgrId5764512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7645124" Type="http://schemas.openxmlformats.org/officeDocument/2006/relationships/image" Target="media/imgrId5764512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7645124" Type="http://schemas.openxmlformats.org/officeDocument/2006/relationships/image" Target="media/imgrId5764512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7645124" Type="http://schemas.openxmlformats.org/officeDocument/2006/relationships/image" Target="media/imgrId5764512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