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1903TCR / KDI 1903TCRE5 Workshop manual (Rev. 17.8)</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413612866"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66282578"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manoff</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5210477" w:name="ctxt"/>
    <w:bookmarkEnd w:id="25210477"/>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ACACT: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Charge Air Cooler Temperature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Air gap: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Distance to respect between a fixed component and one in movement.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service station: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workshop.</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Balancer device: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reduces vibrations caused by movement of the alternating weights (Crankshaft - Connecting rods - Pistons).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Base configuration: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Engine having components represented in </w:t>
            </w:r>
            <w:r>
              <w:rPr>
                <w:b/>
                <w:bCs/>
                <w:color w:val="00274C"/>
                <w:position w:val="0"/>
                <w:sz w:val="20"/>
                <w:szCs w:val="20"/>
                <w:u w:val="none"/>
              </w:rPr>
              <w:t xml:space="preserve">Par. 1.4 - 1.5</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Bottom Dead Centre; a moment in which the piston is at the start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CAN: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"Controller Area Network" - also known as CAN-bus, is a data communication standard for ECUs.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see " </w:t>
            </w:r>
            <w:r>
              <w:rPr>
                <w:b/>
                <w:bCs/>
                <w:color w:val="00274C"/>
                <w:position w:val="0"/>
                <w:sz w:val="20"/>
                <w:szCs w:val="20"/>
                <w:u w:val="none"/>
              </w:rPr>
              <w:t xml:space="preserve">DOC</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Electronic injectors.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Crankshaft: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straight operation into rotary operation, and vice-versa.</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DOC</w:t>
            </w:r>
            <w:r>
              <w:rPr>
                <w:color w:val="00274C"/>
                <w:position w:val="-2"/>
                <w:sz w:val="20"/>
                <w:szCs w:val="20"/>
                <w:u w:val="none"/>
              </w:rPr>
              <w:t xml:space="preserve"> </w:t>
            </w:r>
            <w:r>
              <w:rPr>
                <w:b/>
                <w:bCs/>
                <w:color w:val="00274C"/>
                <w:position w:val="-2"/>
                <w:sz w:val="20"/>
                <w:szCs w:val="20"/>
                <w:u w:val="none"/>
              </w:rPr>
              <w:t xml:space="preser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DPF</w:t>
            </w:r>
            <w:r>
              <w:rPr>
                <w:color w:val="00274C"/>
                <w:position w:val="-2"/>
                <w:sz w:val="20"/>
                <w:szCs w:val="20"/>
                <w:u w:val="none"/>
              </w:rPr>
              <w:t xml:space="preserve"> </w:t>
            </w:r>
            <w:r>
              <w:rPr>
                <w:b/>
                <w:bCs/>
                <w:color w:val="00274C"/>
                <w:position w:val="-2"/>
                <w:sz w:val="20"/>
                <w:szCs w:val="20"/>
                <w:u w:val="none"/>
              </w:rPr>
              <w:t xml:space="preser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w:t>
            </w:r>
          </w:p>
          <w:p>
            <w:pPr>
              <w:widowControl w:val="on"/>
              <w:pBdr/>
              <w:spacing w:before="0" w:after="0" w:line="262" w:lineRule="auto"/>
              <w:ind w:left="0" w:right="0"/>
              <w:jc w:val="left"/>
              <w:textAlignment w:val="top"/>
            </w:pPr>
            <w:r>
              <w:rPr>
                <w:color w:val="00274C"/>
                <w:position w:val="0"/>
                <w:sz w:val="20"/>
                <w:szCs w:val="20"/>
                <w:u w:val="none"/>
              </w:rPr>
              <w:t xml:space="preserve">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w:t>
            </w:r>
          </w:p>
          <w:p>
            <w:pPr>
              <w:widowControl w:val="on"/>
              <w:pBdr/>
              <w:spacing w:before="0" w:after="0" w:line="262" w:lineRule="auto"/>
              <w:ind w:left="0" w:right="0"/>
              <w:jc w:val="left"/>
              <w:textAlignment w:val="top"/>
            </w:pPr>
            <w:r>
              <w:rPr>
                <w:color w:val="00274C"/>
                <w:position w:val="0"/>
                <w:sz w:val="20"/>
                <w:szCs w:val="20"/>
                <w:u w:val="none"/>
              </w:rPr>
              <w:t xml:space="preserve">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EGR-T:</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Recirculation Temperature" - temperature sensor for EGR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Temperature Sensor"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Electronically-controlled device that adjusts the entrance of exhaust gas recirculated inside the intake manifold.</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The United States' authority that safeguards the environment;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Functional units: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Component, or group of main components, able to carry out specific functions on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Grinding (valves and seats):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Cleaning operation of the valves and seats carried out with an abrasive paste (refer to an authorised service station for this type of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heats the intake air by means of an electrical resistor.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Idle speed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a running engine with the vehicle stopped and on idle speed.</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N</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Closed, referred to switches (oil-pressure switch).</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Pipe cleaner: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instrument having a metal cylindrical body with bristles that jut outwards. It is similar to a brush and is used to clean areas that are not easily accessible manually (e.g. oil ducts inside an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Power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the engine at high speeds.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PTO: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Take Off - a point provided to take advantage of alternative operation transmission.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Pump Learning: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Automatic procedure carried out by </w:t>
            </w:r>
            <w:r>
              <w:rPr>
                <w:b/>
                <w:bCs/>
                <w:color w:val="00274C"/>
                <w:position w:val="0"/>
                <w:sz w:val="20"/>
                <w:szCs w:val="20"/>
                <w:u w:val="none"/>
              </w:rPr>
              <w:t xml:space="preserve">ECU</w:t>
            </w:r>
            <w:r>
              <w:rPr>
                <w:color w:val="00274C"/>
                <w:position w:val="0"/>
                <w:sz w:val="20"/>
                <w:szCs w:val="20"/>
                <w:u w:val="none"/>
              </w:rPr>
              <w:t xml:space="preserve"> (by means of a diagnostics instrument - </w:t>
            </w:r>
            <w:r>
              <w:rPr>
                <w:b/>
                <w:bCs/>
                <w:color w:val="00274C"/>
                <w:position w:val="0"/>
                <w:sz w:val="20"/>
                <w:szCs w:val="20"/>
                <w:u w:val="none"/>
              </w:rPr>
              <w:t xml:space="preserve">ST_01</w:t>
            </w:r>
            <w:r>
              <w:rPr>
                <w:color w:val="00274C"/>
                <w:position w:val="0"/>
                <w:sz w:val="20"/>
                <w:szCs w:val="20"/>
                <w:u w:val="none"/>
              </w:rPr>
              <w:t xml:space="preserve"> ) to discover the operating characteristics of the fuel feeding pump (should the injection pump or </w:t>
            </w:r>
            <w:r>
              <w:rPr>
                <w:b/>
                <w:bCs/>
                <w:color w:val="00274C"/>
                <w:position w:val="0"/>
                <w:sz w:val="20"/>
                <w:szCs w:val="20"/>
                <w:u w:val="none"/>
              </w:rPr>
              <w:t xml:space="preserve">ECU</w:t>
            </w:r>
            <w:r>
              <w:rPr>
                <w:color w:val="00274C"/>
                <w:position w:val="0"/>
                <w:sz w:val="20"/>
                <w:szCs w:val="20"/>
                <w:u w:val="none"/>
              </w:rPr>
              <w:t xml:space="preserve"> be replaced).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Q</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QR: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Quick Response (code) - QR Code, a two-dimensional matrix bar code composed of black modules placed inside a squareshaped structure.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Rpm:</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Rounds per minute.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SCV: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Suction Control Valve - it is situated on the high-pressure injection pump and is directly controlled by the </w:t>
            </w:r>
            <w:r>
              <w:rPr>
                <w:b/>
                <w:bCs/>
                <w:color w:val="00274C"/>
                <w:position w:val="0"/>
                <w:sz w:val="20"/>
                <w:szCs w:val="20"/>
                <w:u w:val="none"/>
              </w:rPr>
              <w:t xml:space="preserve">ECU</w:t>
            </w:r>
            <w:r>
              <w:rPr>
                <w:color w:val="00274C"/>
                <w:position w:val="0"/>
                <w:sz w:val="20"/>
                <w:szCs w:val="20"/>
                <w:u w:val="none"/>
              </w:rPr>
              <w:t xml:space="preserve"> adjusting the intake of fuel to send to the </w:t>
            </w:r>
            <w:r>
              <w:rPr>
                <w:b/>
                <w:bCs/>
                <w:color w:val="00274C"/>
                <w:position w:val="0"/>
                <w:sz w:val="20"/>
                <w:szCs w:val="20"/>
                <w:u w:val="none"/>
              </w:rPr>
              <w:t xml:space="preserve">Common Rail</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(Standard), base configuration of a component, or a group of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Target Wheel: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wheel that is a part of a device to control angular operation by means of teeth placed on the circumference, which enable to determine and transmit the speed and position of the crankshaft to a sensor.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Top Dead Centre; a moment in which the piston is at the end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Thermostatic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valve that adjusts the flow of coolant liquid; it is able to operate by means of temperature variation.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w:t>
            </w:r>
            <w:r>
              <w:rPr>
                <w:b/>
                <w:bCs/>
                <w:color w:val="00274C"/>
                <w:position w:val="0"/>
                <w:sz w:val="20"/>
                <w:szCs w:val="20"/>
                <w:u w:val="none"/>
              </w:rPr>
              <w:t xml:space="preserve">Nm</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Force applied to an object that rotates on an idler shaft.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Trochoid: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Rounded toothed profile (also known as "lobes").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 Lamp: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warning light (usually red) that indicates a serious anomaly during engine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53141194" name="name5036683f1f8cddf61"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6103683f1f8cddf5e"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71267885" name="name3808683f1f8ce3cfd"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9507683f1f8ce3cf9"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4164">
    <w:multiLevelType w:val="hybridMultilevel"/>
    <w:lvl w:ilvl="0" w:tplc="97915156">
      <w:start w:val="1"/>
      <w:numFmt w:val="decimal"/>
      <w:lvlText w:val="%1."/>
      <w:lvlJc w:val="left"/>
      <w:pPr>
        <w:ind w:left="720" w:hanging="360"/>
      </w:pPr>
    </w:lvl>
    <w:lvl w:ilvl="1" w:tplc="97915156" w:tentative="1">
      <w:start w:val="1"/>
      <w:numFmt w:val="lowerLetter"/>
      <w:lvlText w:val="%2."/>
      <w:lvlJc w:val="left"/>
      <w:pPr>
        <w:ind w:left="1440" w:hanging="360"/>
      </w:pPr>
    </w:lvl>
    <w:lvl w:ilvl="2" w:tplc="97915156" w:tentative="1">
      <w:start w:val="1"/>
      <w:numFmt w:val="lowerRoman"/>
      <w:lvlText w:val="%3."/>
      <w:lvlJc w:val="right"/>
      <w:pPr>
        <w:ind w:left="2160" w:hanging="180"/>
      </w:pPr>
    </w:lvl>
    <w:lvl w:ilvl="3" w:tplc="97915156" w:tentative="1">
      <w:start w:val="1"/>
      <w:numFmt w:val="decimal"/>
      <w:lvlText w:val="%4."/>
      <w:lvlJc w:val="left"/>
      <w:pPr>
        <w:ind w:left="2880" w:hanging="360"/>
      </w:pPr>
    </w:lvl>
    <w:lvl w:ilvl="4" w:tplc="97915156" w:tentative="1">
      <w:start w:val="1"/>
      <w:numFmt w:val="lowerLetter"/>
      <w:lvlText w:val="%5."/>
      <w:lvlJc w:val="left"/>
      <w:pPr>
        <w:ind w:left="3600" w:hanging="360"/>
      </w:pPr>
    </w:lvl>
    <w:lvl w:ilvl="5" w:tplc="97915156" w:tentative="1">
      <w:start w:val="1"/>
      <w:numFmt w:val="lowerRoman"/>
      <w:lvlText w:val="%6."/>
      <w:lvlJc w:val="right"/>
      <w:pPr>
        <w:ind w:left="4320" w:hanging="180"/>
      </w:pPr>
    </w:lvl>
    <w:lvl w:ilvl="6" w:tplc="97915156" w:tentative="1">
      <w:start w:val="1"/>
      <w:numFmt w:val="decimal"/>
      <w:lvlText w:val="%7."/>
      <w:lvlJc w:val="left"/>
      <w:pPr>
        <w:ind w:left="5040" w:hanging="360"/>
      </w:pPr>
    </w:lvl>
    <w:lvl w:ilvl="7" w:tplc="97915156" w:tentative="1">
      <w:start w:val="1"/>
      <w:numFmt w:val="lowerLetter"/>
      <w:lvlText w:val="%8."/>
      <w:lvlJc w:val="left"/>
      <w:pPr>
        <w:ind w:left="5760" w:hanging="360"/>
      </w:pPr>
    </w:lvl>
    <w:lvl w:ilvl="8" w:tplc="97915156" w:tentative="1">
      <w:start w:val="1"/>
      <w:numFmt w:val="lowerRoman"/>
      <w:lvlText w:val="%9."/>
      <w:lvlJc w:val="right"/>
      <w:pPr>
        <w:ind w:left="6480" w:hanging="180"/>
      </w:pPr>
    </w:lvl>
  </w:abstractNum>
  <w:abstractNum w:abstractNumId="14163">
    <w:multiLevelType w:val="hybridMultilevel"/>
    <w:lvl w:ilvl="0" w:tplc="810415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4163">
    <w:abstractNumId w:val="14163"/>
  </w:num>
  <w:num w:numId="14164">
    <w:abstractNumId w:val="141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290779651" Type="http://schemas.openxmlformats.org/officeDocument/2006/relationships/comments" Target="comments.xml"/><Relationship Id="rId843450293" Type="http://schemas.microsoft.com/office/2011/relationships/commentsExtended" Target="commentsExtended.xml"/><Relationship Id="rId66282578" Type="http://schemas.openxmlformats.org/officeDocument/2006/relationships/image" Target="media/imgrId66282578.jpg"/><Relationship Id="rId6103683f1f8cddf5e" Type="http://schemas.openxmlformats.org/officeDocument/2006/relationships/image" Target="media/imgrId6103683f1f8cddf5e.png"/><Relationship Id="rId9507683f1f8ce3cf9" Type="http://schemas.openxmlformats.org/officeDocument/2006/relationships/image" Target="media/imgrId9507683f1f8ce3cf9.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66282578" Type="http://schemas.openxmlformats.org/officeDocument/2006/relationships/image" Target="media/imgrId66282578.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66282578" Type="http://schemas.openxmlformats.org/officeDocument/2006/relationships/image" Target="media/imgrId66282578.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66282578" Type="http://schemas.openxmlformats.org/officeDocument/2006/relationships/image" Target="media/imgrId66282578.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66282578" Type="http://schemas.openxmlformats.org/officeDocument/2006/relationships/image" Target="media/imgrId66282578.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66282578" Type="http://schemas.openxmlformats.org/officeDocument/2006/relationships/image" Target="media/imgrId66282578.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66282578" Type="http://schemas.openxmlformats.org/officeDocument/2006/relationships/image" Target="media/imgrId66282578.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