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577374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1095335"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46397602" w:name="ctxt"/>
    <w:bookmarkEnd w:id="46397602"/>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Engine specifications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MANUFACTURER SPECIFICATIONS AND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cycle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- 4 stroke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Bore x 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Compression ratio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Atmospheric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Cooling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rotation (view from flywheel side)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Counterclockwise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Combustion sequence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 per cylinder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Rods and rocker arms - Camshaft in the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Direct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30'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inclination 1' continuous operation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of aspirated air (2600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POWER AND TORQUE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operating power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torque (at 1500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Admissible axial load on crankshaft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CONSUMPTIONS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Specific fuel consumption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SUPPLY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Type of fuel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 pressure electric pump</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pressure at injection pump inlet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LUBRICATION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Fuel</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Lubrication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See </w:t>
            </w:r>
            <w:hyperlink r:id="rId519068520ae6d68b3" w:history="1">
              <w:r>
                <w:rPr>
                  <w:rStyle w:val="DefaultParagraphFontPHPDOCX"/>
                  <w:b/>
                  <w:bCs/>
                  <w:color w:val="0000FF"/>
                  <w:position w:val="-2"/>
                  <w:sz w:val="20"/>
                  <w:szCs w:val="20"/>
                  <w:u w:val="none"/>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forced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Lobe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 capacity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Intervention pressure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Oil filter</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Maximum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COOLING CIRCUIT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2168696" w:name="result_box"/>
          <w:bookmarkEnd w:id="32168696"/>
          <w:p>
            <w:pPr>
              <w:widowControl w:val="on"/>
              <w:pBdr/>
              <w:spacing w:before="0" w:after="0" w:line="240" w:lineRule="auto"/>
              <w:ind w:left="0" w:right="0"/>
              <w:jc w:val="center"/>
            </w:pPr>
            <w:r>
              <w:rPr>
                <w:color w:val="00274C"/>
                <w:position w:val="-2"/>
                <w:sz w:val="20"/>
                <w:szCs w:val="20"/>
                <w:u w:val="none"/>
                <w:shd w:val="clear" w:color="auto" w:fill="E1E2E0"/>
              </w:rPr>
              <w:t xml:space="preserve">See </w:t>
            </w:r>
            <w:hyperlink r:id="rId276568520ae6d9e60" w:history="1">
              <w:r>
                <w:rPr>
                  <w:rStyle w:val="DefaultParagraphFontPHPDOCX"/>
                  <w:b/>
                  <w:bCs/>
                  <w:color w:val="0000FF"/>
                  <w:position w:val="-2"/>
                  <w:sz w:val="20"/>
                  <w:szCs w:val="20"/>
                  <w:u w:val="none"/>
                  <w:shd w:val="clear" w:color="auto" w:fill="E1E2E0"/>
                </w:rPr>
                <w:t xml:space="preserve">Par. 2.6</w:t>
              </w:r>
            </w:hyperlink>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pump</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Opening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Stroke at 91°C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 recirculation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ELECTRICAL SYSTEM - ELECTRIC 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 INFORMATION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Circuit rated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alternator (rated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System electrical consumption, excluding:</w:t>
            </w:r>
            <w:r>
              <w:rPr>
                <w:color w:val="00274C"/>
                <w:position w:val="-2"/>
                <w:sz w:val="20"/>
                <w:szCs w:val="20"/>
                <w:u w:val="none"/>
                <w:shd w:val="clear" w:color="auto" w:fill="E1E2E0"/>
              </w:rPr>
              <w:br/>
              <w:t xml:space="preserve">heater, electric pump, electric fan, starter motor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Coolant temperature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 light operating 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225" w:after="225" w:line="262" w:lineRule="auto"/>
        <w:ind w:left="0" w:right="0"/>
        <w:jc w:val="left"/>
      </w:pPr>
      <w:r>
        <w:drawing>
          <wp:inline distT="0" distB="0" distL="0" distR="0">
            <wp:extent cx="4752000" cy="2462400"/>
            <wp:effectExtent b="0" l="0" r="0" t="0"/>
            <wp:docPr id="34200645" name="name670168520ae6ec55a"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565568520ae6ec557" cstate="print"/>
                    <a:stretch>
                      <a:fillRect/>
                    </a:stretch>
                  </pic:blipFill>
                  <pic:spPr>
                    <a:xfrm>
                      <a:off x="0" y="0"/>
                      <a:ext cx="4752000" cy="2462400"/>
                    </a:xfrm>
                    <a:prstGeom prst="rect">
                      <a:avLst/>
                    </a:prstGeom>
                    <a:ln w="0">
                      <a:noFill/>
                    </a:ln>
                  </pic:spPr>
                </pic:pic>
              </a:graphicData>
            </a:graphic>
          </wp:inline>
        </w:drawing>
      </w:r>
      <w:r>
        <w:rPr>
          <w:b/>
          <w:bCs/>
          <w:color w:val="00274C"/>
          <w:sz w:val="20"/>
          <w:szCs w:val="20"/>
          <w:u w:val="none"/>
        </w:rPr>
        <w:br/>
        <w:t xml:space="preserve">Fig 2.1</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Performance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64330197" name="name908168520ae709b1b"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122268520ae709b17" cstate="print"/>
                          <a:stretch>
                            <a:fillRect/>
                          </a:stretch>
                        </pic:blipFill>
                        <pic:spPr>
                          <a:xfrm>
                            <a:off x="0" y="0"/>
                            <a:ext cx="4824000" cy="5860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Automotive rating curve</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Torque curve</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w:t>
            </w:r>
            <w:r>
              <w:rPr>
                <w:color w:val="00274C"/>
                <w:position w:val="-2"/>
                <w:sz w:val="20"/>
                <w:szCs w:val="20"/>
                <w:u w:val="none"/>
              </w:rPr>
              <w:t xml:space="preserve"> Specific fuel consumption curve</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NOTE:</w:t>
                  </w:r>
                  <w:r>
                    <w:rPr>
                      <w:color w:val="00274C"/>
                      <w:position w:val="-2"/>
                      <w:sz w:val="20"/>
                      <w:szCs w:val="20"/>
                      <w:u w:val="none"/>
                    </w:rPr>
                    <w:t xml:space="preserve">  Refer to  </w:t>
                  </w:r>
                  <w:r>
                    <w:rPr>
                      <w:b/>
                      <w:bCs/>
                      <w:color w:val="00274C"/>
                      <w:position w:val="-2"/>
                      <w:sz w:val="20"/>
                      <w:szCs w:val="20"/>
                      <w:u w:val="none"/>
                    </w:rPr>
                    <w:t xml:space="preserve">KOHLER</w:t>
                  </w:r>
                  <w:r>
                    <w:rPr>
                      <w:color w:val="00274C"/>
                      <w:position w:val="-2"/>
                      <w:sz w:val="20"/>
                      <w:szCs w:val="20"/>
                      <w:u w:val="none"/>
                    </w:rPr>
                    <w:t xml:space="preserve">  for power curves, torque curves and specific consumptions at speeds other than those given above.</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Key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b/>
                <w:bCs/>
                <w:color w:val="00274C"/>
                <w:position w:val="-2"/>
                <w:sz w:val="20"/>
                <w:szCs w:val="20"/>
                <w:u w:val="none"/>
              </w:rPr>
              <w:t xml:space="preserve">N (ISO TR 14396 - SAE J1995 - CE 97/68)  </w:t>
            </w:r>
            <w:r>
              <w:rPr>
                <w:b/>
                <w:bCs/>
                <w:color w:val="00274C"/>
                <w:position w:val="-2"/>
                <w:sz w:val="20"/>
                <w:szCs w:val="20"/>
                <w:u w:val="none"/>
              </w:rPr>
              <w:t xml:space="preserve">AUTOMOTIVE RATING CURVE</w:t>
            </w:r>
            <w:r>
              <w:rPr>
                <w:b/>
                <w:bCs/>
                <w:color w:val="00274C"/>
                <w:position w:val="-2"/>
                <w:sz w:val="20"/>
                <w:szCs w:val="20"/>
                <w:u w:val="none"/>
              </w:rPr>
              <w:t xml:space="preserve"> : </w:t>
            </w:r>
            <w:r>
              <w:rPr>
                <w:color w:val="00274C"/>
                <w:position w:val="-2"/>
                <w:sz w:val="20"/>
                <w:szCs w:val="20"/>
                <w:u w:val="none"/>
              </w:rPr>
              <w:t xml:space="preserve"> Intermittent duty at variable speed and load.  Engine capacity at intermittent conditions with variable speed and load.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TORQUE RATING CURVE</w:t>
            </w:r>
            <w:r>
              <w:rPr>
                <w:b/>
                <w:bCs/>
                <w:color w:val="00274C"/>
                <w:position w:val="-2"/>
                <w:sz w:val="20"/>
                <w:szCs w:val="20"/>
                <w:u w:val="none"/>
              </w:rPr>
              <w:t xml:space="preserve"> : </w:t>
            </w:r>
            <w:r>
              <w:rPr>
                <w:color w:val="00274C"/>
                <w:position w:val="-2"/>
                <w:sz w:val="20"/>
                <w:szCs w:val="20"/>
                <w:u w:val="none"/>
              </w:rPr>
              <w:t xml:space="preserve"> Also called twisting moment, it is the push generated by the engine through transmission. The highest engine performance is obtained at the maximum torque.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SPECIFIC CONSUMPTION CURVE</w:t>
            </w:r>
            <w:r>
              <w:rPr>
                <w:b/>
                <w:bCs/>
                <w:color w:val="00274C"/>
                <w:position w:val="-2"/>
                <w:sz w:val="20"/>
                <w:szCs w:val="20"/>
                <w:u w:val="none"/>
              </w:rPr>
              <w:t xml:space="preserve"> : </w:t>
            </w:r>
            <w:r>
              <w:rPr>
                <w:color w:val="00274C"/>
                <w:position w:val="-2"/>
                <w:sz w:val="20"/>
                <w:szCs w:val="20"/>
                <w:u w:val="none"/>
              </w:rPr>
              <w:t xml:space="preserve"> Engine fuel consumption in a given time at a certain revolution value.  Expressed in g/kW (grams/kilowatt), it expresses fuel yield.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The above curves express indicative values, in that the overall performance depends on the type of application and the ECU control uni.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ratings reported in the diagram regard the run-in engine, fitted with air and exhaust filters, at the atmospheric pressure of 1 Bar and at a room temperature of +20°C</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Maximum rating is guaranteed with a 5% tolerance.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2839421" name="name459468520ae713ab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68868520ae713a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Non approval by  </w:t>
            </w:r>
            <w:r>
              <w:rPr>
                <w:b/>
                <w:bCs/>
                <w:color w:val="00274C"/>
                <w:position w:val="-2"/>
                <w:sz w:val="20"/>
                <w:szCs w:val="20"/>
                <w:u w:val="none"/>
              </w:rPr>
              <w:t xml:space="preserve">KOHLER</w:t>
            </w:r>
            <w:r>
              <w:rPr>
                <w:color w:val="00274C"/>
                <w:position w:val="-2"/>
                <w:sz w:val="20"/>
                <w:szCs w:val="20"/>
                <w:u w:val="none"/>
              </w:rPr>
              <w:t xml:space="preserve">  for any modification releases the company from liability for damage incurred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3741977" name="name799768520ae71a1c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9368520ae71a1b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338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338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338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338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338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286638" name="name480568520ae72288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79368520ae72287e"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38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338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338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2.4.1 SAE oil classification</w:t>
      </w:r>
    </w:p>
    <w:p>
      <w:pPr>
        <w:numPr>
          <w:ilvl w:val="0"/>
          <w:numId w:val="338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338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38322238" name="name599768520ae72c4ae"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36468520ae72c4ab"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7797377" name="name625668520ae73804b"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41868520ae73804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228893" name="name521468520ae74370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38668520ae74370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RECCOMENDED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3388"/>
        </w:numPr>
        <w:spacing w:before="0" w:after="0" w:line="240" w:lineRule="auto"/>
        <w:jc w:val="left"/>
        <w:rPr>
          <w:color w:val="00274C"/>
          <w:sz w:val="20"/>
          <w:szCs w:val="20"/>
        </w:rPr>
      </w:pPr>
      <w:r>
        <w:rPr>
          <w:color w:val="00274C"/>
          <w:sz w:val="20"/>
          <w:szCs w:val="20"/>
          <w:u w:val="none"/>
        </w:rPr>
        <w:t xml:space="preserve">Low S.A.P.S. oils, sulfate ashes &lt;1% may not be used with fuels with a sulfur content &gt;50ppm.</w:t>
      </w:r>
    </w:p>
    <w:p>
      <w:pPr>
        <w:numPr>
          <w:ilvl w:val="0"/>
          <w:numId w:val="338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944451" name="name833468520ae74d33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62668520ae74d33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388"/>
        </w:numPr>
        <w:spacing w:before="0" w:after="0" w:line="240" w:lineRule="auto"/>
        <w:jc w:val="left"/>
        <w:rPr>
          <w:color w:val="00274C"/>
          <w:sz w:val="20"/>
          <w:szCs w:val="20"/>
        </w:rPr>
      </w:pPr>
      <w:r>
        <w:rPr>
          <w:color w:val="00274C"/>
          <w:sz w:val="20"/>
          <w:szCs w:val="20"/>
          <w:u w:val="none"/>
        </w:rPr>
        <w:t xml:space="preserve">Use of other types of fuel could damage the engine. Do not use dirty diesel fuel or mixtures of diesel fuel and water since this will cause serious engine faults.</w:t>
      </w:r>
    </w:p>
    <w:p>
      <w:pPr>
        <w:numPr>
          <w:ilvl w:val="0"/>
          <w:numId w:val="3388"/>
        </w:numPr>
        <w:spacing w:before="0" w:after="0" w:line="240" w:lineRule="auto"/>
        <w:jc w:val="left"/>
        <w:rPr>
          <w:color w:val="00274C"/>
          <w:sz w:val="20"/>
          <w:szCs w:val="20"/>
        </w:rPr>
      </w:pPr>
      <w:r>
        <w:rPr>
          <w:b/>
          <w:bCs/>
          <w:color w:val="00274C"/>
          <w:sz w:val="20"/>
          <w:szCs w:val="20"/>
          <w:u w:val="none"/>
        </w:rPr>
        <w:t xml:space="preserve">Any failures resulting from the use of fuels other than recommended will not be warranted.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100555" name="name619168520ae7548f5"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44468520ae7548f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388"/>
        </w:numPr>
        <w:spacing w:before="0" w:after="0" w:line="240" w:lineRule="auto"/>
        <w:jc w:val="left"/>
        <w:rPr>
          <w:color w:val="00274C"/>
          <w:sz w:val="20"/>
          <w:szCs w:val="20"/>
        </w:rPr>
      </w:pPr>
      <w:r>
        <w:rPr>
          <w:color w:val="00274C"/>
          <w:sz w:val="20"/>
          <w:szCs w:val="20"/>
          <w:u w:val="none"/>
        </w:rPr>
        <w:t xml:space="preserve">Clean fuel prevents the fuel injectors from clogging. Immediately clean up any spillage during refuelling.</w:t>
      </w:r>
    </w:p>
    <w:p>
      <w:pPr>
        <w:numPr>
          <w:ilvl w:val="0"/>
          <w:numId w:val="3388"/>
        </w:numPr>
        <w:spacing w:before="0" w:after="0" w:line="240" w:lineRule="auto"/>
        <w:jc w:val="left"/>
        <w:rPr>
          <w:color w:val="00274C"/>
          <w:sz w:val="20"/>
          <w:szCs w:val="20"/>
        </w:rPr>
      </w:pPr>
      <w:r>
        <w:rPr>
          <w:color w:val="00274C"/>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(biodiesel content max.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Grade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 to diesel fuel in accordance with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or ASTM D 975 Grade 1, 2 -D S15 Arctic 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No. 1, No. 2</w:t>
            </w:r>
          </w:p>
        </w:tc>
      </w:tr>
    </w:tbl>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In a warranty case the customer must prove by a certificate from the fuel supplier that an allowed fuel was used.</w:t>
      </w:r>
    </w:p>
    <w:p>
      <w:pPr>
        <w:widowControl w:val="on"/>
        <w:pBdr/>
        <w:spacing w:before="0" w:after="0" w:line="262" w:lineRule="auto"/>
        <w:ind w:left="0" w:right="0"/>
        <w:jc w:val="left"/>
      </w:pPr>
      <w:r>
        <w:rPr>
          <w:b/>
          <w:bCs/>
          <w:i/>
          <w:iCs/>
          <w:color w:val="00274C"/>
          <w:sz w:val="20"/>
          <w:szCs w:val="20"/>
          <w:u w:val="none"/>
        </w:rPr>
        <w:br/>
        <w:t xml:space="preserve">KDI Mechanical Injection Tier 3</w:t>
      </w:r>
      <w:r>
        <w:rPr>
          <w:color w:val="00274C"/>
          <w:sz w:val="20"/>
          <w:szCs w:val="20"/>
          <w:u w:val="none"/>
        </w:rPr>
        <w:t xml:space="preserve"> </w:t>
      </w:r>
      <w:r>
        <w:rPr>
          <w:b/>
          <w:bCs/>
          <w:i/>
          <w:iCs/>
          <w:color w:val="00274C"/>
          <w:sz w:val="20"/>
          <w:szCs w:val="20"/>
          <w:u w:val="none"/>
        </w:rPr>
        <w:t xml:space="preserve">, Tier 4 Final – Stage IIIA, Stage IIIB, Stage V</w:t>
      </w:r>
      <w:r>
        <w:rPr>
          <w:b/>
          <w:bCs/>
          <w:i/>
          <w:iCs/>
          <w:color w:val="00274C"/>
          <w:sz w:val="20"/>
          <w:szCs w:val="20"/>
          <w:u w:val="none"/>
        </w:rPr>
        <w:t xml:space="preserve"> certified Engines (w and w/o EGR)</w:t>
      </w:r>
    </w:p>
    <w:p>
      <w:pPr>
        <w:numPr>
          <w:ilvl w:val="0"/>
          <w:numId w:val="338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500 mg/kg (ppm). Compliance with the emission requirements is guaranteed only with sulfur content up to 15 mg/kg (ppm).</w:t>
      </w:r>
      <w:r>
        <w:rPr>
          <w:color w:val="00274C"/>
          <w:sz w:val="20"/>
          <w:szCs w:val="20"/>
          <w:u w:val="none"/>
        </w:rPr>
        <w:br/>
        <w:t xml:space="preserve">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 With high fuel sulfur content fuel this may happen at 125hrs. Do not use low SAPS oils.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KDI Mechanical Injection Uncertified Engines (no EGR Engines)</w:t>
      </w:r>
    </w:p>
    <w:p>
      <w:pPr>
        <w:numPr>
          <w:ilvl w:val="0"/>
          <w:numId w:val="3388"/>
        </w:numPr>
        <w:spacing w:before="0" w:after="0" w:line="240" w:lineRule="auto"/>
        <w:jc w:val="left"/>
        <w:rPr>
          <w:color w:val="00274C"/>
          <w:sz w:val="20"/>
          <w:szCs w:val="20"/>
        </w:rPr>
      </w:pPr>
      <w:r>
        <w:rPr>
          <w:color w:val="00274C"/>
          <w:sz w:val="20"/>
          <w:szCs w:val="20"/>
          <w:u w:val="none"/>
        </w:rPr>
        <w:t xml:space="preserve">Those engines are designed for fuels in accordance with EN 590 and ASTM D975 for a cetane number of at least 45. Since those engines are not equipped with exhaust gas after-treatment, they can be operated with diesel fuels with sulfur content up to 2000 mg/kg (ppm).Engines operated with fuels as per EN 590 and ASTM D975 with sulfur content &lt; 15mg/kg have an oil changing interval of 500hrs. Fuels with a sulfur content &gt; 500 mg/kg demand a shorter lubricating oil change interval. This is set at 250hrs. However, the engine oil must be changed when the Total Base Number TBN is reduced to 6.0 mgKOH/g test method ASTM D4739</w:t>
      </w:r>
    </w:p>
    <w:p>
      <w:pPr>
        <w:widowControl w:val="on"/>
        <w:pBdr/>
        <w:spacing w:before="0" w:after="0" w:line="262" w:lineRule="auto"/>
        <w:ind w:left="0" w:right="0"/>
        <w:jc w:val="left"/>
      </w:pPr>
      <w:r>
        <w:rPr>
          <w:b/>
          <w:bCs/>
          <w:color w:val="00274C"/>
          <w:sz w:val="20"/>
          <w:szCs w:val="20"/>
          <w:u w:val="none"/>
        </w:rPr>
        <w:t xml:space="preserve">2.5.1</w:t>
      </w:r>
      <w:r>
        <w:rPr>
          <w:color w:val="00274C"/>
          <w:sz w:val="20"/>
          <w:szCs w:val="20"/>
          <w:u w:val="none"/>
        </w:rPr>
        <w:t xml:space="preserve"> </w:t>
      </w:r>
      <w:r>
        <w:rPr>
          <w:b/>
          <w:bCs/>
          <w:color w:val="00274C"/>
          <w:sz w:val="20"/>
          <w:szCs w:val="20"/>
          <w:u w:val="none"/>
        </w:rPr>
        <w:t xml:space="preserve">Fuel for low temperatures</w:t>
      </w:r>
    </w:p>
    <w:p>
      <w:pPr>
        <w:numPr>
          <w:ilvl w:val="0"/>
          <w:numId w:val="3388"/>
        </w:numPr>
        <w:spacing w:before="0" w:after="0" w:line="240" w:lineRule="auto"/>
        <w:jc w:val="left"/>
        <w:rPr>
          <w:color w:val="00274C"/>
          <w:sz w:val="20"/>
          <w:szCs w:val="20"/>
        </w:rPr>
      </w:pPr>
      <w:r>
        <w:rPr>
          <w:color w:val="00274C"/>
          <w:sz w:val="20"/>
          <w:szCs w:val="20"/>
          <w:u w:val="none"/>
        </w:rPr>
        <w:br/>
        <w:t xml:space="preserve">When operating the engine in ambient temperatures lower than 0 degrees C, use suitable low temperature fuel normally available from fuel distributors and corresponding to the specifications of </w:t>
      </w:r>
      <w:r>
        <w:rPr>
          <w:b/>
          <w:bCs/>
          <w:color w:val="00274C"/>
          <w:sz w:val="20"/>
          <w:szCs w:val="20"/>
          <w:u w:val="none"/>
        </w:rPr>
        <w:t xml:space="preserve">Tab. 2.3</w:t>
      </w:r>
      <w:r>
        <w:rPr>
          <w:color w:val="00274C"/>
          <w:sz w:val="20"/>
          <w:szCs w:val="20"/>
          <w:u w:val="none"/>
        </w:rPr>
        <w:t xml:space="preserve"> .</w:t>
      </w:r>
    </w:p>
    <w:p>
      <w:pPr>
        <w:numPr>
          <w:ilvl w:val="0"/>
          <w:numId w:val="3388"/>
        </w:numPr>
        <w:spacing w:before="0" w:after="0" w:line="240" w:lineRule="auto"/>
        <w:jc w:val="left"/>
        <w:rPr>
          <w:color w:val="00274C"/>
          <w:sz w:val="20"/>
          <w:szCs w:val="20"/>
        </w:rPr>
      </w:pPr>
      <w:r>
        <w:rPr>
          <w:color w:val="00274C"/>
          <w:sz w:val="20"/>
          <w:szCs w:val="20"/>
          <w:u w:val="none"/>
        </w:rPr>
        <w:t xml:space="preserve">These fuels reduce the formation of paraffin in diesel at low temperatures.</w:t>
      </w:r>
    </w:p>
    <w:p>
      <w:pPr>
        <w:numPr>
          <w:ilvl w:val="0"/>
          <w:numId w:val="3388"/>
        </w:numPr>
        <w:spacing w:before="0" w:after="0" w:line="240" w:lineRule="auto"/>
        <w:jc w:val="left"/>
        <w:rPr>
          <w:color w:val="00274C"/>
          <w:sz w:val="20"/>
          <w:szCs w:val="20"/>
        </w:rPr>
      </w:pPr>
      <w:r>
        <w:rPr>
          <w:color w:val="00274C"/>
          <w:sz w:val="20"/>
          <w:szCs w:val="20"/>
          <w:u w:val="none"/>
        </w:rPr>
        <w:t xml:space="preserve">When paraffin forms in the diesel, the fuel filter becomes blocked interrupting the flow of fuel.</w:t>
      </w:r>
    </w:p>
    <w:p>
      <w:pPr>
        <w:widowControl w:val="on"/>
        <w:pBdr/>
        <w:spacing w:before="0" w:after="0" w:line="262" w:lineRule="auto"/>
        <w:ind w:left="0" w:right="0"/>
        <w:jc w:val="left"/>
      </w:pPr>
      <w:r>
        <w:rPr>
          <w:b/>
          <w:bCs/>
          <w:color w:val="00274C"/>
          <w:sz w:val="20"/>
          <w:szCs w:val="20"/>
          <w:u w:val="none"/>
        </w:rPr>
        <w:t xml:space="preserve">2.5.2</w:t>
      </w:r>
      <w:r>
        <w:rPr>
          <w:b/>
          <w:bCs/>
          <w:color w:val="00274C"/>
          <w:sz w:val="20"/>
          <w:szCs w:val="20"/>
          <w:u w:val="none"/>
        </w:rPr>
        <w:t xml:space="preserve"> Biodiesel fuel</w:t>
      </w:r>
    </w:p>
    <w:p>
      <w:pPr>
        <w:numPr>
          <w:ilvl w:val="0"/>
          <w:numId w:val="3388"/>
        </w:numPr>
        <w:spacing w:before="0" w:after="0" w:line="240" w:lineRule="auto"/>
        <w:jc w:val="left"/>
        <w:rPr>
          <w:color w:val="00274C"/>
          <w:sz w:val="20"/>
          <w:szCs w:val="20"/>
        </w:rPr>
      </w:pPr>
      <w:r>
        <w:rPr>
          <w:color w:val="00274C"/>
          <w:sz w:val="20"/>
          <w:szCs w:val="20"/>
          <w:u w:val="none"/>
        </w:rPr>
        <w:t xml:space="preserve">Fuels containing 10% methyl ester or B10, are suitable for use in this engine provided that they meet the specifications listed in the Tab. 2.3.</w:t>
      </w:r>
    </w:p>
    <w:p>
      <w:pPr>
        <w:numPr>
          <w:ilvl w:val="0"/>
          <w:numId w:val="3388"/>
        </w:numPr>
        <w:spacing w:before="0" w:after="0" w:line="240" w:lineRule="auto"/>
        <w:jc w:val="left"/>
        <w:rPr>
          <w:color w:val="00274C"/>
          <w:sz w:val="20"/>
          <w:szCs w:val="20"/>
        </w:rPr>
      </w:pPr>
      <w:r>
        <w:rPr>
          <w:b/>
          <w:bCs/>
          <w:color w:val="00274C"/>
          <w:sz w:val="20"/>
          <w:szCs w:val="20"/>
          <w:u w:val="none"/>
        </w:rPr>
        <w:t xml:space="preserve">DO NOT USE</w:t>
      </w:r>
      <w:r>
        <w:rPr>
          <w:color w:val="00274C"/>
          <w:sz w:val="20"/>
          <w:szCs w:val="20"/>
          <w:u w:val="none"/>
        </w:rPr>
        <w:t xml:space="preserve"> vegetable oil as a biofuel for this engine.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BIODIESEL COMPATIBILITY</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according to EN 14214 (only permissible for mixture with diesel fuel at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 biodiesel according to ASTM D6751 – 09a (B100) (only permissible for mixtures with diesel fuel at 10% (V/V))</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Synthetic fuels: GTL, CTL, BTL, HV</w:t>
      </w:r>
      <w:r>
        <w:rPr>
          <w:color w:val="00274C"/>
          <w:sz w:val="20"/>
          <w:szCs w:val="20"/>
          <w:u w:val="none"/>
        </w:rPr>
        <w:br/>
        <w:t xml:space="preserve"> It is a well-known fact that engines which are operated for longer periods with conventional diesel fuel and then converted to synthetic fuels suffer shrinkage of polymer seals in the injection system and thus fuel leaks. The reason for this behavior is that the aromatic-free synthetic fuels can lead to a change in the sealing behavior of polymer seals.</w:t>
      </w:r>
      <w:r>
        <w:rPr>
          <w:color w:val="00274C"/>
          <w:sz w:val="20"/>
          <w:szCs w:val="20"/>
          <w:u w:val="none"/>
        </w:rPr>
        <w:br/>
        <w:t xml:space="preserve">Therefore, conversion from diesel fuel to synthetic fuel may only be done after changing the critical seals. The problem of shrinkage does not occur when an engine was operated with synthetic fuel from the start.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Non-Road Fuels</w:t>
      </w:r>
    </w:p>
    <w:p>
      <w:pPr>
        <w:widowControl w:val="on"/>
        <w:pBdr/>
        <w:spacing w:before="0" w:after="0" w:line="262" w:lineRule="auto"/>
        <w:ind w:left="0" w:right="0"/>
        <w:jc w:val="left"/>
      </w:pPr>
      <w:r>
        <w:rPr>
          <w:color w:val="00274C"/>
          <w:sz w:val="20"/>
          <w:szCs w:val="20"/>
          <w:u w:val="none"/>
        </w:rPr>
        <w:br/>
        <w:t xml:space="preserve">Other non-road fuels may be used if they comply with all the limit values of EN 590 except for the fuel density, the cetane number and the sulfur content.</w:t>
      </w:r>
      <w:r>
        <w:rPr>
          <w:color w:val="00274C"/>
          <w:sz w:val="20"/>
          <w:szCs w:val="20"/>
          <w:u w:val="none"/>
        </w:rPr>
        <w:br/>
        <w:t xml:space="preserve">The following limits apply for these parameters:</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FUEL PARAMETER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LIMIT 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Cetane number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density at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Sulfur content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or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Jet Fuels</w:t>
      </w:r>
      <w:r>
        <w:rPr>
          <w:color w:val="00274C"/>
          <w:sz w:val="20"/>
          <w:szCs w:val="20"/>
          <w:u w:val="none"/>
        </w:rPr>
        <w:br/>
        <w:t xml:space="preserve"> </w:t>
      </w:r>
      <w:r>
        <w:rPr>
          <w:i/>
          <w:iCs/>
          <w:color w:val="00274C"/>
          <w:sz w:val="20"/>
          <w:szCs w:val="20"/>
          <w:u w:val="none"/>
        </w:rPr>
        <w:t xml:space="preserve">Only for KDI Mechanical Injection Uncertified Engines (no EGR Engines).</w:t>
      </w:r>
      <w:r>
        <w:rPr>
          <w:color w:val="00274C"/>
          <w:sz w:val="20"/>
          <w:szCs w:val="20"/>
          <w:u w:val="none"/>
        </w:rPr>
        <w:br/>
        <w:t xml:space="preserve">The following jet fuels can be used but only adopting an additional fuel filter with lubricity doser:</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(kerosene, NATO designation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(kerosene, US military designation)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(kerosene, NATO designation, equivalent to F-34/F-35 with additives)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(kerosene for civil aviation)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(kerosene, NATO designation, 1:1 mixture of F-54 and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(kerosene for civil aviation)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Emission-Related Installation Instructions</w:t>
      </w:r>
      <w:r>
        <w:rPr>
          <w:color w:val="00274C"/>
          <w:sz w:val="20"/>
          <w:szCs w:val="20"/>
          <w:u w:val="none"/>
        </w:rPr>
        <w:t xml:space="preserve"> Failing to follow the instructions in the applications guidebook when installing a certified engine in a piece of nonroad equipment violates federal law (40 CFR 1068.105(b)), subject to fines or other penalties as described in the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OEM must apply a separate label with the following statement: “ULTRA LOW SULFUR FUEL ONLY” near the fuel inlet.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0504664" name="name930768520ae768b9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5868520ae768b9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recommendations</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2.8, Tab. 2.9, Tab. 2.10 and Tab. 2.11</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level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level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presence in fuel filter</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heat-exchange surface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hose (intake air / 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 dry-type air filter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Mechanical Injection Uncertified Engines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r>
        <w:rPr>
          <w:color w:val="00274C"/>
          <w:sz w:val="20"/>
          <w:szCs w:val="20"/>
          <w:u w:val="none"/>
        </w:rPr>
        <w:br/>
        <w:t xml:space="preserve">(10) - It is recommended to have SCA (Supplemental Coolant Additives) added at the first maintenance interval.</w:t>
      </w:r>
    </w:p>
    <w:p>
      <w:pPr>
        <w:widowControl w:val="on"/>
        <w:pBdr/>
        <w:spacing w:before="0" w:after="0" w:line="262" w:lineRule="auto"/>
        <w:ind w:left="0" w:right="0"/>
        <w:jc w:val="left"/>
      </w:pPr>
      <w:r>
        <w:rPr>
          <w:color w:val="00274C"/>
          <w:sz w:val="20"/>
          <w:szCs w:val="20"/>
          <w:u w:val="none"/>
        </w:rPr>
        <w:t xml:space="preserve">(11) - Read Cap. 2.5, </w:t>
      </w:r>
      <w:hyperlink r:id="rId754768520ae77aaab" w:history="1">
        <w:r>
          <w:rPr>
            <w:rStyle w:val="DefaultParagraphFontPHPDOCX"/>
            <w:b/>
            <w:bCs/>
            <w:i/>
            <w:iCs/>
            <w:color w:val="0000FF"/>
            <w:sz w:val="20"/>
            <w:szCs w:val="20"/>
            <w:u w:val="none"/>
          </w:rPr>
          <w:t xml:space="preserve">"KDI Mechanical Injection Uncertified Engines (no EGR Engines)"</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Supply system</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595392" name="name725268520ae78257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83768520ae78257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fuel supply system is under low pressure from the tank </w:t>
            </w:r>
            <w:r>
              <w:rPr>
                <w:b/>
                <w:bCs/>
                <w:color w:val="00274C"/>
                <w:position w:val="-2"/>
                <w:sz w:val="20"/>
                <w:szCs w:val="20"/>
                <w:u w:val="none"/>
              </w:rPr>
              <w:t xml:space="preserve">1</w:t>
            </w:r>
            <w:r>
              <w:rPr>
                <w:color w:val="00274C"/>
                <w:position w:val="-2"/>
                <w:sz w:val="20"/>
                <w:szCs w:val="20"/>
                <w:u w:val="none"/>
              </w:rPr>
              <w:t xml:space="preserve"> to the high-pressure fuel injection pump </w:t>
            </w:r>
            <w:r>
              <w:rPr>
                <w:b/>
                <w:bCs/>
                <w:color w:val="00274C"/>
                <w:position w:val="-2"/>
                <w:sz w:val="20"/>
                <w:szCs w:val="20"/>
                <w:u w:val="none"/>
              </w:rPr>
              <w:t xml:space="preserve">5</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supply hose from the tank to the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high-pressure hose from the injection pump to the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50840336" name="name661368520ae792c38"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12468520ae792c34"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Injectors fuel return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pipe to the tank</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99749722" name="name601968520ae7a617c"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600968520ae7a6178"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injection pump is operated by means of the pump control gear and sends high-pressure fuel to the injectors.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Accelerator lever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adjustment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 to injectors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to 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Advance settings (locked)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identification label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shaft blocking device.</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21380046" name="name192268520ae7ba497"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763368520ae7ba494"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52906537" name="name895768520ae7c8b77"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716668520ae7c8b73"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Injector</w:t>
            </w:r>
          </w:p>
          <w:p>
            <w:pPr>
              <w:widowControl w:val="on"/>
              <w:pBdr/>
              <w:spacing w:before="0" w:after="0" w:line="262" w:lineRule="auto"/>
              <w:ind w:left="0" w:right="0"/>
              <w:jc w:val="left"/>
              <w:textAlignment w:val="center"/>
            </w:pPr>
            <w:r>
              <w:rPr>
                <w:color w:val="00274C"/>
                <w:position w:val="-2"/>
                <w:sz w:val="20"/>
                <w:szCs w:val="20"/>
                <w:u w:val="none"/>
              </w:rPr>
              <w:t xml:space="preserve">It is a device used to introduce fuel, in the form of one or more jets that are adequately pulverised and suitably oriented directly into the combustion chamber. They consist of a metallic body that internally provides a mobile element that acts on the needle: this, rising against the action of a calibrated spring,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allows the release of fuel under high pressure.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Opening pressure: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347697" name="name206668520ae7d17d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31068520ae7d17d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injectors are calibrated individually.</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Fuel contamination causes serious damage to the injection system.</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Nozzle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for fuel return to fuel tank</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45447006" name="name404368520ae7e329a"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813268520ae7e3297"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Cartridge characteristics</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38300326" name="name101468520ae7f35b4"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563768520ae7f35b0"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w:t>
            </w:r>
            <w:r>
              <w:rPr>
                <w:color w:val="00274C"/>
                <w:position w:val="-2"/>
                <w:sz w:val="20"/>
                <w:szCs w:val="20"/>
                <w:u w:val="none"/>
              </w:rPr>
              <w:t xml:space="preserve"> </w:t>
            </w:r>
            <w:r>
              <w:rPr>
                <w:b/>
                <w:bCs/>
                <w:color w:val="00274C"/>
                <w:position w:val="-2"/>
                <w:sz w:val="20"/>
                <w:szCs w:val="20"/>
                <w:u w:val="none"/>
              </w:rPr>
              <w:t xml:space="preserve">Electric fuel pump (optional)</w:t>
            </w:r>
          </w:p>
          <w:p>
            <w:pPr>
              <w:widowControl w:val="on"/>
              <w:pBdr/>
              <w:spacing w:before="0" w:after="0" w:line="262" w:lineRule="auto"/>
              <w:ind w:left="0" w:right="0"/>
              <w:jc w:val="left"/>
              <w:textAlignment w:val="center"/>
            </w:pPr>
            <w:r>
              <w:rPr>
                <w:color w:val="00274C"/>
                <w:position w:val="-2"/>
                <w:sz w:val="20"/>
                <w:szCs w:val="20"/>
                <w:u w:val="none"/>
              </w:rPr>
              <w:br/>
              <w:t xml:space="preserve">When the electric fuel pump is installed in a diesel engine, one must:</w:t>
            </w:r>
          </w:p>
          <w:p>
            <w:pPr>
              <w:numPr>
                <w:ilvl w:val="0"/>
                <w:numId w:val="3390"/>
              </w:numPr>
              <w:spacing w:before="0" w:after="0" w:line="262" w:lineRule="auto"/>
              <w:jc w:val="left"/>
              <w:rPr>
                <w:color w:val="00274C"/>
                <w:sz w:val="20"/>
                <w:szCs w:val="20"/>
              </w:rPr>
            </w:pPr>
            <w:r>
              <w:rPr>
                <w:color w:val="00274C"/>
                <w:position w:val="-2"/>
                <w:sz w:val="20"/>
                <w:szCs w:val="20"/>
                <w:u w:val="none"/>
              </w:rPr>
              <w:t xml:space="preserve">Remove any filters installed on the inlet of the electric fuel pump;</w:t>
            </w:r>
          </w:p>
          <w:p>
            <w:pPr>
              <w:numPr>
                <w:ilvl w:val="0"/>
                <w:numId w:val="3390"/>
              </w:numPr>
              <w:spacing w:before="0" w:after="0" w:line="262" w:lineRule="auto"/>
              <w:jc w:val="left"/>
              <w:rPr>
                <w:color w:val="00274C"/>
                <w:sz w:val="20"/>
                <w:szCs w:val="20"/>
              </w:rPr>
            </w:pPr>
            <w:r>
              <w:rPr>
                <w:color w:val="00274C"/>
                <w:position w:val="-2"/>
                <w:sz w:val="20"/>
                <w:szCs w:val="20"/>
                <w:u w:val="none"/>
              </w:rPr>
              <w:t xml:space="preserve">Insert a pre-filter between the tank and the electric pump;</w:t>
            </w:r>
          </w:p>
          <w:p>
            <w:pPr>
              <w:numPr>
                <w:ilvl w:val="0"/>
                <w:numId w:val="3390"/>
              </w:numPr>
              <w:spacing w:before="0" w:after="0" w:line="262" w:lineRule="auto"/>
              <w:jc w:val="left"/>
              <w:rPr>
                <w:color w:val="00274C"/>
                <w:sz w:val="20"/>
                <w:szCs w:val="20"/>
              </w:rPr>
            </w:pPr>
            <w:r>
              <w:rPr>
                <w:color w:val="00274C"/>
                <w:position w:val="-2"/>
                <w:sz w:val="20"/>
                <w:szCs w:val="20"/>
                <w:u w:val="none"/>
              </w:rPr>
              <w:t xml:space="preserve">The electric pump must be installed on the application at a height from the minimum tank level such as to generate a </w:t>
            </w:r>
            <w:r>
              <w:rPr>
                <w:b/>
                <w:bCs/>
                <w:color w:val="00274C"/>
                <w:position w:val="-2"/>
                <w:sz w:val="20"/>
                <w:szCs w:val="20"/>
                <w:u w:val="none"/>
              </w:rPr>
              <w:t xml:space="preserve">MAX</w:t>
            </w:r>
            <w:r>
              <w:rPr>
                <w:color w:val="00274C"/>
                <w:position w:val="-2"/>
                <w:sz w:val="20"/>
                <w:szCs w:val="20"/>
                <w:u w:val="none"/>
              </w:rPr>
              <w:t xml:space="preserve"> . pressure drop equal to a column of 500 mm of fuel;</w:t>
            </w:r>
          </w:p>
          <w:p>
            <w:pPr>
              <w:numPr>
                <w:ilvl w:val="0"/>
                <w:numId w:val="3390"/>
              </w:numPr>
              <w:spacing w:before="0" w:after="0" w:line="262" w:lineRule="auto"/>
              <w:jc w:val="left"/>
              <w:rPr>
                <w:color w:val="00274C"/>
                <w:sz w:val="20"/>
                <w:szCs w:val="20"/>
              </w:rPr>
            </w:pPr>
            <w:r>
              <w:rPr>
                <w:color w:val="00274C"/>
                <w:position w:val="-2"/>
                <w:sz w:val="20"/>
                <w:szCs w:val="20"/>
                <w:u w:val="none"/>
              </w:rPr>
              <w:t xml:space="preserve">Insert a shut-off valve to prevent dry operation due to the emptying of the intake manifold;</w:t>
            </w:r>
          </w:p>
          <w:p>
            <w:pPr>
              <w:numPr>
                <w:ilvl w:val="0"/>
                <w:numId w:val="3390"/>
              </w:numPr>
              <w:spacing w:before="0" w:after="0" w:line="262" w:lineRule="auto"/>
              <w:jc w:val="left"/>
              <w:rPr>
                <w:color w:val="00274C"/>
                <w:sz w:val="20"/>
                <w:szCs w:val="20"/>
              </w:rPr>
            </w:pPr>
            <w:r>
              <w:rPr>
                <w:color w:val="00274C"/>
                <w:position w:val="-2"/>
                <w:sz w:val="20"/>
                <w:szCs w:val="20"/>
                <w:u w:val="none"/>
              </w:rPr>
              <w:t xml:space="preserve">The electric pump must guarantee a supply pressure at the inlet positive in all conditions.</w:t>
            </w:r>
          </w:p>
          <w:p>
            <w:pPr>
              <w:widowControl w:val="on"/>
              <w:pBdr/>
              <w:spacing w:before="0" w:after="0" w:line="262" w:lineRule="auto"/>
              <w:ind w:left="0" w:right="0"/>
              <w:jc w:val="left"/>
              <w:textAlignment w:val="center"/>
            </w:pPr>
            <w:r>
              <w:rPr>
                <w:b/>
                <w:bCs/>
                <w:color w:val="00274C"/>
                <w:position w:val="-2"/>
                <w:sz w:val="20"/>
                <w:szCs w:val="20"/>
                <w:u w:val="none"/>
              </w:rPr>
              <w:t xml:space="preserve">Tab 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Arrival pipe from the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from pre-filter to 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pipe to the 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96674672" name="name493068520ae80f5d1"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830468520ae80f5cd"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hyperlink r:id="rId561868520ae81087d"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Pr>
              <w:widowControl w:val="on"/>
              <w:pBdr/>
              <w:spacing w:before="0" w:after="0" w:line="262" w:lineRule="auto"/>
              <w:ind w:left="0" w:right="0"/>
              <w:jc w:val="left"/>
              <w:textAlignment w:val="center"/>
            </w:pPr>
            <w:r>
              <w:rPr>
                <w:b/>
                <w:bCs/>
                <w:color w:val="00274C"/>
                <w:position w:val="-2"/>
                <w:sz w:val="20"/>
                <w:szCs w:val="20"/>
                <w:u w:val="none"/>
              </w:rPr>
              <w:br/>
              <w:t xml:space="preserve">Fig. 2.11 and 2.12</w:t>
            </w:r>
            <w:r>
              <w:rPr>
                <w:color w:val="00274C"/>
                <w:position w:val="-2"/>
                <w:sz w:val="20"/>
                <w:szCs w:val="20"/>
                <w:u w:val="none"/>
              </w:rPr>
              <w:t xml:space="preserve"> illustrate the caps that must be used on components of the injection circuit.</w:t>
            </w:r>
          </w:p>
          <w:p>
            <w:pPr>
              <w:widowControl w:val="on"/>
              <w:pBdr/>
              <w:spacing w:before="0" w:after="0" w:line="262" w:lineRule="auto"/>
              <w:ind w:left="0" w:right="0"/>
              <w:jc w:val="left"/>
              <w:textAlignment w:val="center"/>
            </w:pPr>
            <w:r>
              <w:rPr>
                <w:color w:val="00274C"/>
                <w:position w:val="-2"/>
                <w:sz w:val="20"/>
                <w:szCs w:val="20"/>
                <w:u w:val="none"/>
              </w:rPr>
              <w:br/>
              <w:t xml:space="preserve">Cap guards must be accurately washed after use and placed back in their housing </w:t>
            </w:r>
            <w:hyperlink r:id="rId383068520ae8110fa" w:history="1">
              <w:r>
                <w:rPr>
                  <w:rStyle w:val="DefaultParagraphFontPHPDOCX"/>
                  <w:b/>
                  <w:bCs/>
                  <w:color w:val="0000FF"/>
                  <w:position w:val="-2"/>
                  <w:sz w:val="20"/>
                  <w:szCs w:val="20"/>
                  <w:u w:val="none"/>
                </w:rPr>
                <w:t xml:space="preserve">(ST_40).</w:t>
              </w:r>
            </w:hyperlink>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1135" name="name521968520ae8169e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1768520ae8169d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20882763" name="name529568520ae8241b9"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13268520ae8241b6"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20656611" name="name696668520ae8312f3"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184968520ae8312f0"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w:t>
            </w:r>
          </w:p>
          <w:p>
            <w:pPr>
              <w:widowControl w:val="on"/>
              <w:pBdr/>
              <w:spacing w:before="0" w:after="0" w:line="262" w:lineRule="auto"/>
              <w:ind w:left="0" w:right="0"/>
              <w:jc w:val="left"/>
              <w:textAlignment w:val="center"/>
            </w:pPr>
            <w:r>
              <w:rPr>
                <w:b/>
                <w:bCs/>
                <w:color w:val="00274C"/>
                <w:position w:val="-2"/>
                <w:sz w:val="20"/>
                <w:szCs w:val="20"/>
                <w:u w:val="none"/>
              </w:rPr>
              <w:br/>
              <w:b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Lower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PTO 3rd/4th gear housing</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4809564" name="name292568520ae854d12"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688468520ae854d0e"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64160444" name="name646868520ae874b9b"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695368520ae874b97"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Click by side to play the procedure.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64968520ae87523c"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w:t>
            </w:r>
            <w:r>
              <w:rPr>
                <w:color w:val="00274C"/>
                <w:position w:val="-2"/>
                <w:sz w:val="20"/>
                <w:szCs w:val="20"/>
                <w:u w:val="none"/>
              </w:rPr>
              <w:t xml:space="preserve"> </w:t>
            </w:r>
            <w:r>
              <w:rPr>
                <w:b/>
                <w:bCs/>
                <w:color w:val="00274C"/>
                <w:position w:val="-2"/>
                <w:sz w:val="20"/>
                <w:szCs w:val="20"/>
                <w:u w:val="none"/>
              </w:rPr>
              <w:t xml:space="preserve">Oil pump</w:t>
            </w:r>
          </w:p>
          <w:p/>
          <w:p/>
          <w:p>
            <w:pPr>
              <w:widowControl w:val="on"/>
              <w:pBdr/>
              <w:spacing w:before="0" w:after="0" w:line="262" w:lineRule="auto"/>
              <w:ind w:left="0" w:right="0"/>
              <w:jc w:val="left"/>
              <w:textAlignment w:val="center"/>
            </w:pPr>
            <w:r>
              <w:rPr>
                <w:color w:val="00274C"/>
                <w:position w:val="-2"/>
                <w:sz w:val="20"/>
                <w:szCs w:val="20"/>
                <w:u w:val="none"/>
              </w:rPr>
              <w:t xml:space="preserve">The oil pump rotors are trochoidal (with lobes) and are activated from the crankshaft by means of the key. The pump body is situated inside the distribution guard.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Timing system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95451747" name="name191368520ae8a476f"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706568520ae8a476b"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w:t>
            </w:r>
            <w:r>
              <w:rPr>
                <w:color w:val="00274C"/>
                <w:position w:val="-2"/>
                <w:sz w:val="20"/>
                <w:szCs w:val="20"/>
                <w:u w:val="none"/>
              </w:rPr>
              <w:t xml:space="preserve"> </w:t>
            </w:r>
            <w:r>
              <w:rPr>
                <w:b/>
                <w:bCs/>
                <w:color w:val="00274C"/>
                <w:position w:val="-2"/>
                <w:sz w:val="20"/>
                <w:szCs w:val="20"/>
                <w:u w:val="none"/>
              </w:rPr>
              <w:t xml:space="preserve">Oil filter</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82050285" name="name367568520ae8b68b4"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673168520ae8b68b0"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Filtering surface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of filtration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operating 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element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Safety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Upper cranckcase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oil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Output oil (sent to the circuit)</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circuit</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Coolant circuit diagram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 from radiator (to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Compensation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Return from compensation tank</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7009171" name="name482168520ae8d1b70"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464968520ae8d1b6d"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Coolant pump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46425269" name="name334568520ae8e3148"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546268520ae8e3145"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Thermostatic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hole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Opening temperature +79°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4729362" name="name275968520ae901a90"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242268520ae901a8c"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 (optional)</w:t>
            </w:r>
          </w:p>
          <w:p/>
          <w:p/>
          <w:p>
            <w:pPr>
              <w:widowControl w:val="on"/>
              <w:pBdr/>
              <w:spacing w:before="0" w:after="0" w:line="262" w:lineRule="auto"/>
              <w:ind w:left="0" w:right="0"/>
              <w:jc w:val="left"/>
              <w:textAlignment w:val="center"/>
            </w:pP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group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refill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tube or excess coolant return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flow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Fan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Protective grid</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1712302" name="name889568520ae9233b4"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227668520ae9233b0"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9385542" name="name232468520ae93324a"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601568520ae933246"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Air in intake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exhaust</w:t>
                  </w:r>
                </w:p>
              </w:tc>
            </w:tr>
          </w:tbl>
          <w:p/>
          <w:p/>
          <w:p>
            <w:r>
              <w:rPr>
                <w:position w:val="-180"/>
              </w:rPr>
              <w:drawing>
                <wp:inline distT="0" distB="0" distL="0" distR="0">
                  <wp:extent cx="3729600" cy="2318400"/>
                  <wp:effectExtent b="0" l="0" r="0" t="0"/>
                  <wp:docPr id="46112341" name="name178468520ae9448c5"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158068520ae9448c1"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76584105" name="name102268520ae954746"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383968520ae954743"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943356" name="name152468520ae95b95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1968520ae95b94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air temperature inside the intake manifold must never exceed that of the environment by 10°C.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Clean air is sucked by means of an intake manifold and via ducts in the cylinder head, enters the cylinders. Compressed air inside the cylinders and mixed with the fuel transforms into Gas after combustion. Gas is expelled from the cylinders and sent to the exhaust manifold, which expels the gas towards the exhaust muffler.</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manifold flow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cylinder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cylinder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gas to muffler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muffler (optional)</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Air filter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237789" name="name980968520ae968a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36968520ae968a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air filter is a dry-type one, with a replaceable paper filter cartridge</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filter intake must be positioned in a cool area.</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The temperature of the aspirated air must never exceed ambient temperature by more than 10°C (if you are using a pipe, its length must not exceed 400 mm and it must be as straight as possible).</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1038606" name="name735768520ae979804"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860968520ae979801"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Engine electrical wiring (opzional)</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Electrical wiring is supplied upon request, it interfaces with the panel by means of 19-way Deutsch connectors (female on engine panel - male on accessories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are described in </w:t>
                  </w:r>
                  <w:r>
                    <w:rPr>
                      <w:b/>
                      <w:bCs/>
                      <w:color w:val="00274C"/>
                      <w:position w:val="-2"/>
                      <w:sz w:val="20"/>
                      <w:szCs w:val="20"/>
                      <w:u w:val="none"/>
                    </w:rPr>
                    <w:t xml:space="preserve">Tab. 2.30.</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27074466" name="name435668520ae98bd35"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509868520ae98bd31"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panel connector interface </w:t>
                        </w:r>
                        <w:r>
                          <w:rPr>
                            <w:b/>
                            <w:bCs/>
                            <w:color w:val="00274C"/>
                            <w:position w:val="-2"/>
                            <w:sz w:val="20"/>
                            <w:szCs w:val="20"/>
                            <w:u w:val="none"/>
                            <w:shd w:val="clear" w:color="auto" w:fill="E1E2E0"/>
                          </w:rPr>
                          <w:t xml:space="preserve">(Fig. 2.26a)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Accessories panel connector interface </w:t>
                        </w:r>
                        <w:r>
                          <w:rPr>
                            <w:b/>
                            <w:bCs/>
                            <w:color w:val="00274C"/>
                            <w:position w:val="-2"/>
                            <w:sz w:val="20"/>
                            <w:szCs w:val="20"/>
                            <w:u w:val="none"/>
                            <w:shd w:val="clear" w:color="auto" w:fill="E1E2E0"/>
                          </w:rPr>
                          <w:t xml:space="preserve">(Fig. 2.26b)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pump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 connector (on injection pump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Fuse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 connector (on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 alternator connector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 alternator connectors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without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connector with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 connector</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Connector panel on the engine/machine   </w:t>
            </w:r>
          </w:p>
          <w:p/>
          <w:p/>
          <w:p>
            <w:pPr>
              <w:widowControl w:val="on"/>
              <w:pBdr/>
              <w:spacing w:before="0" w:after="0" w:line="262" w:lineRule="auto"/>
              <w:ind w:left="0" w:right="0"/>
              <w:jc w:val="left"/>
              <w:textAlignment w:val="center"/>
            </w:pPr>
            <w:r>
              <w:rPr>
                <w:color w:val="00274C"/>
                <w:position w:val="-2"/>
                <w:sz w:val="20"/>
                <w:szCs w:val="20"/>
                <w:u w:val="none"/>
              </w:rPr>
              <w:br/>
              <w:t xml:space="preserve">The connector is a female 19-way Deutsch type. There is a list of all PIN connections in </w:t>
            </w:r>
            <w:r>
              <w:rPr>
                <w:b/>
                <w:bCs/>
                <w:color w:val="00274C"/>
                <w:position w:val="-2"/>
                <w:sz w:val="20"/>
                <w:szCs w:val="20"/>
                <w:u w:val="none"/>
              </w:rPr>
              <w:t xml:space="preserve">Tab. 2.31.</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83096516" name="name479668520ae9aea2f"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423968520ae9aea2b"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indicator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cleaner clogging warning light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IG excitation alternator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(Cold Start Advance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Accessories panel connector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connector is a male 19-way Deutsch type. There is a list of all PIN connections in </w:t>
            </w:r>
            <w:r>
              <w:rPr>
                <w:b/>
                <w:bCs/>
                <w:color w:val="00274C"/>
                <w:position w:val="-2"/>
                <w:sz w:val="20"/>
                <w:szCs w:val="20"/>
                <w:u w:val="none"/>
              </w:rPr>
              <w:t xml:space="preserve">Tab. 2.32.</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85019391" name="name854168520ae9c1e10"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928568520ae9c1e0d"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INLET SIGNALS TO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(water detection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 (coolant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indicator general alarm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 (fuel level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OUTLET SIGNALS FROM THE PANEL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with 5A fuse (+ 15 wrench)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warning light</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Some sensor connectors and electronic control devices are sealed.</w:t>
            </w:r>
            <w:r>
              <w:rPr>
                <w:color w:val="00274C"/>
                <w:position w:val="-2"/>
                <w:sz w:val="20"/>
                <w:szCs w:val="20"/>
                <w:u w:val="none"/>
              </w:rPr>
              <w:br/>
              <w:t xml:space="preserve">This tipe of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 as illustrated from </w:t>
            </w:r>
            <w:r>
              <w:rPr>
                <w:b/>
                <w:bCs/>
                <w:color w:val="00274C"/>
                <w:position w:val="-2"/>
                <w:sz w:val="20"/>
                <w:szCs w:val="20"/>
                <w:u w:val="none"/>
              </w:rPr>
              <w:t xml:space="preserve">Fig. 2.26c to Fig. 2.26g.</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28918139" name="name151268520ae9d74fc"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30568520ae9d74f9"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64750174" name="name899368520ae9e3719"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646968520ae9e3716"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44718160" name="name940168520ae9f05ac"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17268520ae9f05a9"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65601557" name="name597968520aea0a616"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364868520aea0a61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60572706" name="name515368520aea1b2fd"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929368520aea1b2f9"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Fuel filter water detection sensor</w:t>
            </w:r>
            <w:r>
              <w:rPr>
                <w:color w:val="00274C"/>
                <w:position w:val="-2"/>
                <w:sz w:val="20"/>
                <w:szCs w:val="20"/>
                <w:u w:val="none"/>
              </w:rPr>
              <w:t xml:space="preserve"> </w:t>
            </w:r>
            <w:r>
              <w:rPr>
                <w:b/>
                <w:bCs/>
                <w:color w:val="00274C"/>
                <w:position w:val="-2"/>
                <w:sz w:val="20"/>
                <w:szCs w:val="20"/>
                <w:u w:val="none"/>
              </w:rPr>
              <w:t xml:space="preserve">(optional)</w:t>
            </w:r>
            <w:r>
              <w:rPr>
                <w:color w:val="00274C"/>
                <w:position w:val="-2"/>
                <w:sz w:val="20"/>
                <w:szCs w:val="20"/>
                <w:u w:val="none"/>
              </w:rPr>
              <w:br/>
              <w:br/>
              <w:t xml:space="preserve">The water presence sensor in the fuel filter serves to indicate the presence of water in the fuel.</w:t>
            </w:r>
            <w:r>
              <w:rPr>
                <w:color w:val="00274C"/>
                <w:position w:val="-2"/>
                <w:sz w:val="20"/>
                <w:szCs w:val="20"/>
                <w:u w:val="none"/>
              </w:rPr>
              <w:br/>
              <w:br/>
              <w:t xml:space="preserve">The sensor closes the electrical circuit and the warnin lamp in the panel board switches on the dashboard of the car on which the motor is mounted.</w:t>
            </w:r>
            <w:r>
              <w:rPr>
                <w:color w:val="00274C"/>
                <w:position w:val="-2"/>
                <w:sz w:val="20"/>
                <w:szCs w:val="20"/>
                <w:u w:val="none"/>
              </w:rPr>
              <w:br/>
              <w:br/>
              <w:t xml:space="preserve">Water, if present in the fuel, because of its greater specific weight separates and settles in the lower part of the filter</w:t>
            </w:r>
            <w:r>
              <w:rPr>
                <w:color w:val="00274C"/>
                <w:position w:val="-2"/>
                <w:sz w:val="20"/>
                <w:szCs w:val="20"/>
                <w:u w:val="none"/>
              </w:rPr>
              <w:br/>
              <w:br/>
              <w:t xml:space="preserve">where there is a drain plug.</w:t>
            </w:r>
            <w:r>
              <w:rPr>
                <w:color w:val="00274C"/>
                <w:position w:val="-2"/>
                <w:sz w:val="20"/>
                <w:szCs w:val="20"/>
                <w:u w:val="none"/>
              </w:rPr>
              <w:br/>
              <w:br/>
              <w:t xml:space="preserve">Gently loosen the water drain plug without removing it and spill out the water if present. Re-tighten the water drain plug </w:t>
            </w:r>
            <w:r>
              <w:rPr>
                <w:b/>
                <w:bCs/>
                <w:color w:val="00274C"/>
                <w:position w:val="-2"/>
                <w:sz w:val="20"/>
                <w:szCs w:val="20"/>
                <w:u w:val="none"/>
              </w:rPr>
              <w:t xml:space="preserve">H</w:t>
            </w:r>
            <w:r>
              <w:rPr>
                <w:color w:val="00274C"/>
                <w:position w:val="-2"/>
                <w:sz w:val="20"/>
                <w:szCs w:val="20"/>
                <w:u w:val="none"/>
              </w:rPr>
              <w:t xml:space="preserve"> as soon as the fuel spills.</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69621503" name="name162468520aea2a5b0"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701768520aea2a5ac"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w:t>
            </w:r>
            <w:r>
              <w:rPr>
                <w:color w:val="00274C"/>
                <w:position w:val="-2"/>
                <w:sz w:val="20"/>
                <w:szCs w:val="20"/>
                <w:u w:val="none"/>
              </w:rPr>
              <w:t xml:space="preserve"> </w:t>
            </w:r>
            <w:r>
              <w:rPr>
                <w:b/>
                <w:bCs/>
                <w:color w:val="00274C"/>
                <w:position w:val="-2"/>
                <w:sz w:val="20"/>
                <w:szCs w:val="20"/>
                <w:u w:val="none"/>
              </w:rPr>
              <w:t xml:space="preserve">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88926167" name="name149368520aea39c13"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396568520aea39c0f"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bl>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Coolant temperature sensor connector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has the dual function of a thermometer and thermal contact.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coolant/thermal contact </w:t>
            </w:r>
            <w:r>
              <w:rPr>
                <w:b/>
                <w:bCs/>
                <w:color w:val="00274C"/>
                <w:position w:val="-2"/>
                <w:sz w:val="20"/>
                <w:szCs w:val="20"/>
                <w:u w:val="none"/>
              </w:rPr>
              <w:t xml:space="preserve">P</w:t>
            </w:r>
            <w:r>
              <w:rPr>
                <w:color w:val="00274C"/>
                <w:position w:val="-2"/>
                <w:sz w:val="20"/>
                <w:szCs w:val="20"/>
                <w:u w:val="none"/>
              </w:rPr>
              <w:t xml:space="preserve"> temperature probe is applied to the cylinder head on the side of the thermostatic valve.</w:t>
            </w:r>
            <w:r>
              <w:rPr>
                <w:color w:val="00274C"/>
                <w:position w:val="-2"/>
                <w:sz w:val="20"/>
                <w:szCs w:val="20"/>
                <w:u w:val="none"/>
              </w:rPr>
              <w:br/>
              <w:t xml:space="preserve">Sensor </w:t>
            </w:r>
            <w:r>
              <w:rPr>
                <w:b/>
                <w:bCs/>
                <w:color w:val="00274C"/>
                <w:position w:val="-2"/>
                <w:sz w:val="20"/>
                <w:szCs w:val="20"/>
                <w:u w:val="none"/>
              </w:rPr>
              <w:t xml:space="preserve">P1 or P2 (Fig. 2.29)</w:t>
            </w:r>
            <w:r>
              <w:rPr>
                <w:color w:val="00274C"/>
                <w:position w:val="-2"/>
                <w:sz w:val="20"/>
                <w:szCs w:val="20"/>
                <w:u w:val="none"/>
              </w:rPr>
              <w:t xml:space="preserve"> can be assembled on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Characteristics indicated in </w:t>
            </w:r>
            <w:r>
              <w:rPr>
                <w:b/>
                <w:bCs/>
                <w:color w:val="00274C"/>
                <w:position w:val="-2"/>
                <w:sz w:val="20"/>
                <w:szCs w:val="20"/>
                <w:u w:val="none"/>
              </w:rPr>
              <w:t xml:space="preserve">Tab. 2.33A</w:t>
            </w:r>
            <w:r>
              <w:rPr>
                <w:color w:val="00274C"/>
                <w:position w:val="-2"/>
                <w:sz w:val="20"/>
                <w:szCs w:val="20"/>
                <w:u w:val="none"/>
              </w:rPr>
              <w:t xml:space="preserve"> (blue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r>
              <w:rPr>
                <w:b/>
                <w:bCs/>
                <w:color w:val="00274C"/>
                <w:position w:val="-2"/>
                <w:sz w:val="20"/>
                <w:szCs w:val="20"/>
                <w:u w:val="none"/>
              </w:rPr>
              <w:br/>
              <w:t xml:space="preserve">P2</w:t>
            </w:r>
            <w:r>
              <w:rPr>
                <w:color w:val="00274C"/>
                <w:position w:val="-2"/>
                <w:sz w:val="20"/>
                <w:szCs w:val="20"/>
                <w:u w:val="none"/>
              </w:rPr>
              <w:t xml:space="preserve"> Characteristics indicated in </w:t>
            </w:r>
            <w:r>
              <w:rPr>
                <w:b/>
                <w:bCs/>
                <w:color w:val="00274C"/>
                <w:position w:val="-2"/>
                <w:sz w:val="20"/>
                <w:szCs w:val="20"/>
                <w:u w:val="none"/>
              </w:rPr>
              <w:t xml:space="preserve">Tab. 2.33B</w:t>
            </w:r>
            <w:r>
              <w:rPr>
                <w:color w:val="00274C"/>
                <w:position w:val="-2"/>
                <w:sz w:val="20"/>
                <w:szCs w:val="20"/>
                <w:u w:val="none"/>
              </w:rPr>
              <w:t xml:space="preserve"> (white connector).</w:t>
            </w:r>
          </w:p>
          <w:p>
            <w:pPr>
              <w:widowControl w:val="on"/>
              <w:pBdr/>
              <w:spacing w:before="0" w:after="0" w:line="262" w:lineRule="auto"/>
              <w:ind w:left="0" w:right="0"/>
              <w:jc w:val="left"/>
              <w:textAlignment w:val="center"/>
            </w:pPr>
            <w:r>
              <w:rPr>
                <w:color w:val="00274C"/>
                <w:position w:val="-2"/>
                <w:sz w:val="20"/>
                <w:szCs w:val="20"/>
                <w:u w:val="none"/>
              </w:rPr>
              <w:t xml:space="preserve">Thermal contact N/O with closing temperature at +110 °C ±3°C, re-opening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P1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 P2 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35333621" name="name301568520aea52401"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777468520aea523fb"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Air cleaner clogging switch</w:t>
            </w: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The switch is assembled on the air cleaner. When the filter is clogged, it sends a signal to the panel.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40" w:lineRule="auto"/>
              <w:ind w:left="0" w:right="0"/>
              <w:jc w:val="left"/>
            </w:pPr>
            <w:r>
              <w:rPr>
                <w:color w:val="00274C"/>
                <w:position w:val="-2"/>
                <w:sz w:val="20"/>
                <w:szCs w:val="20"/>
                <w:u w:val="none"/>
              </w:rPr>
              <w:t xml:space="preserve">
Features:</w:t>
            </w:r>
          </w:p>
          <w:p>
            <w:pPr>
              <w:numPr>
                <w:ilvl w:val="0"/>
                <w:numId w:val="3388"/>
              </w:numPr>
              <w:spacing w:before="0" w:after="0" w:line="262" w:lineRule="auto"/>
              <w:jc w:val="left"/>
              <w:rPr>
                <w:color w:val="00274C"/>
                <w:sz w:val="20"/>
                <w:szCs w:val="20"/>
              </w:rPr>
            </w:pPr>
            <w:r>
              <w:rPr>
                <w:color w:val="00274C"/>
                <w:position w:val="-2"/>
                <w:sz w:val="20"/>
                <w:szCs w:val="20"/>
                <w:u w:val="none"/>
              </w:rPr>
              <w:br/>
              <w:t xml:space="preserve">Operating temperature: -30 °C / +100°C</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Contact usually open.</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Contact closed by vacuum: -50 mbar.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23450533" name="name198568520aea62c48"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38368520aea62c44"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 (A)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Externally controlled by the crankshaft by means of a belt.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Ampere 55 A</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Volt 12V</w:t>
            </w:r>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91391963" name="name147168520aea755db"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869168520aea755d7"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Starter Motor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94627787" name="name663168520aea86550"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332468520aea8654c"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w:t>
            </w:r>
            <w:r>
              <w:rPr>
                <w:color w:val="00274C"/>
                <w:position w:val="-2"/>
                <w:sz w:val="20"/>
                <w:szCs w:val="20"/>
                <w:u w:val="none"/>
              </w:rPr>
              <w:t xml:space="preserve"> </w:t>
            </w:r>
            <w:r>
              <w:rPr>
                <w:b/>
                <w:bCs/>
                <w:color w:val="00274C"/>
                <w:position w:val="-2"/>
                <w:sz w:val="20"/>
                <w:szCs w:val="20"/>
                <w:u w:val="none"/>
              </w:rPr>
              <w:t xml:space="preserve">Cold starting device (Heater)</w:t>
            </w:r>
          </w:p>
          <w:p>
            <w:pPr>
              <w:widowControl w:val="on"/>
              <w:pBdr/>
              <w:spacing w:before="0" w:after="0" w:line="262" w:lineRule="auto"/>
              <w:ind w:left="0" w:right="0"/>
              <w:jc w:val="left"/>
              <w:textAlignment w:val="center"/>
            </w:pPr>
            <w:r>
              <w:rPr>
                <w:color w:val="00274C"/>
                <w:position w:val="-2"/>
                <w:sz w:val="20"/>
                <w:szCs w:val="20"/>
                <w:u w:val="none"/>
              </w:rPr>
              <w:t xml:space="preserve">The cold starting device consists of a resistance, managed by the ECU, which is activated when the ambient temperature is ≤ -16°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intake air is heated through the resistor and facilitates starting the engine.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Characteristics:
</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Type Hidria AET 12 V</w:t>
            </w:r>
          </w:p>
          <w:p>
            <w:pPr>
              <w:numPr>
                <w:ilvl w:val="0"/>
                <w:numId w:val="3388"/>
              </w:numPr>
              <w:spacing w:before="0" w:after="0" w:line="262" w:lineRule="auto"/>
              <w:jc w:val="left"/>
              <w:rPr>
                <w:color w:val="00274C"/>
                <w:sz w:val="20"/>
                <w:szCs w:val="20"/>
              </w:rPr>
            </w:pPr>
            <w:r>
              <w:rPr>
                <w:color w:val="00274C"/>
                <w:position w:val="-2"/>
                <w:sz w:val="20"/>
                <w:szCs w:val="20"/>
                <w:u w:val="none"/>
              </w:rPr>
              <w:t xml:space="preserve">Power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95611355" name="name263268520aea92e02"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198668520aea92dfe"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Electric pump (optional)</w:t>
            </w:r>
          </w:p>
          <w:p>
            <w:pPr>
              <w:widowControl w:val="on"/>
              <w:pBdr/>
              <w:spacing w:before="0" w:after="0" w:line="262" w:lineRule="auto"/>
              <w:ind w:left="0" w:right="0"/>
              <w:jc w:val="left"/>
              <w:textAlignment w:val="center"/>
            </w:pPr>
            <w:r>
              <w:rPr>
                <w:b/>
                <w:bCs/>
                <w:color w:val="00274C"/>
                <w:position w:val="-2"/>
                <w:sz w:val="20"/>
                <w:szCs w:val="20"/>
                <w:u w:val="none"/>
              </w:rPr>
              <w:br/>
              <w:b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The electric pump is located before the fuel filter. One of the following pumps can be assembled </w:t>
            </w:r>
            <w:r>
              <w:rPr>
                <w:b/>
                <w:bCs/>
                <w:color w:val="00274C"/>
                <w:position w:val="-2"/>
                <w:sz w:val="20"/>
                <w:szCs w:val="20"/>
                <w:u w:val="none"/>
              </w:rPr>
              <w:t xml:space="preserve">A1 - A2 - A3 - A4.</w:t>
            </w:r>
            <w:r>
              <w:rPr>
                <w:b/>
                <w:bCs/>
                <w:color w:val="00274C"/>
                <w:position w:val="-2"/>
                <w:sz w:val="20"/>
                <w:szCs w:val="20"/>
                <w:u w:val="none"/>
              </w:rPr>
              <w:br/>
              <w:t xml:space="preserve">Tab. 2.34 a-b-c-d</w:t>
            </w:r>
            <w:r>
              <w:rPr>
                <w:color w:val="00274C"/>
                <w:position w:val="-2"/>
                <w:sz w:val="20"/>
                <w:szCs w:val="20"/>
                <w:u w:val="none"/>
              </w:rPr>
              <w:t xml:space="preserve">  indicates the pumps' features.</w:t>
            </w:r>
          </w:p>
          <w:p/>
          <w:p/>
          <w:p>
            <w:pPr>
              <w:widowControl w:val="on"/>
              <w:pBdr/>
              <w:spacing w:before="0" w:after="0" w:line="240" w:lineRule="auto"/>
              <w:ind w:left="0" w:right="0"/>
              <w:jc w:val="left"/>
            </w:pPr>
            <w:r>
              <w:rPr>
                <w:b/>
                <w:bCs/>
                <w:color w:val="00274C"/>
                <w:position w:val="-2"/>
                <w:sz w:val="20"/>
                <w:szCs w:val="20"/>
                <w:u w:val="none"/>
              </w:rPr>
              <w:t xml:space="preserve">Tab 2.34</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Prefilter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Outgoing fitting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to fuel filter</w:t>
                  </w:r>
                </w:p>
              </w:tc>
            </w:tr>
          </w:tbl>
          <w:p/>
          <w:p/>
          <w:p/>
          <w:p/>
          <w:p/>
          <w:p>
            <w:pPr>
              <w:widowControl w:val="on"/>
              <w:pBdr/>
              <w:spacing w:before="0" w:after="0" w:line="240" w:lineRule="auto"/>
              <w:ind w:left="0" w:right="0"/>
              <w:jc w:val="left"/>
            </w:pPr>
            <w:r>
              <w:rPr>
                <w:b/>
                <w:bCs/>
                <w:color w:val="00274C"/>
                <w:position w:val="-2"/>
                <w:sz w:val="20"/>
                <w:szCs w:val="20"/>
                <w:u w:val="none"/>
              </w:rPr>
              <w:t xml:space="preserve">Tab 2.34a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16880316" name="name628968520aeaab2ea"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469668520aeaab2e6"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35166229" name="name592668520aeab9226"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730468520aeab9222"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30165871" name="name270168520aeac9236"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228168520aeac9232"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65415890" name="name844468520aeadab93"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521268520aeadab8f"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82297855" name="name830368520aeae64a5"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516068520aeae64a1"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The Cold Start Advance </w:t>
            </w:r>
            <w:r>
              <w:rPr>
                <w:b/>
                <w:bCs/>
                <w:color w:val="00274C"/>
                <w:position w:val="-2"/>
                <w:sz w:val="20"/>
                <w:szCs w:val="20"/>
                <w:u w:val="none"/>
              </w:rPr>
              <w:t xml:space="preserve">E</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provides for advance injection modification to enable advance of the engine at low temperatures.</w:t>
            </w:r>
          </w:p>
          <w:p>
            <w:pPr>
              <w:widowControl w:val="on"/>
              <w:pBdr/>
              <w:spacing w:before="0" w:after="0" w:line="262" w:lineRule="auto"/>
              <w:ind w:left="0" w:right="0"/>
              <w:jc w:val="left"/>
              <w:textAlignment w:val="center"/>
            </w:pPr>
            <w:r>
              <w:rPr>
                <w:color w:val="00274C"/>
                <w:position w:val="-2"/>
                <w:sz w:val="20"/>
                <w:szCs w:val="20"/>
                <w:u w:val="none"/>
              </w:rPr>
              <w:t xml:space="preserve">The device is controlled by the ECU </w:t>
            </w:r>
            <w:r>
              <w:rPr>
                <w:b/>
                <w:bCs/>
                <w:color w:val="00274C"/>
                <w:position w:val="-2"/>
                <w:sz w:val="20"/>
                <w:szCs w:val="20"/>
                <w:u w:val="none"/>
              </w:rPr>
              <w:t xml:space="preserve">H</w:t>
            </w:r>
            <w:r>
              <w:rPr>
                <w:color w:val="00274C"/>
                <w:position w:val="-2"/>
                <w:sz w:val="20"/>
                <w:szCs w:val="20"/>
                <w:u w:val="none"/>
              </w:rPr>
              <w:t xml:space="preserve"> .</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73870848" name="name291968520aeb01afd"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952268520aeb01af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Electro-Stop</w:t>
            </w:r>
          </w:p>
          <w:p/>
          <w:p/>
          <w:p>
            <w:pPr>
              <w:widowControl w:val="on"/>
              <w:pBdr/>
              <w:spacing w:before="0" w:after="0" w:line="262" w:lineRule="auto"/>
              <w:ind w:left="0" w:right="0"/>
              <w:jc w:val="left"/>
              <w:textAlignment w:val="center"/>
            </w:pPr>
            <w:r>
              <w:rPr>
                <w:color w:val="00274C"/>
                <w:position w:val="-2"/>
                <w:sz w:val="20"/>
                <w:szCs w:val="20"/>
                <w:u w:val="none"/>
              </w:rPr>
              <w:br/>
              <w:t xml:space="preserve">The electro-stop </w:t>
            </w:r>
            <w:r>
              <w:rPr>
                <w:b/>
                <w:bCs/>
                <w:color w:val="00274C"/>
                <w:position w:val="-2"/>
                <w:sz w:val="20"/>
                <w:szCs w:val="20"/>
                <w:u w:val="none"/>
              </w:rPr>
              <w:t xml:space="preserve">F</w:t>
            </w:r>
            <w:r>
              <w:rPr>
                <w:color w:val="00274C"/>
                <w:position w:val="-2"/>
                <w:sz w:val="20"/>
                <w:szCs w:val="20"/>
                <w:u w:val="none"/>
              </w:rPr>
              <w:t xml:space="preserve"> device is part of injection pump </w:t>
            </w:r>
            <w:r>
              <w:rPr>
                <w:b/>
                <w:bCs/>
                <w:color w:val="00274C"/>
                <w:position w:val="-2"/>
                <w:sz w:val="20"/>
                <w:szCs w:val="20"/>
                <w:u w:val="none"/>
              </w:rPr>
              <w:t xml:space="preserve">D</w:t>
            </w:r>
            <w:r>
              <w:rPr>
                <w:color w:val="00274C"/>
                <w:position w:val="-2"/>
                <w:sz w:val="20"/>
                <w:szCs w:val="20"/>
                <w:u w:val="none"/>
              </w:rPr>
              <w:t xml:space="preserve"> ; it turns off the engine by blocking the flow of fuel into pump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w:t>
            </w:r>
            <w:r>
              <w:rPr>
                <w:color w:val="00274C"/>
                <w:position w:val="-2"/>
                <w:sz w:val="20"/>
                <w:szCs w:val="20"/>
                <w:u w:val="none"/>
              </w:rPr>
              <w:t xml:space="preserve"> </w:t>
            </w:r>
            <w:r>
              <w:rPr>
                <w:b/>
                <w:bCs/>
                <w:color w:val="00274C"/>
                <w:position w:val="-2"/>
                <w:sz w:val="20"/>
                <w:szCs w:val="20"/>
                <w:u w:val="none"/>
              </w:rPr>
              <w:t xml:space="preserve">ECU starting</w:t>
            </w:r>
          </w:p>
          <w:p/>
          <w:p/>
          <w:p>
            <w:pPr>
              <w:widowControl w:val="on"/>
              <w:pBdr/>
              <w:spacing w:before="0" w:after="0" w:line="262" w:lineRule="auto"/>
              <w:ind w:left="0" w:right="0"/>
              <w:jc w:val="left"/>
              <w:textAlignment w:val="center"/>
            </w:pPr>
            <w:r>
              <w:rPr>
                <w:color w:val="00274C"/>
                <w:position w:val="-2"/>
                <w:sz w:val="20"/>
                <w:szCs w:val="20"/>
                <w:u w:val="none"/>
              </w:rPr>
              <w:t xml:space="preserve">The </w:t>
            </w:r>
            <w:r>
              <w:rPr>
                <w:b/>
                <w:bCs/>
                <w:color w:val="00274C"/>
                <w:position w:val="-2"/>
                <w:sz w:val="20"/>
                <w:szCs w:val="20"/>
                <w:u w:val="none"/>
              </w:rPr>
              <w:t xml:space="preserve">H</w:t>
            </w:r>
            <w:r>
              <w:rPr>
                <w:color w:val="00274C"/>
                <w:position w:val="-2"/>
                <w:sz w:val="20"/>
                <w:szCs w:val="20"/>
                <w:u w:val="none"/>
              </w:rPr>
              <w:t xml:space="preserve"> device assists cold engine ignition controlling the "cold starting device" ( </w:t>
            </w:r>
            <w:r>
              <w:rPr>
                <w:b/>
                <w:bCs/>
                <w:color w:val="00274C"/>
                <w:position w:val="-2"/>
                <w:sz w:val="20"/>
                <w:szCs w:val="20"/>
                <w:u w:val="none"/>
              </w:rPr>
              <w:t xml:space="preserve">Heater</w:t>
            </w:r>
            <w:r>
              <w:rPr>
                <w:color w:val="00274C"/>
                <w:position w:val="-2"/>
                <w:sz w:val="20"/>
                <w:szCs w:val="20"/>
                <w:u w:val="none"/>
              </w:rPr>
              <w:t xml:space="preserve"> ) and the "Cold Start Advance" ( </w:t>
            </w:r>
            <w:r>
              <w:rPr>
                <w:b/>
                <w:bCs/>
                <w:color w:val="00274C"/>
                <w:position w:val="-2"/>
                <w:sz w:val="20"/>
                <w:szCs w:val="20"/>
                <w:u w:val="none"/>
              </w:rPr>
              <w:t xml:space="preserve">CSA</w:t>
            </w:r>
            <w:r>
              <w:rPr>
                <w:color w:val="00274C"/>
                <w:position w:val="-2"/>
                <w:sz w:val="20"/>
                <w:szCs w:val="20"/>
                <w:u w:val="none"/>
              </w:rPr>
              <w:t xml:space="preserve"> ). </w:t>
            </w:r>
            <w:r>
              <w:rPr>
                <w:b/>
                <w:bCs/>
                <w:color w:val="00274C"/>
                <w:position w:val="-2"/>
                <w:sz w:val="20"/>
                <w:szCs w:val="20"/>
                <w:u w:val="none"/>
              </w:rPr>
              <w:t xml:space="preserve">Tab. 2.35a</w:t>
            </w:r>
            <w:r>
              <w:rPr>
                <w:color w:val="00274C"/>
                <w:position w:val="-2"/>
                <w:sz w:val="20"/>
                <w:szCs w:val="20"/>
                <w:u w:val="none"/>
              </w:rPr>
              <w:t xml:space="preserve"> indicates the activation times based on the ambient temperatur.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ignition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Earth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panel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86280959" name="name714868520aeb14776"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33068520aeb14772"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Fuse</w:t>
            </w:r>
          </w:p>
          <w:p/>
          <w:p/>
          <w:p>
            <w:pPr>
              <w:widowControl w:val="on"/>
              <w:pBdr/>
              <w:spacing w:before="0" w:after="0" w:line="262" w:lineRule="auto"/>
              <w:ind w:left="0" w:right="0"/>
              <w:jc w:val="left"/>
              <w:textAlignment w:val="center"/>
            </w:pPr>
            <w:r>
              <w:rPr>
                <w:color w:val="00274C"/>
                <w:position w:val="-2"/>
                <w:sz w:val="20"/>
                <w:szCs w:val="20"/>
                <w:u w:val="none"/>
              </w:rPr>
              <w:br/>
              <w:t xml:space="preserve">Device </w:t>
            </w:r>
            <w:r>
              <w:rPr>
                <w:b/>
                <w:bCs/>
                <w:color w:val="00274C"/>
                <w:position w:val="-2"/>
                <w:sz w:val="20"/>
                <w:szCs w:val="20"/>
                <w:u w:val="none"/>
              </w:rPr>
              <w:t xml:space="preserve">G</w:t>
            </w:r>
            <w:r>
              <w:rPr>
                <w:color w:val="00274C"/>
                <w:position w:val="-2"/>
                <w:sz w:val="20"/>
                <w:szCs w:val="20"/>
                <w:u w:val="none"/>
              </w:rPr>
              <w:t xml:space="preserve"> is assembled on cylinder head </w:t>
            </w:r>
            <w:r>
              <w:rPr>
                <w:b/>
                <w:bCs/>
                <w:color w:val="00274C"/>
                <w:position w:val="-2"/>
                <w:sz w:val="20"/>
                <w:szCs w:val="20"/>
                <w:u w:val="none"/>
              </w:rPr>
              <w:t xml:space="preserve">P</w:t>
            </w:r>
            <w:r>
              <w:rPr>
                <w:color w:val="00274C"/>
                <w:position w:val="-2"/>
                <w:sz w:val="20"/>
                <w:szCs w:val="20"/>
                <w:u w:val="none"/>
              </w:rPr>
              <w:t xml:space="preserve"> (flywheel side); it protects the electrical circuit in the event of an overload or short circuit.</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40564496" name="name445868520aeb270e1"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780168520aeb270dc"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2.15.9    Control panel (optional)</w:t>
            </w:r>
            <w:r>
              <w:rPr>
                <w:color w:val="00274C"/>
                <w:position w:val="-2"/>
                <w:sz w:val="20"/>
                <w:szCs w:val="20"/>
                <w:u w:val="none"/>
              </w:rPr>
              <w:br/>
              <w:br/>
              <w:t xml:space="preserve">Panel </w:t>
            </w:r>
            <w:r>
              <w:rPr>
                <w:b/>
                <w:bCs/>
                <w:color w:val="00274C"/>
                <w:position w:val="-2"/>
                <w:sz w:val="20"/>
                <w:szCs w:val="20"/>
                <w:u w:val="none"/>
              </w:rPr>
              <w:t xml:space="preserve">L</w:t>
            </w:r>
            <w:r>
              <w:rPr>
                <w:color w:val="00274C"/>
                <w:position w:val="-2"/>
                <w:sz w:val="20"/>
                <w:szCs w:val="20"/>
                <w:u w:val="none"/>
              </w:rPr>
              <w:t xml:space="preserve"> can be assembled on the engine or machine.</w:t>
            </w:r>
            <w:r>
              <w:rPr>
                <w:color w:val="00274C"/>
                <w:position w:val="-2"/>
                <w:sz w:val="20"/>
                <w:szCs w:val="20"/>
                <w:u w:val="none"/>
              </w:rPr>
              <w:br/>
              <w:t xml:space="preserve">The connectors are described in </w:t>
            </w:r>
            <w:r>
              <w:rPr>
                <w:b/>
                <w:bCs/>
                <w:color w:val="00274C"/>
                <w:position w:val="-2"/>
                <w:sz w:val="20"/>
                <w:szCs w:val="20"/>
                <w:u w:val="none"/>
              </w:rPr>
              <w:t xml:space="preserve">Tab. 2.36</w:t>
            </w:r>
            <w:r>
              <w:rPr>
                <w:color w:val="00274C"/>
                <w:position w:val="-2"/>
                <w:sz w:val="20"/>
                <w:szCs w:val="20"/>
                <w:u w:val="none"/>
              </w:rPr>
              <w:t xml:space="preserve"> , the main functions are illustrated.</w:t>
            </w:r>
          </w:p>
          <w:p>
            <w:pPr>
              <w:widowControl w:val="on"/>
              <w:pBdr/>
              <w:spacing w:before="0" w:after="0" w:line="262" w:lineRule="auto"/>
              <w:ind w:left="0" w:right="0"/>
              <w:jc w:val="left"/>
              <w:textAlignment w:val="center"/>
            </w:pPr>
            <w:r>
              <w:rPr>
                <w:color w:val="00274C"/>
                <w:position w:val="-2"/>
                <w:sz w:val="20"/>
                <w:szCs w:val="20"/>
                <w:u w:val="none"/>
              </w:rPr>
              <w:br/>
              <w:br/>
              <w:br/>
              <w:t xml:space="preserve"> </w:t>
            </w:r>
            <w:r>
              <w:rPr>
                <w:b/>
                <w:bCs/>
                <w:color w:val="00274C"/>
                <w:position w:val="-2"/>
                <w:sz w:val="20"/>
                <w:szCs w:val="20"/>
                <w:u w:val="none"/>
              </w:rPr>
              <w:t xml:space="preserve">NOTE: </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Hour-meter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Control switch to start the engine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Panel ignition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battery not charging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engine oil not pressurised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high 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alarm general indicator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4085528" name="name909968520aeb39f17"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178468520aeb39f13"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2.16.1 Components identification</w:t>
            </w:r>
            <w:r>
              <w:rPr>
                <w:position w:val="-196"/>
              </w:rPr>
              <w:drawing>
                <wp:inline distT="0" distB="0" distL="0" distR="0">
                  <wp:extent cx="4824000" cy="2512800"/>
                  <wp:effectExtent b="0" l="0" r="0" t="0"/>
                  <wp:docPr id="96269704" name="name329268520aeb488e5"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498068520aeb488e1" cstate="print"/>
                          <a:stretch>
                            <a:fillRect/>
                          </a:stretch>
                        </pic:blipFill>
                        <pic:spPr>
                          <a:xfrm>
                            <a:off x="0" y="0"/>
                            <a:ext cx="4824000" cy="2512800"/>
                          </a:xfrm>
                          <a:prstGeom prst="rect">
                            <a:avLst/>
                          </a:prstGeom>
                          <a:ln w="0">
                            <a:noFill/>
                          </a:ln>
                        </pic:spPr>
                      </pic:pic>
                    </a:graphicData>
                  </a:graphic>
                </wp:inline>
              </w:drawing>
            </w:r>
            <w:r>
              <w:rPr>
                <w:b/>
                <w:bCs/>
                <w:color w:val="00274C"/>
                <w:position w:val="-2"/>
                <w:sz w:val="20"/>
                <w:szCs w:val="20"/>
                <w:u w:val="none"/>
              </w:rPr>
              <w:br/>
              <w:br/>
              <w:t xml:space="preserve">Fig 2.43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2.37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Intermediate gear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control bridge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Articulation control 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r>
              <w:rPr>
                <w:position w:val="-250"/>
              </w:rPr>
              <w:drawing>
                <wp:inline distT="0" distB="0" distL="0" distR="0">
                  <wp:extent cx="2448000" cy="1627200"/>
                  <wp:effectExtent b="0" l="0" r="0" t="0"/>
                  <wp:docPr id="6954861" name="name911268520aeb5c62b"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407768520aeb5c627" cstate="print"/>
                          <a:stretch>
                            <a:fillRect/>
                          </a:stretch>
                        </pic:blipFill>
                        <pic:spPr>
                          <a:xfrm>
                            <a:off x="0" y="0"/>
                            <a:ext cx="2448000" cy="1627200"/>
                          </a:xfrm>
                          <a:prstGeom prst="rect">
                            <a:avLst/>
                          </a:prstGeom>
                          <a:ln w="0">
                            <a:noFill/>
                          </a:ln>
                        </pic:spPr>
                      </pic:pic>
                    </a:graphicData>
                  </a:graphic>
                </wp:inline>
              </w:drawing>
            </w:r>
            <w:r>
              <w:rPr>
                <w:b/>
                <w:bCs/>
                <w:color w:val="00274C"/>
                <w:position w:val="0"/>
                <w:sz w:val="20"/>
                <w:szCs w:val="20"/>
                <w:u w:val="none"/>
              </w:rPr>
              <w:br/>
              <w:t xml:space="preserve">Fig 2.44</w:t>
            </w:r>
            <w:r>
              <w:rPr>
                <w:position w:val="-246"/>
              </w:rPr>
              <w:drawing>
                <wp:inline distT="0" distB="0" distL="0" distR="0">
                  <wp:extent cx="2426400" cy="1612800"/>
                  <wp:effectExtent b="0" l="0" r="0" t="0"/>
                  <wp:docPr id="88387173" name="name671568520aeb676ac"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157268520aeb676a8" cstate="print"/>
                          <a:stretch>
                            <a:fillRect/>
                          </a:stretch>
                        </pic:blipFill>
                        <pic:spPr>
                          <a:xfrm>
                            <a:off x="0" y="0"/>
                            <a:ext cx="2426400" cy="16128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Rocker arm pin</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30"/>
              </w:rPr>
              <w:drawing>
                <wp:inline distT="0" distB="0" distL="0" distR="0">
                  <wp:extent cx="2275200" cy="1512000"/>
                  <wp:effectExtent b="0" l="0" r="0" t="0"/>
                  <wp:docPr id="57566367" name="name393568520aeb748af"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111068520aeb748ab" cstate="print"/>
                          <a:stretch>
                            <a:fillRect/>
                          </a:stretch>
                        </pic:blipFill>
                        <pic:spPr>
                          <a:xfrm>
                            <a:off x="0" y="0"/>
                            <a:ext cx="2275200" cy="15120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Rocker arms</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 lubrication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bl>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88281908" name="name527368520aeb864a6"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954468520aeb864a2"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Hydraulic tappets</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bl>
          <w:p/>
          <w:p/>
          <w:p/>
          <w:p>
            <w:pPr>
              <w:widowControl w:val="on"/>
              <w:pBdr/>
              <w:spacing w:before="0" w:after="0" w:line="240" w:lineRule="auto"/>
              <w:ind w:left="0" w:right="0"/>
              <w:jc w:val="left"/>
            </w:pPr>
            <w:r>
              <w:rPr>
                <w:b/>
                <w:bCs/>
                <w:color w:val="00274C"/>
                <w:position w:val="-2"/>
                <w:sz w:val="20"/>
                <w:szCs w:val="20"/>
                <w:u w:val="none"/>
              </w:rPr>
              <w:t xml:space="preserve">2.16.4.1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460"/>
              </w:rPr>
              <w:drawing>
                <wp:inline distT="0" distB="0" distL="0" distR="0">
                  <wp:extent cx="2109600" cy="2930400"/>
                  <wp:effectExtent b="0" l="0" r="0" t="0"/>
                  <wp:docPr id="98448039" name="name439568520aeb94f35"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595068520aeb94f31" cstate="print"/>
                          <a:stretch>
                            <a:fillRect/>
                          </a:stretch>
                        </pic:blipFill>
                        <pic:spPr>
                          <a:xfrm>
                            <a:off x="0" y="0"/>
                            <a:ext cx="2109600" cy="2930400"/>
                          </a:xfrm>
                          <a:prstGeom prst="rect">
                            <a:avLst/>
                          </a:prstGeom>
                          <a:ln w="0">
                            <a:noFill/>
                          </a:ln>
                        </pic:spPr>
                      </pic:pic>
                    </a:graphicData>
                  </a:graphic>
                </wp:inline>
              </w:drawing>
            </w:r>
            <w:r>
              <w:rPr>
                <w:b/>
                <w:bCs/>
                <w:color w:val="00274C"/>
                <w:position w:val="0"/>
                <w:sz w:val="20"/>
                <w:szCs w:val="20"/>
                <w:u w:val="none"/>
              </w:rPr>
              <w:br/>
              <w:t xml:space="preserve">Fig 2.49</w:t>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3391"/>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725868520aeb960d3"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3391"/>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Injection pump</w:t>
            </w:r>
          </w:p>
          <w:p>
            <w:pPr>
              <w:widowControl w:val="on"/>
              <w:pBdr/>
              <w:spacing w:before="0" w:after="0" w:line="262" w:lineRule="auto"/>
              <w:ind w:left="0" w:right="0"/>
              <w:jc w:val="left"/>
              <w:textAlignment w:val="center"/>
            </w:pPr>
            <w:r>
              <w:rPr>
                <w:color w:val="00274C"/>
                <w:position w:val="-2"/>
                <w:sz w:val="20"/>
                <w:szCs w:val="20"/>
                <w:u w:val="none"/>
              </w:rP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62752806" name="name921168520aeba486b"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694768520aeba4868"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82294215" name="name300768520aebb3889"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781068520aebb3885"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391">
    <w:multiLevelType w:val="hybridMultilevel"/>
    <w:lvl w:ilvl="0" w:tplc="47785971">
      <w:start w:val="1"/>
      <w:numFmt w:val="decimal"/>
      <w:lvlText w:val="%1."/>
      <w:lvlJc w:val="left"/>
      <w:pPr>
        <w:ind w:left="720" w:hanging="360"/>
      </w:pPr>
    </w:lvl>
    <w:lvl w:ilvl="1" w:tplc="47785971" w:tentative="1">
      <w:start w:val="1"/>
      <w:numFmt w:val="lowerLetter"/>
      <w:lvlText w:val="%2."/>
      <w:lvlJc w:val="left"/>
      <w:pPr>
        <w:ind w:left="1440" w:hanging="360"/>
      </w:pPr>
    </w:lvl>
    <w:lvl w:ilvl="2" w:tplc="47785971" w:tentative="1">
      <w:start w:val="1"/>
      <w:numFmt w:val="lowerRoman"/>
      <w:lvlText w:val="%3."/>
      <w:lvlJc w:val="right"/>
      <w:pPr>
        <w:ind w:left="2160" w:hanging="180"/>
      </w:pPr>
    </w:lvl>
    <w:lvl w:ilvl="3" w:tplc="47785971" w:tentative="1">
      <w:start w:val="1"/>
      <w:numFmt w:val="decimal"/>
      <w:lvlText w:val="%4."/>
      <w:lvlJc w:val="left"/>
      <w:pPr>
        <w:ind w:left="2880" w:hanging="360"/>
      </w:pPr>
    </w:lvl>
    <w:lvl w:ilvl="4" w:tplc="47785971" w:tentative="1">
      <w:start w:val="1"/>
      <w:numFmt w:val="lowerLetter"/>
      <w:lvlText w:val="%5."/>
      <w:lvlJc w:val="left"/>
      <w:pPr>
        <w:ind w:left="3600" w:hanging="360"/>
      </w:pPr>
    </w:lvl>
    <w:lvl w:ilvl="5" w:tplc="47785971" w:tentative="1">
      <w:start w:val="1"/>
      <w:numFmt w:val="lowerRoman"/>
      <w:lvlText w:val="%6."/>
      <w:lvlJc w:val="right"/>
      <w:pPr>
        <w:ind w:left="4320" w:hanging="180"/>
      </w:pPr>
    </w:lvl>
    <w:lvl w:ilvl="6" w:tplc="47785971" w:tentative="1">
      <w:start w:val="1"/>
      <w:numFmt w:val="decimal"/>
      <w:lvlText w:val="%7."/>
      <w:lvlJc w:val="left"/>
      <w:pPr>
        <w:ind w:left="5040" w:hanging="360"/>
      </w:pPr>
    </w:lvl>
    <w:lvl w:ilvl="7" w:tplc="47785971" w:tentative="1">
      <w:start w:val="1"/>
      <w:numFmt w:val="lowerLetter"/>
      <w:lvlText w:val="%8."/>
      <w:lvlJc w:val="left"/>
      <w:pPr>
        <w:ind w:left="5760" w:hanging="360"/>
      </w:pPr>
    </w:lvl>
    <w:lvl w:ilvl="8" w:tplc="47785971" w:tentative="1">
      <w:start w:val="1"/>
      <w:numFmt w:val="lowerRoman"/>
      <w:lvlText w:val="%9."/>
      <w:lvlJc w:val="right"/>
      <w:pPr>
        <w:ind w:left="6480" w:hanging="180"/>
      </w:pPr>
    </w:lvl>
  </w:abstractNum>
  <w:abstractNum w:abstractNumId="3390">
    <w:multiLevelType w:val="hybridMultilevel"/>
    <w:lvl w:ilvl="0" w:tplc="17273829">
      <w:start w:val="1"/>
      <w:numFmt w:val="decimal"/>
      <w:lvlText w:val="%1."/>
      <w:lvlJc w:val="left"/>
      <w:pPr>
        <w:ind w:left="720" w:hanging="360"/>
      </w:pPr>
    </w:lvl>
    <w:lvl w:ilvl="1" w:tplc="17273829" w:tentative="1">
      <w:start w:val="1"/>
      <w:numFmt w:val="lowerLetter"/>
      <w:lvlText w:val="%2."/>
      <w:lvlJc w:val="left"/>
      <w:pPr>
        <w:ind w:left="1440" w:hanging="360"/>
      </w:pPr>
    </w:lvl>
    <w:lvl w:ilvl="2" w:tplc="17273829" w:tentative="1">
      <w:start w:val="1"/>
      <w:numFmt w:val="lowerRoman"/>
      <w:lvlText w:val="%3."/>
      <w:lvlJc w:val="right"/>
      <w:pPr>
        <w:ind w:left="2160" w:hanging="180"/>
      </w:pPr>
    </w:lvl>
    <w:lvl w:ilvl="3" w:tplc="17273829" w:tentative="1">
      <w:start w:val="1"/>
      <w:numFmt w:val="decimal"/>
      <w:lvlText w:val="%4."/>
      <w:lvlJc w:val="left"/>
      <w:pPr>
        <w:ind w:left="2880" w:hanging="360"/>
      </w:pPr>
    </w:lvl>
    <w:lvl w:ilvl="4" w:tplc="17273829" w:tentative="1">
      <w:start w:val="1"/>
      <w:numFmt w:val="lowerLetter"/>
      <w:lvlText w:val="%5."/>
      <w:lvlJc w:val="left"/>
      <w:pPr>
        <w:ind w:left="3600" w:hanging="360"/>
      </w:pPr>
    </w:lvl>
    <w:lvl w:ilvl="5" w:tplc="17273829" w:tentative="1">
      <w:start w:val="1"/>
      <w:numFmt w:val="lowerRoman"/>
      <w:lvlText w:val="%6."/>
      <w:lvlJc w:val="right"/>
      <w:pPr>
        <w:ind w:left="4320" w:hanging="180"/>
      </w:pPr>
    </w:lvl>
    <w:lvl w:ilvl="6" w:tplc="17273829" w:tentative="1">
      <w:start w:val="1"/>
      <w:numFmt w:val="decimal"/>
      <w:lvlText w:val="%7."/>
      <w:lvlJc w:val="left"/>
      <w:pPr>
        <w:ind w:left="5040" w:hanging="360"/>
      </w:pPr>
    </w:lvl>
    <w:lvl w:ilvl="7" w:tplc="17273829" w:tentative="1">
      <w:start w:val="1"/>
      <w:numFmt w:val="lowerLetter"/>
      <w:lvlText w:val="%8."/>
      <w:lvlJc w:val="left"/>
      <w:pPr>
        <w:ind w:left="5760" w:hanging="360"/>
      </w:pPr>
    </w:lvl>
    <w:lvl w:ilvl="8" w:tplc="17273829" w:tentative="1">
      <w:start w:val="1"/>
      <w:numFmt w:val="lowerRoman"/>
      <w:lvlText w:val="%9."/>
      <w:lvlJc w:val="right"/>
      <w:pPr>
        <w:ind w:left="6480" w:hanging="180"/>
      </w:pPr>
    </w:lvl>
  </w:abstractNum>
  <w:abstractNum w:abstractNumId="3389">
    <w:multiLevelType w:val="hybridMultilevel"/>
    <w:lvl w:ilvl="0" w:tplc="29092769">
      <w:start w:val="1"/>
      <w:numFmt w:val="decimal"/>
      <w:lvlText w:val="%1."/>
      <w:lvlJc w:val="left"/>
      <w:pPr>
        <w:ind w:left="720" w:hanging="360"/>
      </w:pPr>
    </w:lvl>
    <w:lvl w:ilvl="1" w:tplc="29092769" w:tentative="1">
      <w:start w:val="1"/>
      <w:numFmt w:val="lowerLetter"/>
      <w:lvlText w:val="%2."/>
      <w:lvlJc w:val="left"/>
      <w:pPr>
        <w:ind w:left="1440" w:hanging="360"/>
      </w:pPr>
    </w:lvl>
    <w:lvl w:ilvl="2" w:tplc="29092769" w:tentative="1">
      <w:start w:val="1"/>
      <w:numFmt w:val="lowerRoman"/>
      <w:lvlText w:val="%3."/>
      <w:lvlJc w:val="right"/>
      <w:pPr>
        <w:ind w:left="2160" w:hanging="180"/>
      </w:pPr>
    </w:lvl>
    <w:lvl w:ilvl="3" w:tplc="29092769" w:tentative="1">
      <w:start w:val="1"/>
      <w:numFmt w:val="decimal"/>
      <w:lvlText w:val="%4."/>
      <w:lvlJc w:val="left"/>
      <w:pPr>
        <w:ind w:left="2880" w:hanging="360"/>
      </w:pPr>
    </w:lvl>
    <w:lvl w:ilvl="4" w:tplc="29092769" w:tentative="1">
      <w:start w:val="1"/>
      <w:numFmt w:val="lowerLetter"/>
      <w:lvlText w:val="%5."/>
      <w:lvlJc w:val="left"/>
      <w:pPr>
        <w:ind w:left="3600" w:hanging="360"/>
      </w:pPr>
    </w:lvl>
    <w:lvl w:ilvl="5" w:tplc="29092769" w:tentative="1">
      <w:start w:val="1"/>
      <w:numFmt w:val="lowerRoman"/>
      <w:lvlText w:val="%6."/>
      <w:lvlJc w:val="right"/>
      <w:pPr>
        <w:ind w:left="4320" w:hanging="180"/>
      </w:pPr>
    </w:lvl>
    <w:lvl w:ilvl="6" w:tplc="29092769" w:tentative="1">
      <w:start w:val="1"/>
      <w:numFmt w:val="decimal"/>
      <w:lvlText w:val="%7."/>
      <w:lvlJc w:val="left"/>
      <w:pPr>
        <w:ind w:left="5040" w:hanging="360"/>
      </w:pPr>
    </w:lvl>
    <w:lvl w:ilvl="7" w:tplc="29092769" w:tentative="1">
      <w:start w:val="1"/>
      <w:numFmt w:val="lowerLetter"/>
      <w:lvlText w:val="%8."/>
      <w:lvlJc w:val="left"/>
      <w:pPr>
        <w:ind w:left="5760" w:hanging="360"/>
      </w:pPr>
    </w:lvl>
    <w:lvl w:ilvl="8" w:tplc="29092769" w:tentative="1">
      <w:start w:val="1"/>
      <w:numFmt w:val="lowerRoman"/>
      <w:lvlText w:val="%9."/>
      <w:lvlJc w:val="right"/>
      <w:pPr>
        <w:ind w:left="6480" w:hanging="180"/>
      </w:pPr>
    </w:lvl>
  </w:abstractNum>
  <w:abstractNum w:abstractNumId="3388">
    <w:multiLevelType w:val="hybridMultilevel"/>
    <w:lvl w:ilvl="0" w:tplc="1086303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388">
    <w:abstractNumId w:val="3388"/>
  </w:num>
  <w:num w:numId="3389">
    <w:abstractNumId w:val="3389"/>
  </w:num>
  <w:num w:numId="3390">
    <w:abstractNumId w:val="3390"/>
  </w:num>
  <w:num w:numId="3391">
    <w:abstractNumId w:val="33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59478810" Type="http://schemas.openxmlformats.org/officeDocument/2006/relationships/comments" Target="comments.xml"/><Relationship Id="rId343315564" Type="http://schemas.microsoft.com/office/2011/relationships/commentsExtended" Target="commentsExtended.xml"/><Relationship Id="rId51095335" Type="http://schemas.openxmlformats.org/officeDocument/2006/relationships/image" Target="media/imgrId51095335.jpg"/><Relationship Id="rId519068520ae6d68b3" Type="http://schemas.openxmlformats.org/officeDocument/2006/relationships/hyperlink" Target="https://iservice.lombardini.it/jsp/Template2/manuale.jsp?id=268&amp;parent=1136" TargetMode="External"/><Relationship Id="rId276568520ae6d9e60" Type="http://schemas.openxmlformats.org/officeDocument/2006/relationships/hyperlink" Target="https://iservice.lombardini.it/jsp/Template2/manuale.jsp?id=281&amp;parent=1136" TargetMode="External"/><Relationship Id="rId754768520ae77aaab" Type="http://schemas.openxmlformats.org/officeDocument/2006/relationships/hyperlink" Target="https://iservice.lombardini.it/jsp/Template2/manuale.jsp?id=280&amp;parent=1136" TargetMode="External"/><Relationship Id="rId561868520ae81087d" Type="http://schemas.openxmlformats.org/officeDocument/2006/relationships/hyperlink" Target="https://iservice.lombardini.it/jsp/Template2/manuale.jsp?id=191&amp;parent=1088" TargetMode="External"/><Relationship Id="rId383068520ae8110fa" Type="http://schemas.openxmlformats.org/officeDocument/2006/relationships/hyperlink" Target="https://iservice.lombardini.it/jsp/Template2/manuale.jsp?id=191&amp;parent=1088" TargetMode="External"/><Relationship Id="rId864968520ae87523c" Type="http://schemas.openxmlformats.org/officeDocument/2006/relationships/hyperlink" Target="https://www.youtube.com/embed/5HuLfSgqz6s?rel=0" TargetMode="External"/><Relationship Id="rId725868520aeb960d3" Type="http://schemas.openxmlformats.org/officeDocument/2006/relationships/hyperlink" Target="https://iservice.lombardini.it/jsp/Template2/manuale.jsp?id=101&amp;parent=1000" TargetMode="External"/><Relationship Id="rId565568520ae6ec557" Type="http://schemas.openxmlformats.org/officeDocument/2006/relationships/image" Target="media/imgrId565568520ae6ec557.jpg"/><Relationship Id="rId122268520ae709b17" Type="http://schemas.openxmlformats.org/officeDocument/2006/relationships/image" Target="media/imgrId122268520ae709b17.jpg"/><Relationship Id="rId668868520ae713aba" Type="http://schemas.openxmlformats.org/officeDocument/2006/relationships/image" Target="media/imgrId668868520ae713aba.jpg"/><Relationship Id="rId239368520ae71a1bc" Type="http://schemas.openxmlformats.org/officeDocument/2006/relationships/image" Target="media/imgrId239368520ae71a1bc.jpg"/><Relationship Id="rId579368520ae72287e" Type="http://schemas.openxmlformats.org/officeDocument/2006/relationships/image" Target="media/imgrId579368520ae72287e.jpg"/><Relationship Id="rId136468520ae72c4ab" Type="http://schemas.openxmlformats.org/officeDocument/2006/relationships/image" Target="media/imgrId136468520ae72c4ab.jpg"/><Relationship Id="rId841868520ae738046" Type="http://schemas.openxmlformats.org/officeDocument/2006/relationships/image" Target="media/imgrId841868520ae738046.jpg"/><Relationship Id="rId138668520ae743706" Type="http://schemas.openxmlformats.org/officeDocument/2006/relationships/image" Target="media/imgrId138668520ae743706.jpg"/><Relationship Id="rId762668520ae74d336" Type="http://schemas.openxmlformats.org/officeDocument/2006/relationships/image" Target="media/imgrId762668520ae74d336.jpg"/><Relationship Id="rId544468520ae7548f0" Type="http://schemas.openxmlformats.org/officeDocument/2006/relationships/image" Target="media/imgrId544468520ae7548f0.jpg"/><Relationship Id="rId835868520ae768b9b" Type="http://schemas.openxmlformats.org/officeDocument/2006/relationships/image" Target="media/imgrId835868520ae768b9b.png"/><Relationship Id="rId383768520ae782573" Type="http://schemas.openxmlformats.org/officeDocument/2006/relationships/image" Target="media/imgrId383768520ae782573.jpg"/><Relationship Id="rId412468520ae792c34" Type="http://schemas.openxmlformats.org/officeDocument/2006/relationships/image" Target="media/imgrId412468520ae792c34.jpg"/><Relationship Id="rId600968520ae7a6178" Type="http://schemas.openxmlformats.org/officeDocument/2006/relationships/image" Target="media/imgrId600968520ae7a6178.jpg"/><Relationship Id="rId763368520ae7ba494" Type="http://schemas.openxmlformats.org/officeDocument/2006/relationships/image" Target="media/imgrId763368520ae7ba494.jpg"/><Relationship Id="rId716668520ae7c8b73" Type="http://schemas.openxmlformats.org/officeDocument/2006/relationships/image" Target="media/imgrId716668520ae7c8b73.jpg"/><Relationship Id="rId631068520ae7d17d9" Type="http://schemas.openxmlformats.org/officeDocument/2006/relationships/image" Target="media/imgrId631068520ae7d17d9.jpg"/><Relationship Id="rId813268520ae7e3297" Type="http://schemas.openxmlformats.org/officeDocument/2006/relationships/image" Target="media/imgrId813268520ae7e3297.jpg"/><Relationship Id="rId563768520ae7f35b0" Type="http://schemas.openxmlformats.org/officeDocument/2006/relationships/image" Target="media/imgrId563768520ae7f35b0.jpg"/><Relationship Id="rId830468520ae80f5cd" Type="http://schemas.openxmlformats.org/officeDocument/2006/relationships/image" Target="media/imgrId830468520ae80f5cd.jpg"/><Relationship Id="rId801768520ae8169dd" Type="http://schemas.openxmlformats.org/officeDocument/2006/relationships/image" Target="media/imgrId801768520ae8169dd.jpg"/><Relationship Id="rId213268520ae8241b6" Type="http://schemas.openxmlformats.org/officeDocument/2006/relationships/image" Target="media/imgrId213268520ae8241b6.jpg"/><Relationship Id="rId184968520ae8312f0" Type="http://schemas.openxmlformats.org/officeDocument/2006/relationships/image" Target="media/imgrId184968520ae8312f0.jpg"/><Relationship Id="rId688468520ae854d0e" Type="http://schemas.openxmlformats.org/officeDocument/2006/relationships/image" Target="media/imgrId688468520ae854d0e.jpg"/><Relationship Id="rId695368520ae874b97" Type="http://schemas.openxmlformats.org/officeDocument/2006/relationships/image" Target="media/imgrId695368520ae874b97.jpg"/><Relationship Id="rId706568520ae8a476b" Type="http://schemas.openxmlformats.org/officeDocument/2006/relationships/image" Target="media/imgrId706568520ae8a476b.jpg"/><Relationship Id="rId673168520ae8b68b0" Type="http://schemas.openxmlformats.org/officeDocument/2006/relationships/image" Target="media/imgrId673168520ae8b68b0.jpg"/><Relationship Id="rId464968520ae8d1b6d" Type="http://schemas.openxmlformats.org/officeDocument/2006/relationships/image" Target="media/imgrId464968520ae8d1b6d.jpg"/><Relationship Id="rId546268520ae8e3145" Type="http://schemas.openxmlformats.org/officeDocument/2006/relationships/image" Target="media/imgrId546268520ae8e3145.jpg"/><Relationship Id="rId242268520ae901a8c" Type="http://schemas.openxmlformats.org/officeDocument/2006/relationships/image" Target="media/imgrId242268520ae901a8c.jpg"/><Relationship Id="rId227668520ae9233b0" Type="http://schemas.openxmlformats.org/officeDocument/2006/relationships/image" Target="media/imgrId227668520ae9233b0.jpg"/><Relationship Id="rId601568520ae933246" Type="http://schemas.openxmlformats.org/officeDocument/2006/relationships/image" Target="media/imgrId601568520ae933246.jpg"/><Relationship Id="rId158068520ae9448c1" Type="http://schemas.openxmlformats.org/officeDocument/2006/relationships/image" Target="media/imgrId158068520ae9448c1.jpg"/><Relationship Id="rId383968520ae954743" Type="http://schemas.openxmlformats.org/officeDocument/2006/relationships/image" Target="media/imgrId383968520ae954743.jpg"/><Relationship Id="rId531968520ae95b94e" Type="http://schemas.openxmlformats.org/officeDocument/2006/relationships/image" Target="media/imgrId531968520ae95b94e.jpg"/><Relationship Id="rId236968520ae968a38" Type="http://schemas.openxmlformats.org/officeDocument/2006/relationships/image" Target="media/imgrId236968520ae968a38.jpg"/><Relationship Id="rId860968520ae979801" Type="http://schemas.openxmlformats.org/officeDocument/2006/relationships/image" Target="media/imgrId860968520ae979801.jpg"/><Relationship Id="rId509868520ae98bd31" Type="http://schemas.openxmlformats.org/officeDocument/2006/relationships/image" Target="media/imgrId509868520ae98bd31.jpg"/><Relationship Id="rId423968520ae9aea2b" Type="http://schemas.openxmlformats.org/officeDocument/2006/relationships/image" Target="media/imgrId423968520ae9aea2b.jpg"/><Relationship Id="rId928568520ae9c1e0d" Type="http://schemas.openxmlformats.org/officeDocument/2006/relationships/image" Target="media/imgrId928568520ae9c1e0d.jpg"/><Relationship Id="rId430568520ae9d74f9" Type="http://schemas.openxmlformats.org/officeDocument/2006/relationships/image" Target="media/imgrId430568520ae9d74f9.jpg"/><Relationship Id="rId646968520ae9e3716" Type="http://schemas.openxmlformats.org/officeDocument/2006/relationships/image" Target="media/imgrId646968520ae9e3716.jpg"/><Relationship Id="rId717268520ae9f05a9" Type="http://schemas.openxmlformats.org/officeDocument/2006/relationships/image" Target="media/imgrId717268520ae9f05a9.jpg"/><Relationship Id="rId364868520aea0a612" Type="http://schemas.openxmlformats.org/officeDocument/2006/relationships/image" Target="media/imgrId364868520aea0a612.jpg"/><Relationship Id="rId929368520aea1b2f9" Type="http://schemas.openxmlformats.org/officeDocument/2006/relationships/image" Target="media/imgrId929368520aea1b2f9.jpg"/><Relationship Id="rId701768520aea2a5ac" Type="http://schemas.openxmlformats.org/officeDocument/2006/relationships/image" Target="media/imgrId701768520aea2a5ac.jpg"/><Relationship Id="rId396568520aea39c0f" Type="http://schemas.openxmlformats.org/officeDocument/2006/relationships/image" Target="media/imgrId396568520aea39c0f.jpg"/><Relationship Id="rId777468520aea523fb" Type="http://schemas.openxmlformats.org/officeDocument/2006/relationships/image" Target="media/imgrId777468520aea523fb.png"/><Relationship Id="rId638368520aea62c44" Type="http://schemas.openxmlformats.org/officeDocument/2006/relationships/image" Target="media/imgrId638368520aea62c44.jpg"/><Relationship Id="rId869168520aea755d7" Type="http://schemas.openxmlformats.org/officeDocument/2006/relationships/image" Target="media/imgrId869168520aea755d7.jpg"/><Relationship Id="rId332468520aea8654c" Type="http://schemas.openxmlformats.org/officeDocument/2006/relationships/image" Target="media/imgrId332468520aea8654c.jpg"/><Relationship Id="rId198668520aea92dfe" Type="http://schemas.openxmlformats.org/officeDocument/2006/relationships/image" Target="media/imgrId198668520aea92dfe.jpg"/><Relationship Id="rId469668520aeaab2e6" Type="http://schemas.openxmlformats.org/officeDocument/2006/relationships/image" Target="media/imgrId469668520aeaab2e6.jpg"/><Relationship Id="rId730468520aeab9222" Type="http://schemas.openxmlformats.org/officeDocument/2006/relationships/image" Target="media/imgrId730468520aeab9222.jpg"/><Relationship Id="rId228168520aeac9232" Type="http://schemas.openxmlformats.org/officeDocument/2006/relationships/image" Target="media/imgrId228168520aeac9232.jpg"/><Relationship Id="rId521268520aeadab8f" Type="http://schemas.openxmlformats.org/officeDocument/2006/relationships/image" Target="media/imgrId521268520aeadab8f.jpg"/><Relationship Id="rId516068520aeae64a1" Type="http://schemas.openxmlformats.org/officeDocument/2006/relationships/image" Target="media/imgrId516068520aeae64a1.jpg"/><Relationship Id="rId952268520aeb01afa" Type="http://schemas.openxmlformats.org/officeDocument/2006/relationships/image" Target="media/imgrId952268520aeb01afa.jpg"/><Relationship Id="rId133068520aeb14772" Type="http://schemas.openxmlformats.org/officeDocument/2006/relationships/image" Target="media/imgrId133068520aeb14772.jpg"/><Relationship Id="rId780168520aeb270dc" Type="http://schemas.openxmlformats.org/officeDocument/2006/relationships/image" Target="media/imgrId780168520aeb270dc.jpg"/><Relationship Id="rId178468520aeb39f13" Type="http://schemas.openxmlformats.org/officeDocument/2006/relationships/image" Target="media/imgrId178468520aeb39f13.jpg"/><Relationship Id="rId498068520aeb488e1" Type="http://schemas.openxmlformats.org/officeDocument/2006/relationships/image" Target="media/imgrId498068520aeb488e1.jpg"/><Relationship Id="rId407768520aeb5c627" Type="http://schemas.openxmlformats.org/officeDocument/2006/relationships/image" Target="media/imgrId407768520aeb5c627.jpg"/><Relationship Id="rId157268520aeb676a8" Type="http://schemas.openxmlformats.org/officeDocument/2006/relationships/image" Target="media/imgrId157268520aeb676a8.jpg"/><Relationship Id="rId111068520aeb748ab" Type="http://schemas.openxmlformats.org/officeDocument/2006/relationships/image" Target="media/imgrId111068520aeb748ab.jpg"/><Relationship Id="rId954468520aeb864a2" Type="http://schemas.openxmlformats.org/officeDocument/2006/relationships/image" Target="media/imgrId954468520aeb864a2.jpg"/><Relationship Id="rId595068520aeb94f31" Type="http://schemas.openxmlformats.org/officeDocument/2006/relationships/image" Target="media/imgrId595068520aeb94f31.jpg"/><Relationship Id="rId694768520aeba4868" Type="http://schemas.openxmlformats.org/officeDocument/2006/relationships/image" Target="media/imgrId694768520aeba4868.jpg"/><Relationship Id="rId781068520aebb3885" Type="http://schemas.openxmlformats.org/officeDocument/2006/relationships/image" Target="media/imgrId781068520aebb388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1095335" Type="http://schemas.openxmlformats.org/officeDocument/2006/relationships/image" Target="media/imgrId51095335.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