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l'utilisation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KDI-TCP 3404 E5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652248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8845816"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5062289" w:name="ctxt"/>
    <w:bookmarkEnd w:id="15062289"/>
    <w:p>
      <w:pPr>
        <w:widowControl w:val="on"/>
        <w:pBdr/>
        <w:spacing w:before="75" w:after="75" w:line="240" w:lineRule="auto"/>
        <w:ind w:left="75" w:right="75"/>
        <w:jc w:val="left"/>
        <w:textDirection w:val="lrTb"/>
      </w:pPr>
    </w:p>
    <w:p>
      <w:pPr>
        <w:pStyle w:val="Titolo1"/>
        <w:outlineLvl w:val="0"/>
      </w:pPr>
      <w:r>
        <w:rPr/>
        <w:t xml:space="preserve">Informations sur l'utilisation</w:t>
      </w:r>
    </w:p>
    <w:p>
      <w:pPr>
        <w:widowControl w:val="on"/>
        <w:pBdr/>
        <w:spacing w:before="0" w:after="0" w:line="240" w:lineRule="auto"/>
        <w:ind w:left="0" w:right="0"/>
        <w:jc w:val="left"/>
        <w:textDirection w:val="lrTb"/>
      </w:pPr>
    </w:p>
    <w:p>
      <w:pPr>
        <w:pStyle w:val="Titolo2"/>
        <w:outlineLvl w:val="1"/>
      </w:pPr>
      <w:r>
        <w:rPr/>
        <w:t xml:space="preserve">Avant le démarrage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9812172" name="name389760f16a832f60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35560f16a832f60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Lire attentivement les descriptions fournies dans les pages suivantes et effectuer les opérations indiquées ci-dessous en suivant scrupuleusement les instructions indiquées.</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Le non-respect des opérations décrites dans les pages suivantes est susceptibles d'entrainer un risquer de dommage du moteur, de l'application où il est installé et des personnes et/ou des choses.</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Intensifier la fréquence des entretiens en cas de conditions de fonctionnement difficiles (arrêts et démarrages fréquents, environnements très poussiéreux ou très chauds, etc.).</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S'assurer que le réservoir d’AdBlue®/DEF contient la quantité minimale de liquide AdBlue®/DEF requise, consulter également la documentation de la machine pour contrôler le niveau d’AdBlue®/DEF nécessaire pour un bon fonctionnement du moteur.</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Rodage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textDirection w:val="lrTb"/>
      </w:pPr>
      <w:r>
        <w:rPr>
          <w:b/>
          <w:bCs/>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Démarrage et arrêt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4.3.1 Démarrage</w:t>
            </w:r>
          </w:p>
          <w:p>
            <w:pPr>
              <w:numPr>
                <w:ilvl w:val="0"/>
                <w:numId w:val="18555"/>
              </w:numPr>
              <w:spacing w:before="0" w:after="0" w:line="262" w:lineRule="auto"/>
              <w:jc w:val="left"/>
              <w:rPr>
                <w:color w:val="00274C"/>
                <w:sz w:val="20"/>
                <w:szCs w:val="20"/>
              </w:rPr>
            </w:pPr>
            <w:r>
              <w:rPr>
                <w:color w:val="00274C"/>
                <w:position w:val="-2"/>
                <w:sz w:val="20"/>
                <w:szCs w:val="20"/>
                <w:u w:val="none"/>
              </w:rPr>
              <w:t xml:space="preserve">Contrôler le niveau d'huile du moteur, du carburant et du refrigerant et ravitailler si nécessaire ( </w:t>
            </w:r>
            <w:hyperlink r:id="rId624760f16a832fee9"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et </w:t>
            </w:r>
            <w:hyperlink r:id="rId156460f16a832ff80" w:history="1">
              <w:r>
                <w:rPr>
                  <w:rStyle w:val="DefaultParagraphFontPHPDOCX"/>
                  <w:b/>
                  <w:bCs/>
                  <w:color w:val="0000FF"/>
                  <w:position w:val="-2"/>
                  <w:sz w:val="20"/>
                  <w:szCs w:val="20"/>
                  <w:u w:val="none"/>
                </w:rPr>
                <w:t xml:space="preserve">4.6</w:t>
              </w:r>
            </w:hyperlink>
            <w:r>
              <w:rPr>
                <w:color w:val="00274C"/>
                <w:position w:val="-2"/>
                <w:sz w:val="20"/>
                <w:szCs w:val="20"/>
                <w:u w:val="none"/>
              </w:rPr>
              <w:t xml:space="preserve"> ).</w:t>
            </w:r>
          </w:p>
          <w:p>
            <w:pPr>
              <w:numPr>
                <w:ilvl w:val="0"/>
                <w:numId w:val="18555"/>
              </w:numPr>
              <w:spacing w:before="0" w:after="0" w:line="262" w:lineRule="auto"/>
              <w:jc w:val="left"/>
              <w:rPr>
                <w:color w:val="00274C"/>
                <w:sz w:val="20"/>
                <w:szCs w:val="20"/>
              </w:rPr>
            </w:pPr>
            <w:r>
              <w:rPr>
                <w:color w:val="00274C"/>
                <w:position w:val="-2"/>
                <w:sz w:val="20"/>
                <w:szCs w:val="20"/>
                <w:u w:val="none"/>
              </w:rPr>
              <w:t xml:space="preserve">Introduire la clé de contact sur le tableau de bord (si fourni).</w:t>
            </w:r>
          </w:p>
          <w:p>
            <w:pPr>
              <w:numPr>
                <w:ilvl w:val="0"/>
                <w:numId w:val="18555"/>
              </w:numPr>
              <w:spacing w:before="0" w:after="0" w:line="262" w:lineRule="auto"/>
              <w:jc w:val="left"/>
              <w:rPr>
                <w:color w:val="00274C"/>
                <w:sz w:val="20"/>
                <w:szCs w:val="20"/>
              </w:rPr>
            </w:pPr>
            <w:r>
              <w:rPr>
                <w:color w:val="00274C"/>
                <w:position w:val="-2"/>
                <w:sz w:val="20"/>
                <w:szCs w:val="20"/>
                <w:u w:val="none"/>
              </w:rPr>
              <w:t xml:space="preserve">Tourner la clé sur </w:t>
            </w:r>
            <w:r>
              <w:rPr>
                <w:b/>
                <w:bCs/>
                <w:color w:val="00274C"/>
                <w:position w:val="-2"/>
                <w:sz w:val="20"/>
                <w:szCs w:val="20"/>
                <w:u w:val="none"/>
              </w:rPr>
              <w:t xml:space="preserve">ON</w:t>
            </w:r>
            <w:r>
              <w:rPr>
                <w:color w:val="00274C"/>
                <w:position w:val="-2"/>
                <w:sz w:val="20"/>
                <w:szCs w:val="20"/>
                <w:u w:val="none"/>
              </w:rPr>
              <w:t xml:space="preserve"> .</w:t>
            </w:r>
          </w:p>
          <w:p>
            <w:pPr>
              <w:numPr>
                <w:ilvl w:val="0"/>
                <w:numId w:val="18555"/>
              </w:numPr>
              <w:spacing w:before="0" w:after="0" w:line="262" w:lineRule="auto"/>
              <w:jc w:val="left"/>
              <w:rPr>
                <w:color w:val="00274C"/>
                <w:sz w:val="20"/>
                <w:szCs w:val="20"/>
              </w:rPr>
            </w:pPr>
            <w:r>
              <w:rPr>
                <w:color w:val="00274C"/>
                <w:position w:val="-2"/>
                <w:sz w:val="20"/>
                <w:szCs w:val="20"/>
                <w:u w:val="none"/>
              </w:rPr>
              <w:t xml:space="preserve">Tourner la clé au-delà de la position </w:t>
            </w:r>
            <w:r>
              <w:rPr>
                <w:b/>
                <w:bCs/>
                <w:color w:val="00274C"/>
                <w:position w:val="-2"/>
                <w:sz w:val="20"/>
                <w:szCs w:val="20"/>
                <w:u w:val="none"/>
              </w:rPr>
              <w:t xml:space="preserve">ON</w:t>
            </w:r>
            <w:r>
              <w:rPr>
                <w:color w:val="00274C"/>
                <w:position w:val="-2"/>
                <w:sz w:val="20"/>
                <w:szCs w:val="20"/>
                <w:u w:val="none"/>
              </w:rPr>
              <w:t xml:space="preserve"> et la relâcher lorsque le moteur démarre (la clé reviendra automatiquement sur ON).</w:t>
            </w:r>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2492637" name="name730060f16a833eee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3160f16a833eed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br/>
              <w:t xml:space="preserve">Important</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Ne pas actionner le démarreur plus de 15 secondes consécutives: si le moteur ne démarre pas, pour ne pas endommager le démarreur, attendre une minute avant de répéter l'opération de démarrage.</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Si le moteur ne démarre pas au bout de deux tentatives, consulter le </w:t>
            </w:r>
            <w:hyperlink r:id="rId808660f16a833f437" w:history="1">
              <w:r>
                <w:rPr>
                  <w:rStyle w:val="DefaultParagraphFontPHPDOCX"/>
                  <w:b/>
                  <w:bCs/>
                  <w:color w:val="0000FF"/>
                  <w:position w:val="-2"/>
                  <w:sz w:val="20"/>
                  <w:szCs w:val="20"/>
                  <w:u w:val="none"/>
                </w:rPr>
                <w:t xml:space="preserve">Tab. 7.1 et Tab. 7.2</w:t>
              </w:r>
            </w:hyperlink>
            <w:r>
              <w:rPr>
                <w:color w:val="00274C"/>
                <w:position w:val="-2"/>
                <w:sz w:val="20"/>
                <w:szCs w:val="20"/>
                <w:u w:val="none"/>
              </w:rPr>
              <w:t xml:space="preserve"> , per individuare la causa.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4.3.2 Après le démarrage</w:t>
            </w:r>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5434543" name="name840460f16a8356d7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94460f16a8356d5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br/>
              <w:t xml:space="preserve">Avertissement</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S'assurer que tous les témoins de contrôle soient éteints sur le tableau de bord lorsque le moteur est en marche.</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Laisser au régime minimum pendant quelques minutes, comme sur le tableau (sauf pour les moteurs à vitesse constante).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w:t>
            </w:r>
            <w:r>
              <w:rPr>
                <w:color w:val="00274C"/>
                <w:position w:val="-2"/>
                <w:sz w:val="20"/>
                <w:szCs w:val="20"/>
                <w:u w:val="none"/>
              </w:rPr>
              <w:t xml:space="preserve">Pour prévenir tout dommage du moteur, éviter son utilisation prolongée et exclusive au ralenti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secondes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4.3.3 Arrêt</w:t>
            </w:r>
          </w:p>
          <w:p>
            <w:pPr>
              <w:numPr>
                <w:ilvl w:val="0"/>
                <w:numId w:val="18556"/>
              </w:numPr>
              <w:spacing w:before="0" w:after="0" w:line="262" w:lineRule="auto"/>
              <w:jc w:val="left"/>
              <w:rPr>
                <w:color w:val="00274C"/>
                <w:sz w:val="20"/>
                <w:szCs w:val="20"/>
              </w:rPr>
            </w:pPr>
            <w:r>
              <w:rPr>
                <w:color w:val="00274C"/>
                <w:position w:val="-2"/>
                <w:sz w:val="20"/>
                <w:szCs w:val="20"/>
                <w:u w:val="none"/>
              </w:rPr>
              <w:t xml:space="preserve">Ne pas éteindre le moteur en conditions de pleine charge ou avec une vitesse de rotation élevée (sauf pour les moteurs à vitesse constante).</w:t>
            </w:r>
          </w:p>
          <w:p>
            <w:pPr>
              <w:numPr>
                <w:ilvl w:val="0"/>
                <w:numId w:val="18556"/>
              </w:numPr>
              <w:spacing w:before="0" w:after="0" w:line="262" w:lineRule="auto"/>
              <w:jc w:val="left"/>
              <w:rPr>
                <w:color w:val="00274C"/>
                <w:sz w:val="20"/>
                <w:szCs w:val="20"/>
              </w:rPr>
            </w:pPr>
            <w:r>
              <w:rPr>
                <w:color w:val="00274C"/>
                <w:position w:val="-2"/>
                <w:sz w:val="20"/>
                <w:szCs w:val="20"/>
                <w:u w:val="none"/>
              </w:rPr>
              <w:t xml:space="preserve">Avant de l'éteindre, le laisser fonctionner au régime minimum et sans charge pendant environ 1 minute.</w:t>
            </w:r>
          </w:p>
          <w:p>
            <w:pPr>
              <w:numPr>
                <w:ilvl w:val="0"/>
                <w:numId w:val="18556"/>
              </w:numPr>
              <w:spacing w:before="0" w:after="0" w:line="262" w:lineRule="auto"/>
              <w:jc w:val="left"/>
              <w:rPr>
                <w:color w:val="00274C"/>
                <w:sz w:val="20"/>
                <w:szCs w:val="20"/>
              </w:rPr>
            </w:pPr>
            <w:r>
              <w:rPr>
                <w:color w:val="00274C"/>
                <w:position w:val="-2"/>
                <w:sz w:val="20"/>
                <w:szCs w:val="20"/>
                <w:u w:val="none"/>
              </w:rPr>
              <w:t xml:space="preserve">Tourner la clef sur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Ravitaillement du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2786280" name="name907660f16a8367aa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9260f16a8367a9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8553"/>
              </w:numPr>
              <w:spacing w:before="0" w:after="0" w:line="262" w:lineRule="auto"/>
              <w:jc w:val="left"/>
              <w:rPr>
                <w:color w:val="00274C"/>
                <w:sz w:val="20"/>
                <w:szCs w:val="20"/>
              </w:rPr>
            </w:pPr>
            <w:r>
              <w:rPr>
                <w:color w:val="00274C"/>
                <w:position w:val="-2"/>
                <w:sz w:val="20"/>
                <w:szCs w:val="20"/>
                <w:u w:val="none"/>
              </w:rPr>
              <w:br/>
              <w:t xml:space="preserve">Avant de procéder à cette opération, lire le  </w:t>
            </w:r>
            <w:hyperlink r:id="rId578560f16a8367eae"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365066" name="name579260f16a837b27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51660f16a837b26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Risque</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Ravitailler impérativement avec le moteur éteint.</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Les seuls carburants admis sont ceux indiqués dans le </w:t>
            </w:r>
            <w:hyperlink r:id="rId621560f16a837b908" w:history="1">
              <w:r>
                <w:rPr>
                  <w:rStyle w:val="DefaultParagraphFontPHPDOCX"/>
                  <w:b/>
                  <w:bCs/>
                  <w:color w:val="0000FF"/>
                  <w:position w:val="-2"/>
                  <w:sz w:val="20"/>
                  <w:szCs w:val="20"/>
                  <w:u w:val="none"/>
                </w:rPr>
                <w:t xml:space="preserve">Tab. 2.3</w:t>
              </w:r>
            </w:hyperlink>
            <w:r>
              <w:rPr>
                <w:color w:val="00274C"/>
                <w:position w:val="-2"/>
                <w:sz w:val="20"/>
                <w:szCs w:val="20"/>
                <w:u w:val="none"/>
              </w:rPr>
              <w:t xml:space="preserve"> .</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Ne pas fumer ou utiliser de flammes nues pendant les opérations afin d'éviter des explosions ou des incendies.</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Les vapeurs générées par le carburant sont très toxiques, effectuer les opérations uniquement en plein air ou dans des endroits bien ventilés.</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Ne pas trop approcher le bouchon du visage pour ne pas inhaler de vapeurs nocives.</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Ne pas disperser le carburant dans l'environnement car il est très polluant.</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Ne pas remplir complètement le réservoir du carburant pour permettre l'expansion du carburant.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Lors du premier ravitaillement ou si le réservoir est vide, remplir le circuit du carburant </w:t>
            </w:r>
            <w:hyperlink r:id="rId703560f16a837c4eb" w:history="1">
              <w:r>
                <w:rPr>
                  <w:rStyle w:val="DefaultParagraphFontPHPDOCX"/>
                  <w:b/>
                  <w:bCs/>
                  <w:color w:val="0000FF"/>
                  <w:position w:val="-2"/>
                  <w:sz w:val="20"/>
                  <w:szCs w:val="20"/>
                  <w:u w:val="single" w:color=""/>
                </w:rPr>
                <w:t xml:space="preserve">(Par. 6.3 point 8)</w:t>
              </w:r>
            </w:hyperlink>
            <w:r>
              <w:rPr>
                <w:color w:val="00274C"/>
                <w:position w:val="-2"/>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Ravitaillement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6558453" name="name976060f16a8390da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8760f16a8390da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377860f16a839117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70360f16a8391315"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tc>
      </w:tr>
      <w:tr>
        <w:trPr>
          <w:trHeight w:val="0" w:hRule="atLeast"/>
        </w:trPr>
        <w:tc>
          <w:tcPr>
            <w:tcMar>
              <w:top w:w="150" w:type="dxa"/>
              <w:left w:w="150" w:type="dxa"/>
              <w:bottom w:w="150" w:type="dxa"/>
              <w:right w:w="150" w:type="dxa"/>
            </w:tcMar>
            <w:textDirection w:val="lrTb"/>
            <w:vAlign w:val="center"/>
          </w:tcPr>
          <w:p>
            <w:pPr>
              <w:numPr>
                <w:ilvl w:val="0"/>
                <w:numId w:val="18557"/>
              </w:numPr>
              <w:spacing w:before="0" w:after="0" w:line="262" w:lineRule="auto"/>
              <w:jc w:val="left"/>
              <w:rPr>
                <w:color w:val="00274C"/>
                <w:sz w:val="20"/>
                <w:szCs w:val="20"/>
              </w:rPr>
            </w:pPr>
            <w:r>
              <w:rPr>
                <w:color w:val="00274C"/>
                <w:position w:val="-2"/>
                <w:sz w:val="20"/>
                <w:szCs w:val="20"/>
                <w:u w:val="none"/>
              </w:rPr>
              <w:t xml:space="preserve">Dévisser le bouchon de ravitaillement de l’huile A.</w:t>
            </w:r>
          </w:p>
          <w:p>
            <w:pPr>
              <w:numPr>
                <w:ilvl w:val="0"/>
                <w:numId w:val="18557"/>
              </w:numPr>
              <w:spacing w:before="0" w:after="0" w:line="262" w:lineRule="auto"/>
              <w:jc w:val="left"/>
              <w:rPr>
                <w:color w:val="00274C"/>
                <w:sz w:val="20"/>
                <w:szCs w:val="20"/>
              </w:rPr>
            </w:pPr>
            <w:r>
              <w:rPr>
                <w:color w:val="00274C"/>
                <w:position w:val="-2"/>
                <w:sz w:val="20"/>
                <w:szCs w:val="20"/>
                <w:u w:val="none"/>
              </w:rPr>
              <w:t xml:space="preserve">Ravitailler avec de l’huile du type prescrits ( </w:t>
            </w:r>
            <w:hyperlink r:id="rId549660f16a839164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46400" cy="1684800"/>
                  <wp:effectExtent b="0" l="0" r="0" t="0"/>
                  <wp:docPr id="46628825" name="name388260f16a83a74ed"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310760f16a83a74e5"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4.1</w:t>
            </w:r>
          </w:p>
        </w:tc>
      </w:tr>
      <w:tr>
        <w:trPr>
          <w:trHeight w:val="0" w:hRule="atLeast"/>
        </w:trPr>
        <w:tc>
          <w:tcPr>
            <w:tcMar>
              <w:top w:w="150" w:type="dxa"/>
              <w:left w:w="150" w:type="dxa"/>
              <w:bottom w:w="150" w:type="dxa"/>
              <w:right w:w="150" w:type="dxa"/>
            </w:tcMar>
            <w:textDirection w:val="lrTb"/>
            <w:vAlign w:val="center"/>
          </w:tcPr>
          <w:p>
            <w:pPr>
              <w:numPr>
                <w:ilvl w:val="2"/>
                <w:numId w:val="18558"/>
              </w:numPr>
              <w:spacing w:before="0" w:after="0" w:line="262" w:lineRule="auto"/>
              <w:jc w:val="left"/>
              <w:rPr>
                <w:color w:val="00274C"/>
                <w:sz w:val="20"/>
                <w:szCs w:val="20"/>
              </w:rPr>
            </w:pPr>
            <w:r>
              <w:rPr>
                <w:color w:val="00274C"/>
                <w:position w:val="-2"/>
                <w:sz w:val="20"/>
                <w:szCs w:val="20"/>
                <w:u w:val="none"/>
              </w:rPr>
              <w:t xml:space="preserve">Avant de contrôler le niveau d’huile moteur, s'assurer que la machine soit sur un terrain plat.</w:t>
            </w:r>
          </w:p>
          <w:p>
            <w:pPr>
              <w:numPr>
                <w:ilvl w:val="2"/>
                <w:numId w:val="18558"/>
              </w:numPr>
              <w:spacing w:before="0" w:after="0" w:line="262" w:lineRule="auto"/>
              <w:jc w:val="left"/>
              <w:rPr>
                <w:color w:val="00274C"/>
                <w:sz w:val="20"/>
                <w:szCs w:val="20"/>
              </w:rPr>
            </w:pPr>
            <w:r>
              <w:rPr>
                <w:color w:val="00274C"/>
                <w:position w:val="-2"/>
                <w:sz w:val="20"/>
                <w:szCs w:val="20"/>
                <w:u w:val="none"/>
              </w:rPr>
              <w:t xml:space="preserve">Retirer la jauge de niveau d’huile B et contrôler que le niveau soit proche, mais pas au-dessus, de </w:t>
            </w:r>
            <w:r>
              <w:rPr>
                <w:b/>
                <w:bCs/>
                <w:color w:val="00274C"/>
                <w:position w:val="-2"/>
                <w:sz w:val="20"/>
                <w:szCs w:val="20"/>
                <w:u w:val="none"/>
              </w:rPr>
              <w:t xml:space="preserve">MAX</w:t>
            </w:r>
            <w:r>
              <w:rPr>
                <w:color w:val="00274C"/>
                <w:position w:val="-2"/>
                <w:sz w:val="20"/>
                <w:szCs w:val="20"/>
                <w:u w:val="none"/>
              </w:rPr>
              <w:t xml:space="preserve"> .</w:t>
            </w:r>
          </w:p>
          <w:p>
            <w:pPr>
              <w:numPr>
                <w:ilvl w:val="2"/>
                <w:numId w:val="18558"/>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et réinsérer correctement la jauge de niveau d’huile B.</w:t>
            </w:r>
          </w:p>
          <w:p>
            <w:pPr>
              <w:numPr>
                <w:ilvl w:val="2"/>
                <w:numId w:val="18558"/>
              </w:numPr>
              <w:spacing w:before="0" w:after="0" w:line="262" w:lineRule="auto"/>
              <w:jc w:val="left"/>
              <w:rPr>
                <w:color w:val="00274C"/>
                <w:sz w:val="20"/>
                <w:szCs w:val="20"/>
              </w:rPr>
            </w:pPr>
            <w:r>
              <w:rPr>
                <w:color w:val="00274C"/>
                <w:position w:val="-2"/>
                <w:sz w:val="20"/>
                <w:szCs w:val="20"/>
                <w:u w:val="none"/>
              </w:rPr>
              <w:t xml:space="preserve">Revisser le bouchon A.</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2403296" name="name571760f16a83b9e0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1760f16a83b9de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w:t>
            </w:r>
            <w:r>
              <w:rPr>
                <w:b/>
                <w:bCs/>
                <w:color w:val="00274C"/>
                <w:position w:val="-2"/>
                <w:sz w:val="20"/>
                <w:szCs w:val="20"/>
                <w:u w:val="none"/>
              </w:rPr>
              <w:t xml:space="preserve">MIN</w:t>
            </w:r>
            <w:r>
              <w:rPr>
                <w:color w:val="00274C"/>
                <w:position w:val="-2"/>
                <w:sz w:val="20"/>
                <w:szCs w:val="20"/>
                <w:u w:val="none"/>
              </w:rPr>
              <w:t xml:space="preserve"> .</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Ne pas dépasser le niveau </w:t>
            </w:r>
            <w:r>
              <w:rPr>
                <w:b/>
                <w:bCs/>
                <w:color w:val="00274C"/>
                <w:position w:val="-2"/>
                <w:sz w:val="20"/>
                <w:szCs w:val="20"/>
                <w:u w:val="none"/>
              </w:rPr>
              <w:t xml:space="preserve">MAX.</w:t>
            </w:r>
            <w:r>
              <w:rPr>
                <w:color w:val="00274C"/>
                <w:position w:val="-2"/>
                <w:sz w:val="20"/>
                <w:szCs w:val="20"/>
                <w:u w:val="none"/>
              </w:rPr>
              <w:t xml:space="preserve"> de la jauge de niveau d'huile.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46400" cy="1684800"/>
                  <wp:effectExtent b="0" l="0" r="0" t="0"/>
                  <wp:docPr id="28638693" name="name313260f16a83d0046"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191260f16a83d003e"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4.2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Ravitaillement du réfrigérant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96633" name="name774060f16a83e1d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260f16a83e1de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8553"/>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250860f16a83e220e" w:history="1">
        <w:r>
          <w:rPr>
            <w:rStyle w:val="DefaultParagraphFontPHPDOCX"/>
            <w:b/>
            <w:bCs/>
            <w:color w:val="0000FF"/>
            <w:sz w:val="20"/>
            <w:szCs w:val="20"/>
            <w:u w:val="single" w:color=""/>
          </w:rPr>
          <w:t xml:space="preserve">Par. 3.2.2</w:t>
        </w:r>
      </w:hyperlink>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5163" name="name111460f16a83f1ab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0360f16a83f1ab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Avertissement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8553"/>
        </w:numPr>
        <w:spacing w:before="0" w:after="0" w:line="240" w:lineRule="auto"/>
        <w:jc w:val="left"/>
        <w:rPr>
          <w:color w:val="00274C"/>
          <w:sz w:val="20"/>
          <w:szCs w:val="20"/>
        </w:rPr>
      </w:pPr>
      <w:r>
        <w:rPr>
          <w:color w:val="00274C"/>
          <w:sz w:val="20"/>
          <w:szCs w:val="20"/>
          <w:u w:val="none"/>
        </w:rPr>
        <w:t xml:space="preserve">Il est obligatoire d'utiliser du liquide antigel mélangé avec de l'eau décalcifiée.</w:t>
      </w:r>
    </w:p>
    <w:p>
      <w:pPr>
        <w:numPr>
          <w:ilvl w:val="0"/>
          <w:numId w:val="18553"/>
        </w:numPr>
        <w:spacing w:before="0" w:after="0" w:line="240" w:lineRule="auto"/>
        <w:jc w:val="left"/>
        <w:rPr>
          <w:color w:val="00274C"/>
          <w:sz w:val="20"/>
          <w:szCs w:val="20"/>
        </w:rPr>
      </w:pPr>
      <w:r>
        <w:rPr>
          <w:color w:val="00274C"/>
          <w:sz w:val="20"/>
          <w:szCs w:val="20"/>
          <w:u w:val="none"/>
        </w:rPr>
        <w:t xml:space="preserve">Le point de congélation du mélange réfrigérant varie selon la concentration du produit en eau.</w:t>
      </w:r>
    </w:p>
    <w:p>
      <w:pPr>
        <w:numPr>
          <w:ilvl w:val="0"/>
          <w:numId w:val="18553"/>
        </w:numPr>
        <w:spacing w:before="0" w:after="0" w:line="240" w:lineRule="auto"/>
        <w:jc w:val="left"/>
        <w:rPr>
          <w:color w:val="00274C"/>
          <w:sz w:val="20"/>
          <w:szCs w:val="20"/>
        </w:rPr>
      </w:pPr>
      <w:r>
        <w:rPr>
          <w:color w:val="00274C"/>
          <w:sz w:val="20"/>
          <w:szCs w:val="20"/>
          <w:u w:val="none"/>
        </w:rPr>
        <w:t xml:space="preserve">En plus de baisser le point de gel, le liquide permanent permet également d'augmenter le point d'ébullition.</w:t>
      </w:r>
    </w:p>
    <w:p>
      <w:pPr>
        <w:numPr>
          <w:ilvl w:val="0"/>
          <w:numId w:val="18553"/>
        </w:numPr>
        <w:spacing w:before="0" w:after="0" w:line="240" w:lineRule="auto"/>
        <w:jc w:val="left"/>
        <w:rPr>
          <w:color w:val="00274C"/>
          <w:sz w:val="20"/>
          <w:szCs w:val="20"/>
        </w:rPr>
      </w:pPr>
      <w:r>
        <w:rPr>
          <w:color w:val="00274C"/>
          <w:sz w:val="20"/>
          <w:szCs w:val="20"/>
          <w:u w:val="none"/>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86175" name="name797060f16a8410e1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7660f16a8410d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Présence de vapeur et de liquide réfrigérant sous pression. Danger de brûlures.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59"/>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et ravitailler le radiateur avec le </w:t>
            </w:r>
            <w:bookmarkStart w:id="73147423" w:name="result_box"/>
            <w:bookmarkEnd w:id="73147423"/>
            <w:r>
              <w:rPr>
                <w:color w:val="00274C"/>
                <w:position w:val="-2"/>
                <w:sz w:val="20"/>
                <w:szCs w:val="20"/>
                <w:u w:val="none"/>
              </w:rPr>
              <w:t xml:space="preserve">réfrigérant</w:t>
            </w:r>
            <w:r>
              <w:rPr>
                <w:color w:val="00274C"/>
                <w:position w:val="-2"/>
                <w:sz w:val="20"/>
                <w:szCs w:val="20"/>
                <w:u w:val="none"/>
              </w:rPr>
              <w:t xml:space="preserve"> composé de: 50 % ANTIGEL et 50 % d'eau décalcifiée.</w:t>
            </w:r>
          </w:p>
          <w:p>
            <w:pPr>
              <w:numPr>
                <w:ilvl w:val="0"/>
                <w:numId w:val="18559"/>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r>
              <w:rPr>
                <w:color w:val="00274C"/>
                <w:position w:val="-2"/>
                <w:sz w:val="20"/>
                <w:szCs w:val="20"/>
                <w:u w:val="none"/>
              </w:rPr>
              <w:br/>
              <w:t xml:space="preserve">Ne pas remplir complètement le radiateur mais laisser un volume libre adéquat pour l'expansion du liquide réfrigérant.</w:t>
            </w:r>
          </w:p>
          <w:p>
            <w:pPr>
              <w:numPr>
                <w:ilvl w:val="0"/>
                <w:numId w:val="18559"/>
              </w:numPr>
              <w:spacing w:before="0" w:after="0" w:line="262" w:lineRule="auto"/>
              <w:jc w:val="left"/>
              <w:rPr>
                <w:color w:val="00274C"/>
                <w:sz w:val="20"/>
                <w:szCs w:val="20"/>
              </w:rPr>
            </w:pPr>
            <w:r>
              <w:rPr>
                <w:color w:val="00274C"/>
                <w:position w:val="-2"/>
                <w:sz w:val="20"/>
                <w:szCs w:val="20"/>
                <w:u w:val="none"/>
              </w:rPr>
              <w:t xml:space="preserve">Pour les moteurs pourvus d'une cuve d'expansion, introduire le liquide jusqu'au repère de niveau maximum.</w:t>
            </w:r>
          </w:p>
          <w:p>
            <w:pPr>
              <w:numPr>
                <w:ilvl w:val="0"/>
                <w:numId w:val="18559"/>
              </w:numPr>
              <w:spacing w:before="0" w:after="0" w:line="262" w:lineRule="auto"/>
              <w:jc w:val="left"/>
              <w:rPr>
                <w:color w:val="00274C"/>
                <w:sz w:val="20"/>
                <w:szCs w:val="20"/>
              </w:rPr>
            </w:pPr>
            <w:r>
              <w:rPr>
                <w:color w:val="00274C"/>
                <w:position w:val="-2"/>
                <w:sz w:val="20"/>
                <w:szCs w:val="20"/>
                <w:u w:val="none"/>
              </w:rPr>
              <w:t xml:space="preserve">Revisser à fond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18559"/>
              </w:numPr>
              <w:spacing w:before="0" w:after="0" w:line="262" w:lineRule="auto"/>
              <w:jc w:val="left"/>
              <w:rPr>
                <w:color w:val="00274C"/>
                <w:sz w:val="20"/>
                <w:szCs w:val="20"/>
              </w:rPr>
            </w:pPr>
            <w:r>
              <w:rPr>
                <w:color w:val="00274C"/>
                <w:position w:val="-2"/>
                <w:sz w:val="20"/>
                <w:szCs w:val="20"/>
                <w:u w:val="none"/>
              </w:rPr>
              <w:t xml:space="preserve">Après quelques heures de fonctionnement, arrêter le moteur, attendre que le liquide réfrigérant revienne à une température proche de celle ambiante, puis vérifier à nouveau le niveau.</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46400" cy="1677600"/>
                  <wp:effectExtent b="0" l="0" r="0" t="0"/>
                  <wp:docPr id="20606841" name="name891360f16a84299d5"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958860f16a84299d0"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Direction w:val="lrTb"/>
              <w:textAlignment w:val="top"/>
            </w:pPr>
            <w:r>
              <w:rPr>
                <w:position w:val="-258"/>
              </w:rPr>
              <w:drawing>
                <wp:inline distT="0" distB="0" distL="0" distR="0">
                  <wp:extent cx="2246400" cy="1684800"/>
                  <wp:effectExtent b="0" l="0" r="0" t="0"/>
                  <wp:docPr id="31120434" name="name847560f16a8442184"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794560f16a8442180"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4.4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Ravitaillement de AdBlue®/DEF</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REMARQUE: Se référer à la documentation technique de la machine.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Inducement SCR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Ci-après sont énumérés les voyants qui peuvent apparaître sur le panneau de la machine et qui indiquent les niveaux d’inducement (réduction de charge)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Consulter le manuel de la machine pour connaître les opérations à effectuer en fonction des témoins activés.</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EU</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USA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TÉMOIN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MODE DE VISUALISATION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NIVEAU D’INDUCEMENT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d’AdBlue®/DEF insuffisant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53"/>
                    </w:rPr>
                    <w:drawing>
                      <wp:inline distT="0" distB="0" distL="0" distR="0">
                        <wp:extent cx="748800" cy="741600"/>
                        <wp:effectExtent b="0" l="0" r="0" t="0"/>
                        <wp:docPr id="65181910" name="name182660f16a845873c"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656360f16a8458738"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Fixe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d’AdBlue®/DEF en dessous du 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53"/>
                    </w:rPr>
                    <w:drawing>
                      <wp:inline distT="0" distB="0" distL="0" distR="0">
                        <wp:extent cx="748800" cy="741600"/>
                        <wp:effectExtent b="0" l="0" r="0" t="0"/>
                        <wp:docPr id="2579628" name="name950160f16a84682d0"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272160f16a84682cb"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inducement niveau 1 activé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d’AdBlue®/DEF en dessous du 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53"/>
                    </w:rPr>
                    <w:drawing>
                      <wp:inline distT="0" distB="0" distL="0" distR="0">
                        <wp:extent cx="748800" cy="741600"/>
                        <wp:effectExtent b="0" l="0" r="0" t="0"/>
                        <wp:docPr id="57951908" name="name645460f16a847aaae"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814960f16a847aa8f"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Fixe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inducement niveau 2 activé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d’AdBlue®/DEF vide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53"/>
                    </w:rPr>
                    <w:drawing>
                      <wp:inline distT="0" distB="0" distL="0" distR="0">
                        <wp:extent cx="741600" cy="741600"/>
                        <wp:effectExtent b="0" l="0" r="0" t="0"/>
                        <wp:docPr id="34746528" name="name622960f16a848e48f" descr="Cap_4_AdBlue_warning_3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3_STOP.png"/>
                                <pic:cNvPicPr/>
                              </pic:nvPicPr>
                              <pic:blipFill>
                                <a:blip r:embed="rId847560f16a848e48a" cstate="print"/>
                                <a:stretch>
                                  <a:fillRect/>
                                </a:stretch>
                              </pic:blipFill>
                              <pic:spPr>
                                <a:xfrm>
                                  <a:off x="0" y="0"/>
                                  <a:ext cx="741600" cy="7416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position w:val="-53"/>
                    </w:rPr>
                    <w:drawing>
                      <wp:inline distT="0" distB="0" distL="0" distR="0">
                        <wp:extent cx="748800" cy="741600"/>
                        <wp:effectExtent b="0" l="0" r="0" t="0"/>
                        <wp:docPr id="72525882" name="name352960f16a849d6f9"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317860f16a849d6f6"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inducement niveau 3 activé</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Stratégie de régénération ATS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Uniquement pour les configurations Stage V </w:t>
            </w:r>
            <w:r>
              <w:rPr>
                <w:color w:val="00274C"/>
                <w:position w:val="-2"/>
                <w:sz w:val="20"/>
                <w:szCs w:val="20"/>
                <w:u w:val="none"/>
              </w:rPr>
              <w:t xml:space="preserve"> </w:t>
            </w:r>
            <w:r>
              <w:rPr>
                <w:b/>
                <w:bCs/>
                <w:color w:val="00274C"/>
                <w:position w:val="-2"/>
                <w:sz w:val="20"/>
                <w:szCs w:val="20"/>
                <w:u w:val="none"/>
              </w:rPr>
              <w:t xml:space="preserve">(consulter Chap. 1 Par. ATS)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régénération forcée doit être effectuée conformément aux instructions de la machine.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73966594" name="name196660f16a84ac48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74060f16a84ac48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8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8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8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35729695" name="name847060f16a84bd8f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46060f16a84bd8e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8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8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8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45454156" name="name865560f16a84d136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19460f16a84d136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84796" name="name169760f16a84e125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9760f16a84e12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18553"/>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Des régénérations forcées répétées provoquent une forte contamination de l’huile moteur par le carburant. </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Après chaque régénération forcée, il faut effectuer les opérations décrites au Par. 5.3 ou 5.4. </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Si l’on abuse de la fonction d’injection de la régénération, le niveau d’accumulation de particules augmentera rapidement.</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18553"/>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559">
    <w:multiLevelType w:val="hybridMultilevel"/>
    <w:lvl w:ilvl="0" w:tplc="82082170">
      <w:start w:val="1"/>
      <w:numFmt w:val="decimal"/>
      <w:lvlText w:val="%1."/>
      <w:lvlJc w:val="left"/>
      <w:pPr>
        <w:ind w:left="720" w:hanging="360"/>
      </w:pPr>
    </w:lvl>
    <w:lvl w:ilvl="1" w:tplc="82082170" w:tentative="1">
      <w:start w:val="1"/>
      <w:numFmt w:val="lowerLetter"/>
      <w:lvlText w:val="%2."/>
      <w:lvlJc w:val="left"/>
      <w:pPr>
        <w:ind w:left="1440" w:hanging="360"/>
      </w:pPr>
    </w:lvl>
    <w:lvl w:ilvl="2" w:tplc="82082170" w:tentative="1">
      <w:start w:val="1"/>
      <w:numFmt w:val="lowerRoman"/>
      <w:lvlText w:val="%3."/>
      <w:lvlJc w:val="right"/>
      <w:pPr>
        <w:ind w:left="2160" w:hanging="180"/>
      </w:pPr>
    </w:lvl>
    <w:lvl w:ilvl="3" w:tplc="82082170" w:tentative="1">
      <w:start w:val="1"/>
      <w:numFmt w:val="decimal"/>
      <w:lvlText w:val="%4."/>
      <w:lvlJc w:val="left"/>
      <w:pPr>
        <w:ind w:left="2880" w:hanging="360"/>
      </w:pPr>
    </w:lvl>
    <w:lvl w:ilvl="4" w:tplc="82082170" w:tentative="1">
      <w:start w:val="1"/>
      <w:numFmt w:val="lowerLetter"/>
      <w:lvlText w:val="%5."/>
      <w:lvlJc w:val="left"/>
      <w:pPr>
        <w:ind w:left="3600" w:hanging="360"/>
      </w:pPr>
    </w:lvl>
    <w:lvl w:ilvl="5" w:tplc="82082170" w:tentative="1">
      <w:start w:val="1"/>
      <w:numFmt w:val="lowerRoman"/>
      <w:lvlText w:val="%6."/>
      <w:lvlJc w:val="right"/>
      <w:pPr>
        <w:ind w:left="4320" w:hanging="180"/>
      </w:pPr>
    </w:lvl>
    <w:lvl w:ilvl="6" w:tplc="82082170" w:tentative="1">
      <w:start w:val="1"/>
      <w:numFmt w:val="decimal"/>
      <w:lvlText w:val="%7."/>
      <w:lvlJc w:val="left"/>
      <w:pPr>
        <w:ind w:left="5040" w:hanging="360"/>
      </w:pPr>
    </w:lvl>
    <w:lvl w:ilvl="7" w:tplc="82082170" w:tentative="1">
      <w:start w:val="1"/>
      <w:numFmt w:val="lowerLetter"/>
      <w:lvlText w:val="%8."/>
      <w:lvlJc w:val="left"/>
      <w:pPr>
        <w:ind w:left="5760" w:hanging="360"/>
      </w:pPr>
    </w:lvl>
    <w:lvl w:ilvl="8" w:tplc="82082170" w:tentative="1">
      <w:start w:val="1"/>
      <w:numFmt w:val="lowerRoman"/>
      <w:lvlText w:val="%9."/>
      <w:lvlJc w:val="right"/>
      <w:pPr>
        <w:ind w:left="6480" w:hanging="180"/>
      </w:pPr>
    </w:lvl>
  </w:abstractNum>
  <w:abstractNum w:abstractNumId="18558">
    <w:multiLevelType w:val="hybridMultilevel"/>
    <w:lvl w:ilvl="0" w:tplc="82594345">
      <w:start w:val="1"/>
      <w:numFmt w:val="decimal"/>
      <w:lvlText w:val="%1."/>
      <w:lvlJc w:val="left"/>
      <w:pPr>
        <w:ind w:left="720" w:hanging="360"/>
      </w:pPr>
    </w:lvl>
    <w:lvl w:ilvl="1" w:tplc="82594345" w:tentative="1">
      <w:start w:val="1"/>
      <w:numFmt w:val="decimal"/>
      <w:lvlText w:val="%2."/>
      <w:lvlJc w:val="left"/>
      <w:pPr>
        <w:ind w:left="1440" w:hanging="360"/>
      </w:pPr>
    </w:lvl>
    <w:lvl w:ilvl="2" w:tplc="82594345" w:tentative="1">
      <w:start w:val="1"/>
      <w:numFmt w:val="decimal"/>
      <w:lvlText w:val="%3."/>
      <w:lvlJc w:val="right"/>
      <w:pPr>
        <w:ind w:left="2160" w:hanging="180"/>
      </w:pPr>
    </w:lvl>
    <w:lvl w:ilvl="3" w:tplc="82594345" w:tentative="1">
      <w:start w:val="1"/>
      <w:numFmt w:val="decimal"/>
      <w:lvlText w:val="%4."/>
      <w:lvlJc w:val="left"/>
      <w:pPr>
        <w:ind w:left="2880" w:hanging="360"/>
      </w:pPr>
    </w:lvl>
    <w:lvl w:ilvl="4" w:tplc="82594345" w:tentative="1">
      <w:start w:val="1"/>
      <w:numFmt w:val="lowerLetter"/>
      <w:lvlText w:val="%5."/>
      <w:lvlJc w:val="left"/>
      <w:pPr>
        <w:ind w:left="3600" w:hanging="360"/>
      </w:pPr>
    </w:lvl>
    <w:lvl w:ilvl="5" w:tplc="82594345" w:tentative="1">
      <w:start w:val="1"/>
      <w:numFmt w:val="lowerRoman"/>
      <w:lvlText w:val="%6."/>
      <w:lvlJc w:val="right"/>
      <w:pPr>
        <w:ind w:left="4320" w:hanging="180"/>
      </w:pPr>
    </w:lvl>
    <w:lvl w:ilvl="6" w:tplc="82594345" w:tentative="1">
      <w:start w:val="1"/>
      <w:numFmt w:val="decimal"/>
      <w:lvlText w:val="%7."/>
      <w:lvlJc w:val="left"/>
      <w:pPr>
        <w:ind w:left="5040" w:hanging="360"/>
      </w:pPr>
    </w:lvl>
    <w:lvl w:ilvl="7" w:tplc="82594345" w:tentative="1">
      <w:start w:val="1"/>
      <w:numFmt w:val="lowerLetter"/>
      <w:lvlText w:val="%8."/>
      <w:lvlJc w:val="left"/>
      <w:pPr>
        <w:ind w:left="5760" w:hanging="360"/>
      </w:pPr>
    </w:lvl>
    <w:lvl w:ilvl="8" w:tplc="82594345" w:tentative="1">
      <w:start w:val="1"/>
      <w:numFmt w:val="lowerRoman"/>
      <w:lvlText w:val="%9."/>
      <w:lvlJc w:val="right"/>
      <w:pPr>
        <w:ind w:left="6480" w:hanging="180"/>
      </w:pPr>
    </w:lvl>
  </w:abstractNum>
  <w:abstractNum w:abstractNumId="18557">
    <w:multiLevelType w:val="hybridMultilevel"/>
    <w:lvl w:ilvl="0" w:tplc="99543039">
      <w:start w:val="1"/>
      <w:numFmt w:val="decimal"/>
      <w:lvlText w:val="%1."/>
      <w:lvlJc w:val="left"/>
      <w:pPr>
        <w:ind w:left="720" w:hanging="360"/>
      </w:pPr>
    </w:lvl>
    <w:lvl w:ilvl="1" w:tplc="99543039" w:tentative="1">
      <w:start w:val="1"/>
      <w:numFmt w:val="lowerLetter"/>
      <w:lvlText w:val="%2."/>
      <w:lvlJc w:val="left"/>
      <w:pPr>
        <w:ind w:left="1440" w:hanging="360"/>
      </w:pPr>
    </w:lvl>
    <w:lvl w:ilvl="2" w:tplc="99543039" w:tentative="1">
      <w:start w:val="1"/>
      <w:numFmt w:val="lowerRoman"/>
      <w:lvlText w:val="%3."/>
      <w:lvlJc w:val="right"/>
      <w:pPr>
        <w:ind w:left="2160" w:hanging="180"/>
      </w:pPr>
    </w:lvl>
    <w:lvl w:ilvl="3" w:tplc="99543039" w:tentative="1">
      <w:start w:val="1"/>
      <w:numFmt w:val="decimal"/>
      <w:lvlText w:val="%4."/>
      <w:lvlJc w:val="left"/>
      <w:pPr>
        <w:ind w:left="2880" w:hanging="360"/>
      </w:pPr>
    </w:lvl>
    <w:lvl w:ilvl="4" w:tplc="99543039" w:tentative="1">
      <w:start w:val="1"/>
      <w:numFmt w:val="lowerLetter"/>
      <w:lvlText w:val="%5."/>
      <w:lvlJc w:val="left"/>
      <w:pPr>
        <w:ind w:left="3600" w:hanging="360"/>
      </w:pPr>
    </w:lvl>
    <w:lvl w:ilvl="5" w:tplc="99543039" w:tentative="1">
      <w:start w:val="1"/>
      <w:numFmt w:val="lowerRoman"/>
      <w:lvlText w:val="%6."/>
      <w:lvlJc w:val="right"/>
      <w:pPr>
        <w:ind w:left="4320" w:hanging="180"/>
      </w:pPr>
    </w:lvl>
    <w:lvl w:ilvl="6" w:tplc="99543039" w:tentative="1">
      <w:start w:val="1"/>
      <w:numFmt w:val="decimal"/>
      <w:lvlText w:val="%7."/>
      <w:lvlJc w:val="left"/>
      <w:pPr>
        <w:ind w:left="5040" w:hanging="360"/>
      </w:pPr>
    </w:lvl>
    <w:lvl w:ilvl="7" w:tplc="99543039" w:tentative="1">
      <w:start w:val="1"/>
      <w:numFmt w:val="lowerLetter"/>
      <w:lvlText w:val="%8."/>
      <w:lvlJc w:val="left"/>
      <w:pPr>
        <w:ind w:left="5760" w:hanging="360"/>
      </w:pPr>
    </w:lvl>
    <w:lvl w:ilvl="8" w:tplc="99543039" w:tentative="1">
      <w:start w:val="1"/>
      <w:numFmt w:val="lowerRoman"/>
      <w:lvlText w:val="%9."/>
      <w:lvlJc w:val="right"/>
      <w:pPr>
        <w:ind w:left="6480" w:hanging="180"/>
      </w:pPr>
    </w:lvl>
  </w:abstractNum>
  <w:abstractNum w:abstractNumId="18556">
    <w:multiLevelType w:val="hybridMultilevel"/>
    <w:lvl w:ilvl="0" w:tplc="46801835">
      <w:start w:val="1"/>
      <w:numFmt w:val="decimal"/>
      <w:lvlText w:val="%1."/>
      <w:lvlJc w:val="left"/>
      <w:pPr>
        <w:ind w:left="720" w:hanging="360"/>
      </w:pPr>
    </w:lvl>
    <w:lvl w:ilvl="1" w:tplc="46801835" w:tentative="1">
      <w:start w:val="1"/>
      <w:numFmt w:val="lowerLetter"/>
      <w:lvlText w:val="%2."/>
      <w:lvlJc w:val="left"/>
      <w:pPr>
        <w:ind w:left="1440" w:hanging="360"/>
      </w:pPr>
    </w:lvl>
    <w:lvl w:ilvl="2" w:tplc="46801835" w:tentative="1">
      <w:start w:val="1"/>
      <w:numFmt w:val="lowerRoman"/>
      <w:lvlText w:val="%3."/>
      <w:lvlJc w:val="right"/>
      <w:pPr>
        <w:ind w:left="2160" w:hanging="180"/>
      </w:pPr>
    </w:lvl>
    <w:lvl w:ilvl="3" w:tplc="46801835" w:tentative="1">
      <w:start w:val="1"/>
      <w:numFmt w:val="decimal"/>
      <w:lvlText w:val="%4."/>
      <w:lvlJc w:val="left"/>
      <w:pPr>
        <w:ind w:left="2880" w:hanging="360"/>
      </w:pPr>
    </w:lvl>
    <w:lvl w:ilvl="4" w:tplc="46801835" w:tentative="1">
      <w:start w:val="1"/>
      <w:numFmt w:val="lowerLetter"/>
      <w:lvlText w:val="%5."/>
      <w:lvlJc w:val="left"/>
      <w:pPr>
        <w:ind w:left="3600" w:hanging="360"/>
      </w:pPr>
    </w:lvl>
    <w:lvl w:ilvl="5" w:tplc="46801835" w:tentative="1">
      <w:start w:val="1"/>
      <w:numFmt w:val="lowerRoman"/>
      <w:lvlText w:val="%6."/>
      <w:lvlJc w:val="right"/>
      <w:pPr>
        <w:ind w:left="4320" w:hanging="180"/>
      </w:pPr>
    </w:lvl>
    <w:lvl w:ilvl="6" w:tplc="46801835" w:tentative="1">
      <w:start w:val="1"/>
      <w:numFmt w:val="decimal"/>
      <w:lvlText w:val="%7."/>
      <w:lvlJc w:val="left"/>
      <w:pPr>
        <w:ind w:left="5040" w:hanging="360"/>
      </w:pPr>
    </w:lvl>
    <w:lvl w:ilvl="7" w:tplc="46801835" w:tentative="1">
      <w:start w:val="1"/>
      <w:numFmt w:val="lowerLetter"/>
      <w:lvlText w:val="%8."/>
      <w:lvlJc w:val="left"/>
      <w:pPr>
        <w:ind w:left="5760" w:hanging="360"/>
      </w:pPr>
    </w:lvl>
    <w:lvl w:ilvl="8" w:tplc="46801835" w:tentative="1">
      <w:start w:val="1"/>
      <w:numFmt w:val="lowerRoman"/>
      <w:lvlText w:val="%9."/>
      <w:lvlJc w:val="right"/>
      <w:pPr>
        <w:ind w:left="6480" w:hanging="180"/>
      </w:pPr>
    </w:lvl>
  </w:abstractNum>
  <w:abstractNum w:abstractNumId="18555">
    <w:multiLevelType w:val="hybridMultilevel"/>
    <w:lvl w:ilvl="0" w:tplc="57783919">
      <w:start w:val="1"/>
      <w:numFmt w:val="decimal"/>
      <w:lvlText w:val="%1."/>
      <w:lvlJc w:val="left"/>
      <w:pPr>
        <w:ind w:left="720" w:hanging="360"/>
      </w:pPr>
    </w:lvl>
    <w:lvl w:ilvl="1" w:tplc="57783919" w:tentative="1">
      <w:start w:val="1"/>
      <w:numFmt w:val="lowerLetter"/>
      <w:lvlText w:val="%2."/>
      <w:lvlJc w:val="left"/>
      <w:pPr>
        <w:ind w:left="1440" w:hanging="360"/>
      </w:pPr>
    </w:lvl>
    <w:lvl w:ilvl="2" w:tplc="57783919" w:tentative="1">
      <w:start w:val="1"/>
      <w:numFmt w:val="lowerRoman"/>
      <w:lvlText w:val="%3."/>
      <w:lvlJc w:val="right"/>
      <w:pPr>
        <w:ind w:left="2160" w:hanging="180"/>
      </w:pPr>
    </w:lvl>
    <w:lvl w:ilvl="3" w:tplc="57783919" w:tentative="1">
      <w:start w:val="1"/>
      <w:numFmt w:val="decimal"/>
      <w:lvlText w:val="%4."/>
      <w:lvlJc w:val="left"/>
      <w:pPr>
        <w:ind w:left="2880" w:hanging="360"/>
      </w:pPr>
    </w:lvl>
    <w:lvl w:ilvl="4" w:tplc="57783919" w:tentative="1">
      <w:start w:val="1"/>
      <w:numFmt w:val="lowerLetter"/>
      <w:lvlText w:val="%5."/>
      <w:lvlJc w:val="left"/>
      <w:pPr>
        <w:ind w:left="3600" w:hanging="360"/>
      </w:pPr>
    </w:lvl>
    <w:lvl w:ilvl="5" w:tplc="57783919" w:tentative="1">
      <w:start w:val="1"/>
      <w:numFmt w:val="lowerRoman"/>
      <w:lvlText w:val="%6."/>
      <w:lvlJc w:val="right"/>
      <w:pPr>
        <w:ind w:left="4320" w:hanging="180"/>
      </w:pPr>
    </w:lvl>
    <w:lvl w:ilvl="6" w:tplc="57783919" w:tentative="1">
      <w:start w:val="1"/>
      <w:numFmt w:val="decimal"/>
      <w:lvlText w:val="%7."/>
      <w:lvlJc w:val="left"/>
      <w:pPr>
        <w:ind w:left="5040" w:hanging="360"/>
      </w:pPr>
    </w:lvl>
    <w:lvl w:ilvl="7" w:tplc="57783919" w:tentative="1">
      <w:start w:val="1"/>
      <w:numFmt w:val="lowerLetter"/>
      <w:lvlText w:val="%8."/>
      <w:lvlJc w:val="left"/>
      <w:pPr>
        <w:ind w:left="5760" w:hanging="360"/>
      </w:pPr>
    </w:lvl>
    <w:lvl w:ilvl="8" w:tplc="57783919" w:tentative="1">
      <w:start w:val="1"/>
      <w:numFmt w:val="lowerRoman"/>
      <w:lvlText w:val="%9."/>
      <w:lvlJc w:val="right"/>
      <w:pPr>
        <w:ind w:left="6480" w:hanging="180"/>
      </w:pPr>
    </w:lvl>
  </w:abstractNum>
  <w:abstractNum w:abstractNumId="18554">
    <w:multiLevelType w:val="hybridMultilevel"/>
    <w:lvl w:ilvl="0" w:tplc="23939081">
      <w:start w:val="1"/>
      <w:numFmt w:val="decimal"/>
      <w:lvlText w:val="%1."/>
      <w:lvlJc w:val="left"/>
      <w:pPr>
        <w:ind w:left="720" w:hanging="360"/>
      </w:pPr>
    </w:lvl>
    <w:lvl w:ilvl="1" w:tplc="23939081" w:tentative="1">
      <w:start w:val="1"/>
      <w:numFmt w:val="lowerLetter"/>
      <w:lvlText w:val="%2."/>
      <w:lvlJc w:val="left"/>
      <w:pPr>
        <w:ind w:left="1440" w:hanging="360"/>
      </w:pPr>
    </w:lvl>
    <w:lvl w:ilvl="2" w:tplc="23939081" w:tentative="1">
      <w:start w:val="1"/>
      <w:numFmt w:val="lowerRoman"/>
      <w:lvlText w:val="%3."/>
      <w:lvlJc w:val="right"/>
      <w:pPr>
        <w:ind w:left="2160" w:hanging="180"/>
      </w:pPr>
    </w:lvl>
    <w:lvl w:ilvl="3" w:tplc="23939081" w:tentative="1">
      <w:start w:val="1"/>
      <w:numFmt w:val="decimal"/>
      <w:lvlText w:val="%4."/>
      <w:lvlJc w:val="left"/>
      <w:pPr>
        <w:ind w:left="2880" w:hanging="360"/>
      </w:pPr>
    </w:lvl>
    <w:lvl w:ilvl="4" w:tplc="23939081" w:tentative="1">
      <w:start w:val="1"/>
      <w:numFmt w:val="lowerLetter"/>
      <w:lvlText w:val="%5."/>
      <w:lvlJc w:val="left"/>
      <w:pPr>
        <w:ind w:left="3600" w:hanging="360"/>
      </w:pPr>
    </w:lvl>
    <w:lvl w:ilvl="5" w:tplc="23939081" w:tentative="1">
      <w:start w:val="1"/>
      <w:numFmt w:val="lowerRoman"/>
      <w:lvlText w:val="%6."/>
      <w:lvlJc w:val="right"/>
      <w:pPr>
        <w:ind w:left="4320" w:hanging="180"/>
      </w:pPr>
    </w:lvl>
    <w:lvl w:ilvl="6" w:tplc="23939081" w:tentative="1">
      <w:start w:val="1"/>
      <w:numFmt w:val="decimal"/>
      <w:lvlText w:val="%7."/>
      <w:lvlJc w:val="left"/>
      <w:pPr>
        <w:ind w:left="5040" w:hanging="360"/>
      </w:pPr>
    </w:lvl>
    <w:lvl w:ilvl="7" w:tplc="23939081" w:tentative="1">
      <w:start w:val="1"/>
      <w:numFmt w:val="lowerLetter"/>
      <w:lvlText w:val="%8."/>
      <w:lvlJc w:val="left"/>
      <w:pPr>
        <w:ind w:left="5760" w:hanging="360"/>
      </w:pPr>
    </w:lvl>
    <w:lvl w:ilvl="8" w:tplc="23939081" w:tentative="1">
      <w:start w:val="1"/>
      <w:numFmt w:val="lowerRoman"/>
      <w:lvlText w:val="%9."/>
      <w:lvlJc w:val="right"/>
      <w:pPr>
        <w:ind w:left="6480" w:hanging="180"/>
      </w:pPr>
    </w:lvl>
  </w:abstractNum>
  <w:abstractNum w:abstractNumId="18553">
    <w:multiLevelType w:val="hybridMultilevel"/>
    <w:lvl w:ilvl="0" w:tplc="268388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553">
    <w:abstractNumId w:val="18553"/>
  </w:num>
  <w:num w:numId="18554">
    <w:abstractNumId w:val="18554"/>
  </w:num>
  <w:num w:numId="18555">
    <w:abstractNumId w:val="18555"/>
  </w:num>
  <w:num w:numId="18556">
    <w:abstractNumId w:val="18556"/>
  </w:num>
  <w:num w:numId="18557">
    <w:abstractNumId w:val="18557"/>
  </w:num>
  <w:num w:numId="18558">
    <w:abstractNumId w:val="18558"/>
  </w:num>
  <w:num w:numId="18559">
    <w:abstractNumId w:val="185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3338334" Type="http://schemas.openxmlformats.org/officeDocument/2006/relationships/comments" Target="comments.xml"/><Relationship Id="rId839767913" Type="http://schemas.microsoft.com/office/2011/relationships/commentsExtended" Target="commentsExtended.xml"/><Relationship Id="rId58845816" Type="http://schemas.openxmlformats.org/officeDocument/2006/relationships/image" Target="media/imgrId58845816.jpg"/><Relationship Id="rId624760f16a832fee9" Type="http://schemas.openxmlformats.org/officeDocument/2006/relationships/hyperlink" Target="https://iservice.lombardini.it/jsp/Template2/manuale.jsp?id=2532&amp;parent=1972" TargetMode="External"/><Relationship Id="rId156460f16a832ff80" Type="http://schemas.openxmlformats.org/officeDocument/2006/relationships/hyperlink" Target="https://iservice.lombardini.it/jsp/Template2/manuale.jsp?id=2533&amp;parent=1972" TargetMode="External"/><Relationship Id="rId808660f16a833f437" Type="http://schemas.openxmlformats.org/officeDocument/2006/relationships/hyperlink" Target="https://iservice.lombardini.it/jsp/Template2/manuale.jsp?id=2547&amp;parent=1972" TargetMode="External"/><Relationship Id="rId578560f16a8367eae" Type="http://schemas.openxmlformats.org/officeDocument/2006/relationships/hyperlink" Target="https://iservice.lombardini.it/jsp/Template2/manuale.jsp?id=2527&amp;parent=1972" TargetMode="External"/><Relationship Id="rId621560f16a837b908" Type="http://schemas.openxmlformats.org/officeDocument/2006/relationships/hyperlink" Target="https://iservice.lombardini.it/jsp/Template2/manuale.jsp?id=2523&amp;parent=1972" TargetMode="External"/><Relationship Id="rId703560f16a837c4eb" Type="http://schemas.openxmlformats.org/officeDocument/2006/relationships/hyperlink" Target="https://iservice.lombardini.it/jsp/Template2/manuale.jsp?id=2546&amp;parent=1972" TargetMode="External"/><Relationship Id="rId377860f16a8391176" Type="http://schemas.openxmlformats.org/officeDocument/2006/relationships/hyperlink" Target="https://iservice.lombardini.it/jsp/Template2/manuale.jsp?id=2522&amp;parent=1972" TargetMode="External"/><Relationship Id="rId870360f16a8391315" Type="http://schemas.openxmlformats.org/officeDocument/2006/relationships/hyperlink" Target="https://iservice.lombardini.it/jsp/Template2/manuale.jsp?id=2527&amp;parent=1972" TargetMode="External"/><Relationship Id="rId549660f16a8391642" Type="http://schemas.openxmlformats.org/officeDocument/2006/relationships/hyperlink" Target="https://iservice.lombardini.it/jsp/Template2/manuale.jsp?id=2522&amp;parent=1972" TargetMode="External"/><Relationship Id="rId250860f16a83e220e" Type="http://schemas.openxmlformats.org/officeDocument/2006/relationships/hyperlink" Target="https://iservice.lombardini.it/jsp/Template2/manuale.jsp?id=60&amp;parent=962" TargetMode="External"/><Relationship Id="rId735560f16a832f600" Type="http://schemas.openxmlformats.org/officeDocument/2006/relationships/image" Target="media/imgrId735560f16a832f600.png"/><Relationship Id="rId493160f16a833eed8" Type="http://schemas.openxmlformats.org/officeDocument/2006/relationships/image" Target="media/imgrId493160f16a833eed8.png"/><Relationship Id="rId794460f16a8356d57" Type="http://schemas.openxmlformats.org/officeDocument/2006/relationships/image" Target="media/imgrId794460f16a8356d57.png"/><Relationship Id="rId989260f16a8367a9a" Type="http://schemas.openxmlformats.org/officeDocument/2006/relationships/image" Target="media/imgrId989260f16a8367a9a.png"/><Relationship Id="rId551660f16a837b260" Type="http://schemas.openxmlformats.org/officeDocument/2006/relationships/image" Target="media/imgrId551660f16a837b260.png"/><Relationship Id="rId108760f16a8390da9" Type="http://schemas.openxmlformats.org/officeDocument/2006/relationships/image" Target="media/imgrId108760f16a8390da9.png"/><Relationship Id="rId310760f16a83a74e5" Type="http://schemas.openxmlformats.org/officeDocument/2006/relationships/image" Target="media/imgrId310760f16a83a74e5.png"/><Relationship Id="rId531760f16a83b9dec" Type="http://schemas.openxmlformats.org/officeDocument/2006/relationships/image" Target="media/imgrId531760f16a83b9dec.png"/><Relationship Id="rId191260f16a83d003e" Type="http://schemas.openxmlformats.org/officeDocument/2006/relationships/image" Target="media/imgrId191260f16a83d003e.png"/><Relationship Id="rId303260f16a83e1de8" Type="http://schemas.openxmlformats.org/officeDocument/2006/relationships/image" Target="media/imgrId303260f16a83e1de8.jpg"/><Relationship Id="rId300360f16a83f1ab5" Type="http://schemas.openxmlformats.org/officeDocument/2006/relationships/image" Target="media/imgrId300360f16a83f1ab5.jpg"/><Relationship Id="rId317660f16a8410dff" Type="http://schemas.openxmlformats.org/officeDocument/2006/relationships/image" Target="media/imgrId317660f16a8410dff.jpg"/><Relationship Id="rId958860f16a84299d0" Type="http://schemas.openxmlformats.org/officeDocument/2006/relationships/image" Target="media/imgrId958860f16a84299d0.png"/><Relationship Id="rId794560f16a8442180" Type="http://schemas.openxmlformats.org/officeDocument/2006/relationships/image" Target="media/imgrId794560f16a8442180.png"/><Relationship Id="rId656360f16a8458738" Type="http://schemas.openxmlformats.org/officeDocument/2006/relationships/image" Target="media/imgrId656360f16a8458738.png"/><Relationship Id="rId272160f16a84682cb" Type="http://schemas.openxmlformats.org/officeDocument/2006/relationships/image" Target="media/imgrId272160f16a84682cb.png"/><Relationship Id="rId814960f16a847aa8f" Type="http://schemas.openxmlformats.org/officeDocument/2006/relationships/image" Target="media/imgrId814960f16a847aa8f.png"/><Relationship Id="rId847560f16a848e48a" Type="http://schemas.openxmlformats.org/officeDocument/2006/relationships/image" Target="media/imgrId847560f16a848e48a.png"/><Relationship Id="rId317860f16a849d6f6" Type="http://schemas.openxmlformats.org/officeDocument/2006/relationships/image" Target="media/imgrId317860f16a849d6f6.png"/><Relationship Id="rId474060f16a84ac48b" Type="http://schemas.openxmlformats.org/officeDocument/2006/relationships/image" Target="media/imgrId474060f16a84ac48b.png"/><Relationship Id="rId846060f16a84bd8eb" Type="http://schemas.openxmlformats.org/officeDocument/2006/relationships/image" Target="media/imgrId846060f16a84bd8eb.png"/><Relationship Id="rId919460f16a84d1363" Type="http://schemas.openxmlformats.org/officeDocument/2006/relationships/image" Target="media/imgrId919460f16a84d1363.png"/><Relationship Id="rId679760f16a84e125b" Type="http://schemas.openxmlformats.org/officeDocument/2006/relationships/image" Target="media/imgrId679760f16a84e125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8845816" Type="http://schemas.openxmlformats.org/officeDocument/2006/relationships/image" Target="media/imgrId588458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8845816" Type="http://schemas.openxmlformats.org/officeDocument/2006/relationships/image" Target="media/imgrId588458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8845816" Type="http://schemas.openxmlformats.org/officeDocument/2006/relationships/image" Target="media/imgrId588458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8845816" Type="http://schemas.openxmlformats.org/officeDocument/2006/relationships/image" Target="media/imgrId588458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8845816" Type="http://schemas.openxmlformats.org/officeDocument/2006/relationships/image" Target="media/imgrId588458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8845816" Type="http://schemas.openxmlformats.org/officeDocument/2006/relationships/image" Target="media/imgrId588458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