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08.2)</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41544595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87996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2594500" w:name="ctxt"/>
    <w:bookmarkEnd w:id="52594500"/>
    <w:p>
      <w:pPr>
        <w:widowControl w:val="on"/>
        <w:pBdr/>
        <w:spacing w:before="75" w:after="75" w:line="240" w:lineRule="auto"/>
        <w:ind w:left="75" w:right="75"/>
        <w:jc w:val="left"/>
        <w:textDirection w:val="lrTb"/>
      </w:pPr>
    </w:p>
    <w:p>
      <w:pPr>
        <w:pStyle w:val="Titolo1"/>
        <w:outlineLvl w:val="0"/>
      </w:pPr>
      <w:r>
        <w:rPr/>
        <w:t xml:space="preserve">General information</w:t>
      </w:r>
    </w:p>
    <w:p>
      <w:pPr>
        <w:widowControl w:val="on"/>
        <w:pBdr/>
        <w:spacing w:before="0" w:after="0" w:line="240" w:lineRule="auto"/>
        <w:ind w:left="0" w:right="0"/>
        <w:jc w:val="left"/>
        <w:textDirection w:val="lrTb"/>
      </w:pPr>
    </w:p>
    <w:p>
      <w:pPr>
        <w:pStyle w:val="Titolo2"/>
        <w:outlineLvl w:val="1"/>
      </w:pPr>
      <w:r>
        <w:rPr/>
        <w:t xml:space="preserve">Useful information</w:t>
      </w:r>
    </w:p>
    <w:p>
      <w:pPr>
        <w:numPr>
          <w:ilvl w:val="0"/>
          <w:numId w:val="9425"/>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9425"/>
        </w:numPr>
        <w:spacing w:before="0" w:after="0" w:line="240" w:lineRule="auto"/>
        <w:jc w:val="left"/>
        <w:rPr>
          <w:color w:val="00274C"/>
          <w:sz w:val="20"/>
          <w:szCs w:val="20"/>
        </w:rPr>
      </w:pPr>
      <w:bookmarkStart w:id="27245455" w:name="result_box"/>
      <w:bookmarkEnd w:id="27245455"/>
      <w:r>
        <w:rPr>
          <w:color w:val="00274C"/>
          <w:sz w:val="20"/>
          <w:szCs w:val="20"/>
          <w:u w:val="none"/>
        </w:rPr>
        <w:t xml:space="preserve">Information,</w:t>
      </w:r>
      <w:r>
        <w:rPr>
          <w:color w:val="00274C"/>
          <w:sz w:val="20"/>
          <w:szCs w:val="20"/>
          <w:u w:val="none"/>
        </w:rPr>
        <w:t xml:space="preserve"> </w:t>
      </w:r>
      <w:r>
        <w:rPr>
          <w:color w:val="00274C"/>
          <w:sz w:val="20"/>
          <w:szCs w:val="20"/>
          <w:u w:val="none"/>
        </w:rPr>
        <w:t xml:space="preserve">descriptions and pictures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617860f55bd792557" w:history="1">
        <w:r>
          <w:rPr>
            <w:rStyle w:val="DefaultParagraphFontPHPDOCX"/>
            <w:b/>
            <w:bCs/>
            <w:color w:val="0000FF"/>
            <w:sz w:val="20"/>
            <w:szCs w:val="20"/>
            <w:u w:val="none"/>
          </w:rPr>
          <w:t xml:space="preserve">Par. 1.4</w:t>
        </w:r>
      </w:hyperlink>
      <w:r>
        <w:rPr>
          <w:color w:val="00274C"/>
          <w:sz w:val="20"/>
          <w:szCs w:val="20"/>
          <w:u w:val="none"/>
        </w:rPr>
        <w:t xml:space="preserve"> and </w:t>
      </w:r>
      <w:hyperlink r:id="rId822360f55bd7925ee" w:history="1">
        <w:r>
          <w:rPr>
            <w:rStyle w:val="DefaultParagraphFontPHPDOCX"/>
            <w:b/>
            <w:bCs/>
            <w:color w:val="0000FF"/>
            <w:sz w:val="20"/>
            <w:szCs w:val="20"/>
            <w:u w:val="none"/>
          </w:rPr>
          <w:t xml:space="preserve">Par. 1.5</w:t>
        </w:r>
      </w:hyperlink>
      <w:r>
        <w:rPr>
          <w:color w:val="00274C"/>
          <w:sz w:val="20"/>
          <w:szCs w:val="20"/>
          <w:u w:val="none"/>
        </w:rPr>
        <w:t xml:space="preserve"> ).</w:t>
      </w:r>
    </w:p>
    <w:p>
      <w:pPr>
        <w:numPr>
          <w:ilvl w:val="0"/>
          <w:numId w:val="9425"/>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9425"/>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9425"/>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numPr>
          <w:ilvl w:val="0"/>
          <w:numId w:val="9425"/>
        </w:numPr>
        <w:spacing w:before="0" w:after="0" w:line="240" w:lineRule="auto"/>
        <w:jc w:val="left"/>
        <w:rPr>
          <w:color w:val="00274C"/>
          <w:sz w:val="20"/>
          <w:szCs w:val="20"/>
        </w:rPr>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textDirection w:val="lrTb"/>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425"/>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513760f55bd793070" w:history="1">
        <w:r>
          <w:rPr>
            <w:rStyle w:val="DefaultParagraphFontPHPDOCX"/>
            <w:b/>
            <w:bCs/>
            <w:color w:val="0000FF"/>
            <w:sz w:val="20"/>
            <w:szCs w:val="20"/>
            <w:u w:val="single" w:color=""/>
          </w:rPr>
          <w:t xml:space="preserve">Tab. 15.1</w:t>
        </w:r>
      </w:hyperlink>
      <w:r>
        <w:rPr>
          <w:color w:val="00274C"/>
          <w:sz w:val="20"/>
          <w:szCs w:val="20"/>
          <w:u w:val="none"/>
        </w:rPr>
        <w:t xml:space="preserve"> ) that are in the manual are listed and described inside the glossary, which can be consulted in ( </w:t>
      </w:r>
      <w:hyperlink r:id="rId952460f55bd793119" w:history="1">
        <w:r>
          <w:rPr>
            <w:rStyle w:val="DefaultParagraphFontPHPDOCX"/>
            <w:b/>
            <w:bCs/>
            <w:color w:val="0000FF"/>
            <w:sz w:val="20"/>
            <w:szCs w:val="20"/>
            <w:u w:val="single" w:color=""/>
          </w:rPr>
          <w:t xml:space="preserve">Chap. 15</w:t>
        </w:r>
      </w:hyperlink>
      <w:r>
        <w:rPr>
          <w:color w:val="00274C"/>
          <w:sz w:val="20"/>
          <w:szCs w:val="20"/>
          <w:u w:val="none"/>
        </w:rPr>
        <w:t xml:space="preserve"> ).</w:t>
      </w:r>
    </w:p>
    <w:p>
      <w:pPr>
        <w:numPr>
          <w:ilvl w:val="0"/>
          <w:numId w:val="9425"/>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9425"/>
        </w:numPr>
        <w:spacing w:before="0" w:after="0" w:line="240" w:lineRule="auto"/>
        <w:jc w:val="left"/>
        <w:rPr>
          <w:color w:val="00274C"/>
          <w:sz w:val="20"/>
          <w:szCs w:val="20"/>
        </w:rPr>
      </w:pPr>
      <w:r>
        <w:rPr>
          <w:color w:val="00274C"/>
          <w:sz w:val="20"/>
          <w:szCs w:val="20"/>
          <w:u w:val="none"/>
        </w:rPr>
        <w:t xml:space="preserve">Reference to values are indicated by letters or numbers. </w:t>
      </w:r>
    </w:p>
    <w:p>
      <w:pPr>
        <w:numPr>
          <w:ilvl w:val="0"/>
          <w:numId w:val="9425"/>
        </w:numPr>
        <w:spacing w:before="0" w:after="0" w:line="240" w:lineRule="auto"/>
        <w:jc w:val="left"/>
        <w:rPr>
          <w:color w:val="00274C"/>
          <w:sz w:val="20"/>
          <w:szCs w:val="20"/>
        </w:rPr>
      </w:pPr>
      <w:r>
        <w:rPr>
          <w:color w:val="00274C"/>
          <w:sz w:val="20"/>
          <w:szCs w:val="20"/>
          <w:u w:val="none"/>
        </w:rPr>
        <w:br/>
        <w:t xml:space="preserve">Other important references are highlighted in red.</w:t>
      </w:r>
    </w:p>
    <w:p>
      <w:pPr>
        <w:numPr>
          <w:ilvl w:val="0"/>
          <w:numId w:val="9425"/>
        </w:numPr>
        <w:spacing w:before="0" w:after="0" w:line="240" w:lineRule="auto"/>
        <w:jc w:val="left"/>
        <w:rPr>
          <w:color w:val="00274C"/>
          <w:sz w:val="20"/>
          <w:szCs w:val="20"/>
        </w:rPr>
      </w:pPr>
      <w:r>
        <w:rPr>
          <w:color w:val="00274C"/>
          <w:sz w:val="20"/>
          <w:szCs w:val="20"/>
          <w:u w:val="none"/>
        </w:rPr>
        <w:t xml:space="preserve">The mark ( </w:t>
      </w:r>
      <w:r>
        <w:drawing>
          <wp:inline distT="0" distB="0" distL="0" distR="0">
            <wp:extent cx="158400" cy="115200"/>
            <wp:effectExtent b="0" l="0" r="0" t="0"/>
            <wp:docPr id="28736767" name="name642860f55bd7beea9" descr="operazione_uti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razione_utile.gif"/>
                    <pic:cNvPicPr/>
                  </pic:nvPicPr>
                  <pic:blipFill>
                    <a:blip r:embed="rId744660f55bd7beea3" cstate="print"/>
                    <a:stretch>
                      <a:fillRect/>
                    </a:stretch>
                  </pic:blipFill>
                  <pic:spPr>
                    <a:xfrm>
                      <a:off x="0" y="0"/>
                      <a:ext cx="158400" cy="115200"/>
                    </a:xfrm>
                    <a:prstGeom prst="rect">
                      <a:avLst/>
                    </a:prstGeom>
                    <a:ln w="0">
                      <a:noFill/>
                    </a:ln>
                  </pic:spPr>
                </pic:pic>
              </a:graphicData>
            </a:graphic>
          </wp:inline>
        </w:drawing>
      </w:r>
      <w:r>
        <w:rPr>
          <w:color w:val="00274C"/>
          <w:sz w:val="20"/>
          <w:szCs w:val="20"/>
          <w:u w:val="none"/>
        </w:rPr>
        <w:t xml:space="preserve"> ) after the title of a paragraph, indicates that the procedure is not required in order to disassemble the engine, however the procedures are featured in order to illustrate the disassembly of components.</w:t>
      </w:r>
    </w:p>
    <w:p>
      <w:pPr>
        <w:numPr>
          <w:ilvl w:val="0"/>
          <w:numId w:val="9425"/>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9425"/>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1.1.1</w:t>
      </w:r>
      <w:r>
        <w:rPr>
          <w:color w:val="00274C"/>
          <w:sz w:val="20"/>
          <w:szCs w:val="20"/>
          <w:u w:val="none"/>
        </w:rPr>
        <w:t xml:space="preserve"> </w:t>
      </w:r>
      <w:bookmarkStart w:id="31440778" w:name="result_box"/>
      <w:bookmarkEnd w:id="31440778"/>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76258695" w:name="result_box"/>
      <w:bookmarkEnd w:id="76258695"/>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56976639" w:name="result_box"/>
      <w:bookmarkEnd w:id="56976639"/>
      <w:r>
        <w:rPr>
          <w:b/>
          <w:bCs/>
          <w:color w:val="00274C"/>
          <w:sz w:val="20"/>
          <w:szCs w:val="20"/>
          <w:u w:val="none"/>
        </w:rPr>
        <w:t xml:space="preserve">environmental impact</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425"/>
        </w:numPr>
        <w:spacing w:before="0" w:after="0" w:line="240" w:lineRule="auto"/>
        <w:jc w:val="left"/>
        <w:rPr>
          <w:color w:val="00274C"/>
          <w:sz w:val="20"/>
          <w:szCs w:val="20"/>
        </w:rPr>
      </w:pPr>
      <w:bookmarkStart w:id="47562727" w:name="result_box"/>
      <w:bookmarkEnd w:id="47562727"/>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motor</w:t>
      </w:r>
      <w:r>
        <w:rPr>
          <w:color w:val="00274C"/>
          <w:sz w:val="20"/>
          <w:szCs w:val="20"/>
          <w:u w:val="none"/>
        </w:rPr>
        <w:t xml:space="preserve"> , </w:t>
      </w:r>
      <w:r>
        <w:rPr>
          <w:color w:val="00274C"/>
          <w:sz w:val="20"/>
          <w:szCs w:val="20"/>
          <w:u w:val="none"/>
        </w:rPr>
        <w:t xml:space="preserve">read the entire</w:t>
      </w:r>
      <w:r>
        <w:rPr>
          <w:color w:val="00274C"/>
          <w:sz w:val="20"/>
          <w:szCs w:val="20"/>
          <w:u w:val="none"/>
        </w:rPr>
        <w:t xml:space="preserve"> </w:t>
      </w:r>
      <w:hyperlink r:id="rId256760f55bd7bfc91" w:history="1">
        <w:r>
          <w:rPr>
            <w:rStyle w:val="DefaultParagraphFontPHPDOCX"/>
            <w:b/>
            <w:bCs/>
            <w:color w:val="0000FF"/>
            <w:sz w:val="20"/>
            <w:szCs w:val="20"/>
            <w:u w:val="none"/>
          </w:rPr>
          <w:t xml:space="preserve">Chap. 3</w:t>
        </w:r>
      </w:hyperlink>
      <w:r>
        <w:rPr>
          <w:color w:val="00274C"/>
          <w:sz w:val="20"/>
          <w:szCs w:val="20"/>
          <w:u w:val="none"/>
        </w:rPr>
        <w:t xml:space="preserve"> </w:t>
      </w:r>
      <w:bookmarkStart w:id="73094128" w:name="result_box"/>
      <w:bookmarkEnd w:id="73094128"/>
      <w:r>
        <w:rPr>
          <w:color w:val="00274C"/>
          <w:sz w:val="20"/>
          <w:szCs w:val="20"/>
          <w:u w:val="none"/>
        </w:rPr>
        <w:t xml:space="preserve">,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about the procedures</w:t>
      </w:r>
      <w:r>
        <w:rPr>
          <w:color w:val="00274C"/>
          <w:sz w:val="20"/>
          <w:szCs w:val="20"/>
          <w:u w:val="none"/>
        </w:rPr>
        <w:t xml:space="preserve"> </w:t>
      </w:r>
      <w:r>
        <w:rPr>
          <w:color w:val="00274C"/>
          <w:sz w:val="20"/>
          <w:szCs w:val="20"/>
          <w:u w:val="none"/>
        </w:rPr>
        <w:t xml:space="preserve">to be followed for</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environment</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Manufacturer and engine identification</w:t>
      </w:r>
    </w:p>
    <w:p>
      <w:pPr>
        <w:widowControl w:val="on"/>
        <w:pBdr/>
        <w:spacing w:before="0" w:after="0" w:line="262" w:lineRule="auto"/>
        <w:ind w:left="0" w:right="0"/>
        <w:jc w:val="left"/>
        <w:textDirection w:val="lrTb"/>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textDirection w:val="lrTb"/>
      </w:pPr>
      <w:r>
        <w:drawing>
          <wp:inline distT="0" distB="0" distL="0" distR="0">
            <wp:extent cx="4752000" cy="3204000"/>
            <wp:effectExtent b="0" l="0" r="0" t="0"/>
            <wp:docPr id="5783402" name="name500260f55bd7da920"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436660f55bd7da918"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textDirection w:val="lrTb"/>
      </w:pPr>
      <w:r>
        <w:rPr>
          <w:color w:val="00274C"/>
          <w:sz w:val="20"/>
          <w:szCs w:val="20"/>
          <w:u w:val="none"/>
        </w:rPr>
        <w:t xml:space="preserve"> </w:t>
      </w:r>
    </w:p>
    <w:p>
      <w:r>
        <w:drawing>
          <wp:inline distT="0" distB="0" distL="0" distR="0">
            <wp:extent cx="4752000" cy="1807200"/>
            <wp:effectExtent b="0" l="0" r="0" t="0"/>
            <wp:docPr id="46372829" name="name272060f55bd7f381e"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971360f55bd7f3817"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Homologation labels</w:t>
      </w:r>
    </w:p>
    <w:p>
      <w:pPr>
        <w:widowControl w:val="on"/>
        <w:pBdr/>
        <w:spacing w:before="0" w:after="0" w:line="262" w:lineRule="auto"/>
        <w:ind w:left="0" w:right="0"/>
        <w:jc w:val="left"/>
        <w:textDirection w:val="lrTb"/>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4752000" cy="4363200"/>
            <wp:effectExtent b="0" l="0" r="0" t="0"/>
            <wp:docPr id="52663503" name="name328660f55bd81aeb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418560f55bd81aea8"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5126400"/>
            <wp:effectExtent b="0" l="0" r="0" t="0"/>
            <wp:docPr id="56559059" name="name961660f55bd83b0a9"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621760f55bd83b0a2"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225" w:after="225" w:line="262" w:lineRule="auto"/>
        <w:ind w:left="0" w:right="0"/>
        <w:jc w:val="left"/>
        <w:textDirection w:val="lrTb"/>
      </w:pPr>
      <w:r>
        <w:drawing>
          <wp:inline distT="0" distB="0" distL="0" distR="0">
            <wp:extent cx="5544000" cy="4816800"/>
            <wp:effectExtent b="0" l="0" r="0" t="0"/>
            <wp:docPr id="57143561" name="name128260f55bd85c682"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184760f55bd85c67b"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textDirection w:val="lrTb"/>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Identification of the main internal components of the engine and operating reference (BASE CONFIGURATION)</w:t>
      </w:r>
    </w:p>
    <w:p>
      <w:pPr>
        <w:widowControl w:val="on"/>
        <w:pBdr/>
        <w:spacing w:before="0" w:after="0" w:line="262" w:lineRule="auto"/>
        <w:ind w:left="0" w:right="0"/>
        <w:jc w:val="left"/>
        <w:textDirection w:val="lrTb"/>
      </w:pPr>
      <w:r>
        <w:rPr>
          <w:b/>
          <w:bCs/>
          <w:color w:val="00274C"/>
          <w:sz w:val="20"/>
          <w:szCs w:val="20"/>
          <w:u w:val="none"/>
        </w:rPr>
        <w:t xml:space="preserve">WIEW OF EXHAUST SIDE</w:t>
      </w:r>
    </w:p>
    <w:p>
      <w:pPr>
        <w:widowControl w:val="on"/>
        <w:pBdr/>
        <w:spacing w:before="225" w:after="225" w:line="262" w:lineRule="auto"/>
        <w:ind w:left="0" w:right="0"/>
        <w:jc w:val="left"/>
        <w:textDirection w:val="lrTb"/>
      </w:pPr>
      <w:r>
        <w:drawing>
          <wp:inline distT="0" distB="0" distL="0" distR="0">
            <wp:extent cx="5544000" cy="3600000"/>
            <wp:effectExtent b="0" l="0" r="0" t="0"/>
            <wp:docPr id="94726319" name="name485760f55bd877f51" descr="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jpg"/>
                    <pic:cNvPicPr/>
                  </pic:nvPicPr>
                  <pic:blipFill>
                    <a:blip r:embed="rId697760f55bd877f4a"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t xml:space="preserve">Fig 1.5</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r>
              <w:rPr>
                <w:color w:val="00274C"/>
                <w:position w:val="-2"/>
                <w:sz w:val="20"/>
                <w:szCs w:val="20"/>
                <w:u w:val="none"/>
              </w:rPr>
              <w:br/>
              <w:br/>
              <w:t xml:space="preserve">Should you need to execute complex operations, always consult this paragraph</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9285933" name="name594060f55bd88b222"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6460f55bd88b213"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37835038" name="name929360f55bd89b22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779960f55bd89b21d"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22141523" name="name883860f55bd8ad5b8"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518260f55bd8ad5b4"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13703489" name="name532360f55bd8bf186"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402260f55bd8bf17f" cstate="print"/>
                                <a:stretch>
                                  <a:fillRect/>
                                </a:stretch>
                              </pic:blipFill>
                              <pic:spPr>
                                <a:xfrm>
                                  <a:off x="0" y="0"/>
                                  <a:ext cx="360000" cy="1728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bl>
          <w:p/>
        </w:tc>
      </w:tr>
    </w:tbl>
    <w:p>
      <w:pPr>
        <w:widowControl w:val="on"/>
        <w:pBdr/>
        <w:spacing w:before="225" w:after="225" w:line="262" w:lineRule="auto"/>
        <w:ind w:left="0" w:right="0"/>
        <w:jc w:val="left"/>
        <w:textDirection w:val="lrTb"/>
      </w:pPr>
      <w:r>
        <w:rPr>
          <w:b/>
          <w:bCs/>
          <w:color w:val="00274C"/>
          <w:sz w:val="20"/>
          <w:szCs w:val="20"/>
          <w:u w:val="none"/>
        </w:rPr>
        <w:br/>
        <w:t xml:space="preserve">WIEW OF FLYWHEEL SIDE</w:t>
      </w:r>
      <w:r>
        <w:drawing>
          <wp:inline distT="0" distB="0" distL="0" distR="0">
            <wp:extent cx="5544000" cy="3794400"/>
            <wp:effectExtent b="0" l="0" r="0" t="0"/>
            <wp:docPr id="37801313" name="name313360f55bd8deb4d" descr="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jpg"/>
                    <pic:cNvPicPr/>
                  </pic:nvPicPr>
                  <pic:blipFill>
                    <a:blip r:embed="rId240960f55bd8deb2a" cstate="print"/>
                    <a:stretch>
                      <a:fillRect/>
                    </a:stretch>
                  </pic:blipFill>
                  <pic:spPr>
                    <a:xfrm>
                      <a:off x="0" y="0"/>
                      <a:ext cx="5544000" cy="3794400"/>
                    </a:xfrm>
                    <a:prstGeom prst="rect">
                      <a:avLst/>
                    </a:prstGeom>
                    <a:ln w="0">
                      <a:noFill/>
                    </a:ln>
                  </pic:spPr>
                </pic:pic>
              </a:graphicData>
            </a:graphic>
          </wp:inline>
        </w:drawing>
      </w:r>
      <w:r>
        <w:rPr>
          <w:b/>
          <w:bCs/>
          <w:color w:val="00274C"/>
          <w:sz w:val="20"/>
          <w:szCs w:val="20"/>
          <w:u w:val="none"/>
        </w:rPr>
        <w:br/>
        <w:br/>
        <w:t xml:space="preserve">Fig 1.6</w:t>
      </w: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br/>
        <w:t xml:space="preserve">Identification of the external components of the engine (BASE CONFIGURATION)</w:t>
      </w:r>
    </w:p>
    <w:p>
      <w:pPr>
        <w:widowControl w:val="on"/>
        <w:pBdr/>
        <w:spacing w:before="225" w:after="225" w:line="262" w:lineRule="auto"/>
        <w:ind w:left="0" w:right="0"/>
        <w:jc w:val="left"/>
        <w:textDirection w:val="lrTb"/>
      </w:pPr>
      <w:r>
        <w:rPr>
          <w:b/>
          <w:bCs/>
          <w:color w:val="00274C"/>
          <w:sz w:val="20"/>
          <w:szCs w:val="20"/>
          <w:u w:val="none"/>
        </w:rPr>
        <w:t xml:space="preserve">WIEW OF PULLEY SIDE - INTAKE</w:t>
      </w:r>
      <w:r>
        <w:drawing>
          <wp:inline distT="0" distB="0" distL="0" distR="0">
            <wp:extent cx="5544000" cy="3600000"/>
            <wp:effectExtent b="0" l="0" r="0" t="0"/>
            <wp:docPr id="2939927" name="name790560f55bd906467" descr="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jpg"/>
                    <pic:cNvPicPr/>
                  </pic:nvPicPr>
                  <pic:blipFill>
                    <a:blip r:embed="rId398360f55bd90645f" cstate="print"/>
                    <a:stretch>
                      <a:fillRect/>
                    </a:stretch>
                  </pic:blipFill>
                  <pic:spPr>
                    <a:xfrm>
                      <a:off x="0" y="0"/>
                      <a:ext cx="5544000" cy="3600000"/>
                    </a:xfrm>
                    <a:prstGeom prst="rect">
                      <a:avLst/>
                    </a:prstGeom>
                    <a:ln w="0">
                      <a:noFill/>
                    </a:ln>
                  </pic:spPr>
                </pic:pic>
              </a:graphicData>
            </a:graphic>
          </wp:inline>
        </w:drawing>
      </w:r>
      <w:r>
        <w:rPr>
          <w:b/>
          <w:bCs/>
          <w:color w:val="00274C"/>
          <w:sz w:val="20"/>
          <w:szCs w:val="20"/>
          <w:u w:val="none"/>
        </w:rPr>
        <w:br/>
        <w:br/>
        <w:t xml:space="preserve">Fig 1.7</w:t>
      </w:r>
    </w:p>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 - EXHAUST</w:t>
      </w:r>
      <w:r>
        <w:drawing>
          <wp:inline distT="0" distB="0" distL="0" distR="0">
            <wp:extent cx="5544000" cy="3787200"/>
            <wp:effectExtent b="0" l="0" r="0" t="0"/>
            <wp:docPr id="78740744" name="name252560f55bd921086" descr="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jpg"/>
                    <pic:cNvPicPr/>
                  </pic:nvPicPr>
                  <pic:blipFill>
                    <a:blip r:embed="rId748160f55bd92106e"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1.8</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442160f55bd922092" w:history="1">
              <w:r>
                <w:rPr>
                  <w:rStyle w:val="DefaultParagraphFontPHPDOCX"/>
                  <w:b/>
                  <w:bCs/>
                  <w:color w:val="0000FF"/>
                  <w:position w:val="-2"/>
                  <w:sz w:val="20"/>
                  <w:szCs w:val="20"/>
                  <w:u w:val="none"/>
                </w:rPr>
                <w:t xml:space="preserve">Chap. 11</w:t>
              </w:r>
              <w:r>
                <w:rPr>
                  <w:color w:val="0000FF"/>
                  <w:position w:val="-2"/>
                  <w:sz w:val="20"/>
                  <w:szCs w:val="20"/>
                  <w:u w:val="single" w:color=""/>
                </w:rPr>
                <w:t xml:space="preserve"> .</w:t>
              </w:r>
            </w:hyperlink>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1.3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steam separator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injection pump</w:t>
                  </w:r>
                </w:p>
              </w:tc>
            </w:tr>
          </w:tbl>
          <w:p/>
        </w:tc>
        <w:tc>
          <w:tcPr>
            <w:tcMar>
              <w:top w:w="150" w:type="dxa"/>
              <w:left w:w="150" w:type="dxa"/>
              <w:bottom w:w="150" w:type="dxa"/>
              <w:right w:w="150" w:type="dxa"/>
            </w:tcMar>
            <w:textDirection w:val="lrTb"/>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r>
    </w:tbl>
    <w:p>
      <w:pPr>
        <w:widowControl w:val="on"/>
        <w:pBdr/>
        <w:spacing w:before="225" w:after="225" w:line="262" w:lineRule="auto"/>
        <w:ind w:left="0" w:right="0"/>
        <w:jc w:val="left"/>
        <w:textDirection w:val="lrTb"/>
      </w:pP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drawing>
          <wp:inline distT="0" distB="0" distL="0" distR="0">
            <wp:extent cx="5544000" cy="3787200"/>
            <wp:effectExtent b="0" l="0" r="0" t="0"/>
            <wp:docPr id="58571813" name="name332260f55bd93d5c1" descr="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jpg"/>
                    <pic:cNvPicPr/>
                  </pic:nvPicPr>
                  <pic:blipFill>
                    <a:blip r:embed="rId179460f55bd93d5b9" cstate="print"/>
                    <a:stretch>
                      <a:fillRect/>
                    </a:stretch>
                  </pic:blipFill>
                  <pic:spPr>
                    <a:xfrm>
                      <a:off x="0" y="0"/>
                      <a:ext cx="5544000" cy="3787200"/>
                    </a:xfrm>
                    <a:prstGeom prst="rect">
                      <a:avLst/>
                    </a:prstGeom>
                    <a:ln w="0">
                      <a:noFill/>
                    </a:ln>
                  </pic:spPr>
                </pic:pic>
              </a:graphicData>
            </a:graphic>
          </wp:inline>
        </w:drawing>
      </w:r>
      <w:r>
        <w:rPr>
          <w:b/>
          <w:bCs/>
          <w:color w:val="00274C"/>
          <w:sz w:val="20"/>
          <w:szCs w:val="20"/>
          <w:u w:val="none"/>
        </w:rPr>
        <w:br/>
        <w:br/>
        <w:t xml:space="preserve">Fig 1.9</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426">
    <w:multiLevelType w:val="hybridMultilevel"/>
    <w:lvl w:ilvl="0" w:tplc="64518887">
      <w:start w:val="1"/>
      <w:numFmt w:val="decimal"/>
      <w:lvlText w:val="%1."/>
      <w:lvlJc w:val="left"/>
      <w:pPr>
        <w:ind w:left="720" w:hanging="360"/>
      </w:pPr>
    </w:lvl>
    <w:lvl w:ilvl="1" w:tplc="64518887" w:tentative="1">
      <w:start w:val="1"/>
      <w:numFmt w:val="lowerLetter"/>
      <w:lvlText w:val="%2."/>
      <w:lvlJc w:val="left"/>
      <w:pPr>
        <w:ind w:left="1440" w:hanging="360"/>
      </w:pPr>
    </w:lvl>
    <w:lvl w:ilvl="2" w:tplc="64518887" w:tentative="1">
      <w:start w:val="1"/>
      <w:numFmt w:val="lowerRoman"/>
      <w:lvlText w:val="%3."/>
      <w:lvlJc w:val="right"/>
      <w:pPr>
        <w:ind w:left="2160" w:hanging="180"/>
      </w:pPr>
    </w:lvl>
    <w:lvl w:ilvl="3" w:tplc="64518887" w:tentative="1">
      <w:start w:val="1"/>
      <w:numFmt w:val="decimal"/>
      <w:lvlText w:val="%4."/>
      <w:lvlJc w:val="left"/>
      <w:pPr>
        <w:ind w:left="2880" w:hanging="360"/>
      </w:pPr>
    </w:lvl>
    <w:lvl w:ilvl="4" w:tplc="64518887" w:tentative="1">
      <w:start w:val="1"/>
      <w:numFmt w:val="lowerLetter"/>
      <w:lvlText w:val="%5."/>
      <w:lvlJc w:val="left"/>
      <w:pPr>
        <w:ind w:left="3600" w:hanging="360"/>
      </w:pPr>
    </w:lvl>
    <w:lvl w:ilvl="5" w:tplc="64518887" w:tentative="1">
      <w:start w:val="1"/>
      <w:numFmt w:val="lowerRoman"/>
      <w:lvlText w:val="%6."/>
      <w:lvlJc w:val="right"/>
      <w:pPr>
        <w:ind w:left="4320" w:hanging="180"/>
      </w:pPr>
    </w:lvl>
    <w:lvl w:ilvl="6" w:tplc="64518887" w:tentative="1">
      <w:start w:val="1"/>
      <w:numFmt w:val="decimal"/>
      <w:lvlText w:val="%7."/>
      <w:lvlJc w:val="left"/>
      <w:pPr>
        <w:ind w:left="5040" w:hanging="360"/>
      </w:pPr>
    </w:lvl>
    <w:lvl w:ilvl="7" w:tplc="64518887" w:tentative="1">
      <w:start w:val="1"/>
      <w:numFmt w:val="lowerLetter"/>
      <w:lvlText w:val="%8."/>
      <w:lvlJc w:val="left"/>
      <w:pPr>
        <w:ind w:left="5760" w:hanging="360"/>
      </w:pPr>
    </w:lvl>
    <w:lvl w:ilvl="8" w:tplc="64518887" w:tentative="1">
      <w:start w:val="1"/>
      <w:numFmt w:val="lowerRoman"/>
      <w:lvlText w:val="%9."/>
      <w:lvlJc w:val="right"/>
      <w:pPr>
        <w:ind w:left="6480" w:hanging="180"/>
      </w:pPr>
    </w:lvl>
  </w:abstractNum>
  <w:abstractNum w:abstractNumId="9425">
    <w:multiLevelType w:val="hybridMultilevel"/>
    <w:lvl w:ilvl="0" w:tplc="2736511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425">
    <w:abstractNumId w:val="9425"/>
  </w:num>
  <w:num w:numId="9426">
    <w:abstractNumId w:val="94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318823689" Type="http://schemas.openxmlformats.org/officeDocument/2006/relationships/comments" Target="comments.xml"/><Relationship Id="rId390811338" Type="http://schemas.microsoft.com/office/2011/relationships/commentsExtended" Target="commentsExtended.xml"/><Relationship Id="rId93879965" Type="http://schemas.openxmlformats.org/officeDocument/2006/relationships/image" Target="media/imgrId93879965.jpg"/><Relationship Id="rId617860f55bd792557" Type="http://schemas.openxmlformats.org/officeDocument/2006/relationships/hyperlink" Target="https://iservice.lombardini.it/jsp/Template2/manuale.jsp?id=725&amp;parent=1545" TargetMode="External"/><Relationship Id="rId822360f55bd7925ee" Type="http://schemas.openxmlformats.org/officeDocument/2006/relationships/hyperlink" Target="https://iservice.lombardini.it/jsp/Template2/manuale.jsp?id=727&amp;parent=1545" TargetMode="External"/><Relationship Id="rId513760f55bd793070" Type="http://schemas.openxmlformats.org/officeDocument/2006/relationships/hyperlink" Target="https://iservice.lombardini.it/jsp/Template2/manuale.jsp?id=813&amp;parent=1545" TargetMode="External"/><Relationship Id="rId952460f55bd793119" Type="http://schemas.openxmlformats.org/officeDocument/2006/relationships/hyperlink" Target="https://iservice.lombardini.it/jsp/Template2/manuale.jsp?id=813&amp;parent=1545" TargetMode="External"/><Relationship Id="rId256760f55bd7bfc91" Type="http://schemas.openxmlformats.org/officeDocument/2006/relationships/hyperlink" Target="https://iservice.lombardini.it/jsp/Template2/manuale.jsp?id=114&amp;parent=1545" TargetMode="External"/><Relationship Id="rId442160f55bd922092" Type="http://schemas.openxmlformats.org/officeDocument/2006/relationships/hyperlink" Target="https://iservice.lombardini.it/jsp/Template2/manuale.jsp?id=803&amp;parent=1545" TargetMode="External"/><Relationship Id="rId744660f55bd7beea3" Type="http://schemas.openxmlformats.org/officeDocument/2006/relationships/image" Target="media/imgrId744660f55bd7beea3.gif"/><Relationship Id="rId436660f55bd7da918" Type="http://schemas.openxmlformats.org/officeDocument/2006/relationships/image" Target="media/imgrId436660f55bd7da918.jpg"/><Relationship Id="rId971360f55bd7f3817" Type="http://schemas.openxmlformats.org/officeDocument/2006/relationships/image" Target="media/imgrId971360f55bd7f3817.jpg"/><Relationship Id="rId418560f55bd81aea8" Type="http://schemas.openxmlformats.org/officeDocument/2006/relationships/image" Target="media/imgrId418560f55bd81aea8.jpg"/><Relationship Id="rId621760f55bd83b0a2" Type="http://schemas.openxmlformats.org/officeDocument/2006/relationships/image" Target="media/imgrId621760f55bd83b0a2.jpg"/><Relationship Id="rId184760f55bd85c67b" Type="http://schemas.openxmlformats.org/officeDocument/2006/relationships/image" Target="media/imgrId184760f55bd85c67b.jpg"/><Relationship Id="rId697760f55bd877f4a" Type="http://schemas.openxmlformats.org/officeDocument/2006/relationships/image" Target="media/imgrId697760f55bd877f4a.jpg"/><Relationship Id="rId116460f55bd88b213" Type="http://schemas.openxmlformats.org/officeDocument/2006/relationships/image" Target="media/imgrId116460f55bd88b213.gif"/><Relationship Id="rId779960f55bd89b21d" Type="http://schemas.openxmlformats.org/officeDocument/2006/relationships/image" Target="media/imgrId779960f55bd89b21d.gif"/><Relationship Id="rId518260f55bd8ad5b4" Type="http://schemas.openxmlformats.org/officeDocument/2006/relationships/image" Target="media/imgrId518260f55bd8ad5b4.gif"/><Relationship Id="rId402260f55bd8bf17f" Type="http://schemas.openxmlformats.org/officeDocument/2006/relationships/image" Target="media/imgrId402260f55bd8bf17f.gif"/><Relationship Id="rId240960f55bd8deb2a" Type="http://schemas.openxmlformats.org/officeDocument/2006/relationships/image" Target="media/imgrId240960f55bd8deb2a.jpg"/><Relationship Id="rId398360f55bd90645f" Type="http://schemas.openxmlformats.org/officeDocument/2006/relationships/image" Target="media/imgrId398360f55bd90645f.jpg"/><Relationship Id="rId748160f55bd92106e" Type="http://schemas.openxmlformats.org/officeDocument/2006/relationships/image" Target="media/imgrId748160f55bd92106e.jpg"/><Relationship Id="rId179460f55bd93d5b9" Type="http://schemas.openxmlformats.org/officeDocument/2006/relationships/image" Target="media/imgrId179460f55bd93d5b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879965" Type="http://schemas.openxmlformats.org/officeDocument/2006/relationships/image" Target="media/imgrId9387996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879965" Type="http://schemas.openxmlformats.org/officeDocument/2006/relationships/image" Target="media/imgrId9387996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879965" Type="http://schemas.openxmlformats.org/officeDocument/2006/relationships/image" Target="media/imgrId9387996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879965" Type="http://schemas.openxmlformats.org/officeDocument/2006/relationships/image" Target="media/imgrId9387996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879965" Type="http://schemas.openxmlformats.org/officeDocument/2006/relationships/image" Target="media/imgrId9387996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879965" Type="http://schemas.openxmlformats.org/officeDocument/2006/relationships/image" Target="media/imgrId9387996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