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486734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538716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3759555" w:name="ctxt"/>
    <w:bookmarkEnd w:id="33759555"/>
    <w:p>
      <w:pPr>
        <w:widowControl w:val="on"/>
        <w:pBdr/>
        <w:spacing w:before="75" w:after="75" w:line="240" w:lineRule="auto"/>
        <w:ind w:left="75" w:right="75"/>
        <w:jc w:val="left"/>
        <w:textDirection w:val="lrTb"/>
      </w:pPr>
    </w:p>
    <w:p>
      <w:pPr>
        <w:pStyle w:val="Titolo1"/>
        <w:outlineLvl w:val="0"/>
      </w:pPr>
      <w:r>
        <w:rPr/>
        <w:t xml:space="preserve">Allgemeine Angaben</w:t>
      </w:r>
    </w:p>
    <w:p>
      <w:pPr>
        <w:widowControl w:val="on"/>
        <w:pBdr/>
        <w:spacing w:before="0" w:after="0" w:line="240" w:lineRule="auto"/>
        <w:ind w:left="0" w:right="0"/>
        <w:jc w:val="left"/>
        <w:textDirection w:val="lrTb"/>
      </w:pPr>
    </w:p>
    <w:p>
      <w:pPr>
        <w:pStyle w:val="Titolo2"/>
        <w:outlineLvl w:val="1"/>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9428"/>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9428"/>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29428"/>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29428"/>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29428"/>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942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29428"/>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29428"/>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29428"/>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9428"/>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642860f68d4569f7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459360f68d456a05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9428"/>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517360f68d456a2d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Bezeichnung der Motorkomponenten</w:t>
      </w:r>
    </w:p>
    <w:p>
      <w:pPr>
        <w:widowControl w:val="on"/>
        <w:pBdr/>
        <w:spacing w:before="225" w:after="225" w:line="262" w:lineRule="auto"/>
        <w:ind w:left="0" w:right="0"/>
        <w:jc w:val="left"/>
        <w:textDirection w:val="lrTb"/>
      </w:pPr>
      <w:r>
        <w:drawing>
          <wp:inline distT="0" distB="0" distL="0" distR="0">
            <wp:extent cx="4752000" cy="6516000"/>
            <wp:effectExtent b="0" l="0" r="0" t="0"/>
            <wp:docPr id="68496258" name="name738160f68d45e4a52"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783560f68d45e4a4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91280113" name="name938960f68d460df9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59960f68d460df8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Turbokompressor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Abgasrohr Turbine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Das ATS-System ist nur bei den Versionen vorhanden, die die Abgasnorm Stufe V erfüllen. Das ATS-System kann auch von der Abbildung abweichend montiert sein.</w:t>
            </w:r>
          </w:p>
        </w:tc>
        <w:tc>
          <w:tcPr>
            <w:tcMar>
              <w:top w:w="150" w:type="dxa"/>
              <w:left w:w="150" w:type="dxa"/>
              <w:bottom w:w="150" w:type="dxa"/>
              <w:right w:w="150" w:type="dxa"/>
            </w:tcMar>
            <w:textDirection w:val="lrTb"/>
            <w:vAlign w:val="top"/>
          </w:tcPr>
          <w:p>
            <w:pPr>
              <w:numPr>
                <w:ilvl w:val="0"/>
                <w:numId w:val="29428"/>
              </w:numPr>
              <w:spacing w:before="0" w:after="0" w:line="262" w:lineRule="auto"/>
              <w:jc w:val="left"/>
              <w:rPr>
                <w:color w:val="00274C"/>
                <w:sz w:val="20"/>
                <w:szCs w:val="20"/>
              </w:rPr>
            </w:pPr>
            <w:r>
              <w:rPr>
                <w:color w:val="00274C"/>
                <w:position w:val="0"/>
                <w:sz w:val="20"/>
                <w:szCs w:val="20"/>
                <w:u w:val="none"/>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29428"/>
              </w:numPr>
              <w:spacing w:before="0" w:after="0" w:line="262" w:lineRule="auto"/>
              <w:jc w:val="left"/>
              <w:rPr>
                <w:color w:val="00274C"/>
                <w:sz w:val="20"/>
                <w:szCs w:val="20"/>
              </w:rPr>
            </w:pPr>
            <w:r>
              <w:rPr>
                <w:color w:val="00274C"/>
                <w:position w:val="0"/>
                <w:sz w:val="20"/>
                <w:szCs w:val="20"/>
                <w:u w:val="none"/>
              </w:rPr>
              <w:t xml:space="preserve">Während der erzwungenen Regenerationsvorgänge erhöht sich die Leerlaufdrehzahl des Motors.</w:t>
            </w:r>
          </w:p>
          <w:p>
            <w:pPr>
              <w:numPr>
                <w:ilvl w:val="0"/>
                <w:numId w:val="29428"/>
              </w:numPr>
              <w:spacing w:before="0" w:after="0" w:line="262" w:lineRule="auto"/>
              <w:jc w:val="left"/>
              <w:rPr>
                <w:color w:val="00274C"/>
                <w:sz w:val="20"/>
                <w:szCs w:val="20"/>
              </w:rPr>
            </w:pPr>
            <w:r>
              <w:rPr>
                <w:color w:val="00274C"/>
                <w:position w:val="0"/>
                <w:sz w:val="20"/>
                <w:szCs w:val="20"/>
                <w:u w:val="none"/>
              </w:rPr>
              <w:t xml:space="preserve">Für Informationen zu den Regenerationsstrategien des DPF bitte Abs. 4.7 beachten.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Kennzeichnung von Hersteller und Motor</w:t>
      </w:r>
    </w:p>
    <w:p>
      <w:pPr>
        <w:widowControl w:val="on"/>
        <w:pBdr/>
        <w:spacing w:before="0" w:after="0" w:line="262" w:lineRule="auto"/>
        <w:ind w:left="0" w:right="0"/>
        <w:jc w:val="left"/>
        <w:textDirection w:val="lrTb"/>
      </w:pPr>
      <w:r>
        <w:rPr>
          <w:color w:val="00274C"/>
          <w:sz w:val="20"/>
          <w:szCs w:val="20"/>
          <w:u w:val="none"/>
        </w:rPr>
        <w:t xml:space="preserve">Das Kennschild des Motors befindet sich entweder auf der Seite A oder der Seite B.</w:t>
      </w:r>
    </w:p>
    <w:p>
      <w:pPr>
        <w:widowControl w:val="on"/>
        <w:pBdr/>
        <w:spacing w:before="225" w:after="225" w:line="262" w:lineRule="auto"/>
        <w:ind w:left="0" w:right="0"/>
        <w:jc w:val="left"/>
        <w:textDirection w:val="lrTb"/>
      </w:pPr>
      <w:r>
        <w:drawing>
          <wp:inline distT="0" distB="0" distL="0" distR="0">
            <wp:extent cx="4752000" cy="3420000"/>
            <wp:effectExtent b="0" l="0" r="0" t="0"/>
            <wp:docPr id="92695664" name="name378560f68d46262ba"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826060f68d46262b6" cstate="print"/>
                    <a:stretch>
                      <a:fillRect/>
                    </a:stretch>
                  </pic:blipFill>
                  <pic:spPr>
                    <a:xfrm>
                      <a:off x="0" y="0"/>
                      <a:ext cx="4752000" cy="3420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49600"/>
            <wp:effectExtent b="0" l="0" r="0" t="0"/>
            <wp:docPr id="2680624" name="name442760f68d463a3e3"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819960f68d463a3df"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64566119" name="name463460f68d46542d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99260f68d46542b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29654168" name="name787260f68d467189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25960f68d467189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54168813" name="name777960f68d468bfc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93760f68d468bfb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429">
    <w:multiLevelType w:val="hybridMultilevel"/>
    <w:lvl w:ilvl="0" w:tplc="89119952">
      <w:start w:val="1"/>
      <w:numFmt w:val="decimal"/>
      <w:lvlText w:val="%1."/>
      <w:lvlJc w:val="left"/>
      <w:pPr>
        <w:ind w:left="720" w:hanging="360"/>
      </w:pPr>
    </w:lvl>
    <w:lvl w:ilvl="1" w:tplc="89119952" w:tentative="1">
      <w:start w:val="1"/>
      <w:numFmt w:val="lowerLetter"/>
      <w:lvlText w:val="%2."/>
      <w:lvlJc w:val="left"/>
      <w:pPr>
        <w:ind w:left="1440" w:hanging="360"/>
      </w:pPr>
    </w:lvl>
    <w:lvl w:ilvl="2" w:tplc="89119952" w:tentative="1">
      <w:start w:val="1"/>
      <w:numFmt w:val="lowerRoman"/>
      <w:lvlText w:val="%3."/>
      <w:lvlJc w:val="right"/>
      <w:pPr>
        <w:ind w:left="2160" w:hanging="180"/>
      </w:pPr>
    </w:lvl>
    <w:lvl w:ilvl="3" w:tplc="89119952" w:tentative="1">
      <w:start w:val="1"/>
      <w:numFmt w:val="decimal"/>
      <w:lvlText w:val="%4."/>
      <w:lvlJc w:val="left"/>
      <w:pPr>
        <w:ind w:left="2880" w:hanging="360"/>
      </w:pPr>
    </w:lvl>
    <w:lvl w:ilvl="4" w:tplc="89119952" w:tentative="1">
      <w:start w:val="1"/>
      <w:numFmt w:val="lowerLetter"/>
      <w:lvlText w:val="%5."/>
      <w:lvlJc w:val="left"/>
      <w:pPr>
        <w:ind w:left="3600" w:hanging="360"/>
      </w:pPr>
    </w:lvl>
    <w:lvl w:ilvl="5" w:tplc="89119952" w:tentative="1">
      <w:start w:val="1"/>
      <w:numFmt w:val="lowerRoman"/>
      <w:lvlText w:val="%6."/>
      <w:lvlJc w:val="right"/>
      <w:pPr>
        <w:ind w:left="4320" w:hanging="180"/>
      </w:pPr>
    </w:lvl>
    <w:lvl w:ilvl="6" w:tplc="89119952" w:tentative="1">
      <w:start w:val="1"/>
      <w:numFmt w:val="decimal"/>
      <w:lvlText w:val="%7."/>
      <w:lvlJc w:val="left"/>
      <w:pPr>
        <w:ind w:left="5040" w:hanging="360"/>
      </w:pPr>
    </w:lvl>
    <w:lvl w:ilvl="7" w:tplc="89119952" w:tentative="1">
      <w:start w:val="1"/>
      <w:numFmt w:val="lowerLetter"/>
      <w:lvlText w:val="%8."/>
      <w:lvlJc w:val="left"/>
      <w:pPr>
        <w:ind w:left="5760" w:hanging="360"/>
      </w:pPr>
    </w:lvl>
    <w:lvl w:ilvl="8" w:tplc="89119952" w:tentative="1">
      <w:start w:val="1"/>
      <w:numFmt w:val="lowerRoman"/>
      <w:lvlText w:val="%9."/>
      <w:lvlJc w:val="right"/>
      <w:pPr>
        <w:ind w:left="6480" w:hanging="180"/>
      </w:pPr>
    </w:lvl>
  </w:abstractNum>
  <w:abstractNum w:abstractNumId="29428">
    <w:multiLevelType w:val="hybridMultilevel"/>
    <w:lvl w:ilvl="0" w:tplc="217477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428">
    <w:abstractNumId w:val="29428"/>
  </w:num>
  <w:num w:numId="29429">
    <w:abstractNumId w:val="294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6912295" Type="http://schemas.openxmlformats.org/officeDocument/2006/relationships/comments" Target="comments.xml"/><Relationship Id="rId352593552" Type="http://schemas.microsoft.com/office/2011/relationships/commentsExtended" Target="commentsExtended.xml"/><Relationship Id="rId75387160" Type="http://schemas.openxmlformats.org/officeDocument/2006/relationships/image" Target="media/imgrId75387160.jpg"/><Relationship Id="rId642860f68d4569f7b" Type="http://schemas.openxmlformats.org/officeDocument/2006/relationships/hyperlink" Target="http://www.kohlerengines.com/home.htm" TargetMode="External"/><Relationship Id="rId459360f68d456a057" Type="http://schemas.openxmlformats.org/officeDocument/2006/relationships/hyperlink" Target="http://dealers.kohlerpower.it/" TargetMode="External"/><Relationship Id="rId517360f68d456a2d1" Type="http://schemas.openxmlformats.org/officeDocument/2006/relationships/hyperlink" Target="http://www.kohlerengines.com/home.htm" TargetMode="External"/><Relationship Id="rId783560f68d45e4a4e" Type="http://schemas.openxmlformats.org/officeDocument/2006/relationships/image" Target="media/imgrId783560f68d45e4a4e.jpg"/><Relationship Id="rId859960f68d460df8a" Type="http://schemas.openxmlformats.org/officeDocument/2006/relationships/image" Target="media/imgrId859960f68d460df8a.jpg"/><Relationship Id="rId826060f68d46262b6" Type="http://schemas.openxmlformats.org/officeDocument/2006/relationships/image" Target="media/imgrId826060f68d46262b6.jpg"/><Relationship Id="rId819960f68d463a3df" Type="http://schemas.openxmlformats.org/officeDocument/2006/relationships/image" Target="media/imgrId819960f68d463a3df.jpg"/><Relationship Id="rId999260f68d46542b4" Type="http://schemas.openxmlformats.org/officeDocument/2006/relationships/image" Target="media/imgrId999260f68d46542b4.jpg"/><Relationship Id="rId925960f68d4671890" Type="http://schemas.openxmlformats.org/officeDocument/2006/relationships/image" Target="media/imgrId925960f68d4671890.jpg"/><Relationship Id="rId393760f68d468bfbd" Type="http://schemas.openxmlformats.org/officeDocument/2006/relationships/image" Target="media/imgrId393760f68d468bfb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5387160" Type="http://schemas.openxmlformats.org/officeDocument/2006/relationships/image" Target="media/imgrId7538716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5387160" Type="http://schemas.openxmlformats.org/officeDocument/2006/relationships/image" Target="media/imgrId7538716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5387160" Type="http://schemas.openxmlformats.org/officeDocument/2006/relationships/image" Target="media/imgrId7538716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5387160" Type="http://schemas.openxmlformats.org/officeDocument/2006/relationships/image" Target="media/imgrId7538716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5387160" Type="http://schemas.openxmlformats.org/officeDocument/2006/relationships/image" Target="media/imgrId7538716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5387160" Type="http://schemas.openxmlformats.org/officeDocument/2006/relationships/image" Target="media/imgrId753871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