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KDI 2504 TM (Rev. 10)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1608798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003143"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2504TM</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9560166" w:name="ctxt"/>
    <w:bookmarkEnd w:id="99560166"/>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p>
      <w:pPr>
        <w:widowControl w:val="on"/>
        <w:pBdr/>
        <w:spacing w:before="0" w:after="0" w:line="262" w:lineRule="auto"/>
        <w:ind w:left="0" w:right="0"/>
        <w:jc w:val="left"/>
      </w:pPr>
      <w:r>
        <w:rPr>
          <w:color w:val="00274C"/>
          <w:sz w:val="20"/>
          <w:szCs w:val="20"/>
          <w:u w:val="none"/>
        </w:rPr>
        <w:t xml:space="preserve">- Diesel 4 temps avec cylindres en ligne; - Refroidissement par liquide;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- 4 soupapes par cylindre avec poussoirs hydrauliques;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Injection directe.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108800" cy="842400"/>
                  <wp:effectExtent b="0" l="0" r="0" t="0"/>
                  <wp:docPr id="9224843" name="name666368d3c1af1db6b"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637868d3c1af1db67" cstate="print"/>
                          <a:stretch>
                            <a:fillRect/>
                          </a:stretch>
                        </pic:blipFill>
                        <pic:spPr>
                          <a:xfrm>
                            <a:off x="0" y="0"/>
                            <a:ext cx="1108800" cy="8424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2504 TM</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102</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2482</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35°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version standard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11.5</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225" w:after="225" w:line="262" w:lineRule="auto"/>
        <w:ind w:left="0" w:right="0"/>
        <w:jc w:val="left"/>
      </w:pPr>
      <w:r>
        <w:drawing>
          <wp:inline distT="0" distB="0" distL="0" distR="0">
            <wp:extent cx="4752000" cy="2750400"/>
            <wp:effectExtent b="0" l="0" r="0" t="0"/>
            <wp:docPr id="36125064" name="name685368d3c1af2f24b"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03368d3c1af2f247" cstate="print"/>
                    <a:stretch>
                      <a:fillRect/>
                    </a:stretch>
                  </pic:blipFill>
                  <pic:spPr>
                    <a:xfrm>
                      <a:off x="0" y="0"/>
                      <a:ext cx="4752000" cy="27504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0192312" name="name808768d3c1af36c4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06368d3c1af36c3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3822"/>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3822"/>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3822"/>
        </w:numPr>
        <w:spacing w:before="0" w:after="0" w:line="240" w:lineRule="auto"/>
        <w:jc w:val="left"/>
        <w:rPr>
          <w:color w:val="00274C"/>
          <w:sz w:val="20"/>
          <w:szCs w:val="20"/>
        </w:rPr>
      </w:pPr>
      <w:r>
        <w:rPr>
          <w:color w:val="00274C"/>
          <w:sz w:val="20"/>
          <w:szCs w:val="20"/>
          <w:u w:val="none"/>
        </w:rPr>
        <w:t xml:space="preserve">N'utiliser que l'huile prescrite afin de garantir une protection adéquate, l'efficacité et la durée du moteur.</w:t>
      </w:r>
    </w:p>
    <w:p>
      <w:pPr>
        <w:numPr>
          <w:ilvl w:val="0"/>
          <w:numId w:val="3822"/>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3822"/>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763685" name="name800568d3c1af3f11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8368d3c1af3f10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3822"/>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3822"/>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3822"/>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3822"/>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3822"/>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HUILE PRESCRIT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SPÉCIFICATIONS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3822"/>
        </w:numPr>
        <w:spacing w:before="0" w:after="0" w:line="240" w:lineRule="auto"/>
        <w:jc w:val="left"/>
        <w:rPr>
          <w:color w:val="00274C"/>
          <w:sz w:val="20"/>
          <w:szCs w:val="20"/>
        </w:rPr>
      </w:pPr>
      <w:r>
        <w:rPr>
          <w:color w:val="00274C"/>
          <w:sz w:val="20"/>
          <w:szCs w:val="20"/>
          <w:u w:val="none"/>
        </w:rPr>
        <w:t xml:space="preserve">Les huiles « low SAPS », avec des cendres sulfatées 50 ppm.</w:t>
      </w:r>
    </w:p>
    <w:p>
      <w:pPr>
        <w:numPr>
          <w:ilvl w:val="0"/>
          <w:numId w:val="3822"/>
        </w:numPr>
        <w:spacing w:before="0" w:after="0" w:line="240" w:lineRule="auto"/>
        <w:jc w:val="left"/>
        <w:rPr>
          <w:color w:val="00274C"/>
          <w:sz w:val="20"/>
          <w:szCs w:val="20"/>
        </w:rPr>
      </w:pPr>
      <w:r>
        <w:rPr>
          <w:color w:val="00274C"/>
          <w:sz w:val="20"/>
          <w:szCs w:val="20"/>
          <w:u w:val="none"/>
        </w:rPr>
        <w:t xml:space="preserve">La filtration de l’huile est essentielle au fonctionnement et à la lubrification corrects ; toujours remplacer régulièrement les filtres comme spécifié dans ce manuel.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2274241" name="name803168d3c1af4a5c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60268d3c1af4a5c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5955826" name="name586368d3c1af50d7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186068d3c1af50d7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3822"/>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3822"/>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3822"/>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pas de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Remarques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dans les régions connues pour la mauvaise qualité du lubrifiant du gasoil ou si le moteur est utilisé avec des carburéacteurs, le filtre primaire doit être capable de doser le lubrifiant. </w:t>
                  </w:r>
                  <w:r>
                    <w:rPr>
                      <w:color w:val="00274C"/>
                      <w:position w:val="-2"/>
                      <w:sz w:val="20"/>
                      <w:szCs w:val="20"/>
                      <w:u w:val="none"/>
                    </w:rPr>
                    <w:t xml:space="preserve"> </w:t>
                  </w:r>
                  <w:r>
                    <w:rPr>
                      <w:b/>
                      <w:bCs/>
                      <w:color w:val="00274C"/>
                      <w:position w:val="-2"/>
                      <w:sz w:val="20"/>
                      <w:szCs w:val="20"/>
                      <w:u w:val="none"/>
                    </w:rPr>
                    <w:t xml:space="preserve">Contactez Kohler pour plus d'informations sur le filtre approuvé à cet effet</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La puissance et le couple peuvent être inférieurs de 1 à 5 % en raison de la faible densité du carburant par rapport au gasoil standard.</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F-54 selon la dénomination militaire OTAN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4"/>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soufré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Carburant fortement soufré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(kérosène, dénomination OTAN)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Fonctionnement avec carburéacteurs</w:t>
                  </w:r>
                </w:p>
                <w:p/>
                <w:p/>
                <w:p>
                  <w:pPr>
                    <w:widowControl w:val="on"/>
                    <w:pBdr/>
                    <w:spacing w:before="0" w:after="0" w:line="262" w:lineRule="auto"/>
                    <w:ind w:left="0" w:right="0"/>
                    <w:jc w:val="left"/>
                    <w:textAlignment w:val="top"/>
                  </w:pPr>
                  <w:r>
                    <w:rPr>
                      <w:color w:val="00274C"/>
                      <w:position w:val="0"/>
                      <w:sz w:val="20"/>
                      <w:szCs w:val="20"/>
                      <w:u w:val="none"/>
                    </w:rPr>
                    <w:t xml:space="preserve">Les carburéacteurs peuvent être utilisés mais uniquement en adoptant un filtre carburant supplémentaire avec doseur de lubrifiant.</w:t>
                  </w:r>
                </w:p>
                <w:p>
                  <w:pPr>
                    <w:widowControl w:val="on"/>
                    <w:pBdr/>
                    <w:spacing w:before="0" w:after="0" w:line="262" w:lineRule="auto"/>
                    <w:ind w:left="0" w:right="0"/>
                    <w:jc w:val="left"/>
                    <w:textAlignment w:val="top"/>
                  </w:pPr>
                  <w:r>
                    <w:rPr>
                      <w:color w:val="00274C"/>
                      <w:position w:val="0"/>
                      <w:sz w:val="20"/>
                      <w:szCs w:val="20"/>
                      <w:u w:val="none"/>
                    </w:rPr>
                    <w:t xml:space="preserve">En raison d'une densité plus faible et d'une perte de carburant plus importante dues à une viscosité plus faible, selon le régime et le couple du moteur, une perte de puissance jusqu'à 10 % est possible.</w:t>
                  </w:r>
                </w:p>
                <w:p>
                  <w:pPr>
                    <w:widowControl w:val="on"/>
                    <w:pBdr/>
                    <w:spacing w:before="0" w:after="0" w:line="262" w:lineRule="auto"/>
                    <w:ind w:left="0" w:right="0"/>
                    <w:jc w:val="left"/>
                    <w:textAlignment w:val="top"/>
                  </w:pPr>
                  <w:r>
                    <w:rPr>
                      <w:color w:val="00274C"/>
                      <w:position w:val="0"/>
                      <w:sz w:val="20"/>
                      <w:szCs w:val="20"/>
                      <w:u w:val="none"/>
                    </w:rPr>
                    <w:t xml:space="preserve">Parmi les carburéacteurs répertoriés, certains présentent des propriétés problématiques (viscosité, pouvoir lubrifiant et faible point d'ébullition). Il faut s'attendre à une légère augmentation de l'usure du système d'injection, qui peut conduire à une réduction statistique de la durée de vie de ces composants. La teneur en soufre doit être inférieure à 2000 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(kérosène, dénomination OTAN)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(kérosène, dénomination OTAN, équivalent au F-34/F-35 avec additifs)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(kérosène, désignation militaire américaine)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(kérosène pour l'aviation civile)</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(kérosène pour l'aviation civile)</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ADDITIFS POUR CARBURANT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center"/>
                  </w:pPr>
                  <w:r>
                    <w:rPr>
                      <w:b/>
                      <w:bCs/>
                      <w:color w:val="00274C"/>
                      <w:position w:val="0"/>
                      <w:sz w:val="20"/>
                      <w:szCs w:val="20"/>
                      <w:u w:val="none"/>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KDI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5837249" name="name131868d3c1af6172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342168d3c1af6172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3822"/>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6 ans ou 6 000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TEMPÉRATURE AMBIANTE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TYPE DE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3823">
    <w:multiLevelType w:val="hybridMultilevel"/>
    <w:lvl w:ilvl="0" w:tplc="38421770">
      <w:start w:val="1"/>
      <w:numFmt w:val="decimal"/>
      <w:lvlText w:val="%1."/>
      <w:lvlJc w:val="left"/>
      <w:pPr>
        <w:ind w:left="720" w:hanging="360"/>
      </w:pPr>
    </w:lvl>
    <w:lvl w:ilvl="1" w:tplc="38421770" w:tentative="1">
      <w:start w:val="1"/>
      <w:numFmt w:val="lowerLetter"/>
      <w:lvlText w:val="%2."/>
      <w:lvlJc w:val="left"/>
      <w:pPr>
        <w:ind w:left="1440" w:hanging="360"/>
      </w:pPr>
    </w:lvl>
    <w:lvl w:ilvl="2" w:tplc="38421770" w:tentative="1">
      <w:start w:val="1"/>
      <w:numFmt w:val="lowerRoman"/>
      <w:lvlText w:val="%3."/>
      <w:lvlJc w:val="right"/>
      <w:pPr>
        <w:ind w:left="2160" w:hanging="180"/>
      </w:pPr>
    </w:lvl>
    <w:lvl w:ilvl="3" w:tplc="38421770" w:tentative="1">
      <w:start w:val="1"/>
      <w:numFmt w:val="decimal"/>
      <w:lvlText w:val="%4."/>
      <w:lvlJc w:val="left"/>
      <w:pPr>
        <w:ind w:left="2880" w:hanging="360"/>
      </w:pPr>
    </w:lvl>
    <w:lvl w:ilvl="4" w:tplc="38421770" w:tentative="1">
      <w:start w:val="1"/>
      <w:numFmt w:val="lowerLetter"/>
      <w:lvlText w:val="%5."/>
      <w:lvlJc w:val="left"/>
      <w:pPr>
        <w:ind w:left="3600" w:hanging="360"/>
      </w:pPr>
    </w:lvl>
    <w:lvl w:ilvl="5" w:tplc="38421770" w:tentative="1">
      <w:start w:val="1"/>
      <w:numFmt w:val="lowerRoman"/>
      <w:lvlText w:val="%6."/>
      <w:lvlJc w:val="right"/>
      <w:pPr>
        <w:ind w:left="4320" w:hanging="180"/>
      </w:pPr>
    </w:lvl>
    <w:lvl w:ilvl="6" w:tplc="38421770" w:tentative="1">
      <w:start w:val="1"/>
      <w:numFmt w:val="decimal"/>
      <w:lvlText w:val="%7."/>
      <w:lvlJc w:val="left"/>
      <w:pPr>
        <w:ind w:left="5040" w:hanging="360"/>
      </w:pPr>
    </w:lvl>
    <w:lvl w:ilvl="7" w:tplc="38421770" w:tentative="1">
      <w:start w:val="1"/>
      <w:numFmt w:val="lowerLetter"/>
      <w:lvlText w:val="%8."/>
      <w:lvlJc w:val="left"/>
      <w:pPr>
        <w:ind w:left="5760" w:hanging="360"/>
      </w:pPr>
    </w:lvl>
    <w:lvl w:ilvl="8" w:tplc="38421770" w:tentative="1">
      <w:start w:val="1"/>
      <w:numFmt w:val="lowerRoman"/>
      <w:lvlText w:val="%9."/>
      <w:lvlJc w:val="right"/>
      <w:pPr>
        <w:ind w:left="6480" w:hanging="180"/>
      </w:pPr>
    </w:lvl>
  </w:abstractNum>
  <w:abstractNum w:abstractNumId="3822">
    <w:multiLevelType w:val="hybridMultilevel"/>
    <w:lvl w:ilvl="0" w:tplc="745570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3822">
    <w:abstractNumId w:val="3822"/>
  </w:num>
  <w:num w:numId="3823">
    <w:abstractNumId w:val="38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83050315" Type="http://schemas.openxmlformats.org/officeDocument/2006/relationships/comments" Target="comments.xml"/><Relationship Id="rId178109847" Type="http://schemas.microsoft.com/office/2011/relationships/commentsExtended" Target="commentsExtended.xml"/><Relationship Id="rId33003143" Type="http://schemas.openxmlformats.org/officeDocument/2006/relationships/image" Target="media/imgrId33003143.jpg"/><Relationship Id="rId637868d3c1af1db67" Type="http://schemas.openxmlformats.org/officeDocument/2006/relationships/image" Target="media/imgrId637868d3c1af1db67.jpg"/><Relationship Id="rId103368d3c1af2f247" Type="http://schemas.openxmlformats.org/officeDocument/2006/relationships/image" Target="media/imgrId103368d3c1af2f247.jpg"/><Relationship Id="rId106368d3c1af36c3c" Type="http://schemas.openxmlformats.org/officeDocument/2006/relationships/image" Target="media/imgrId106368d3c1af36c3c.jpg"/><Relationship Id="rId398368d3c1af3f10c" Type="http://schemas.openxmlformats.org/officeDocument/2006/relationships/image" Target="media/imgrId398368d3c1af3f10c.jpg"/><Relationship Id="rId560268d3c1af4a5c7" Type="http://schemas.openxmlformats.org/officeDocument/2006/relationships/image" Target="media/imgrId560268d3c1af4a5c7.png"/><Relationship Id="rId186068d3c1af50d70" Type="http://schemas.openxmlformats.org/officeDocument/2006/relationships/image" Target="media/imgrId186068d3c1af50d70.png"/><Relationship Id="rId342168d3c1af6172b" Type="http://schemas.openxmlformats.org/officeDocument/2006/relationships/image" Target="media/imgrId342168d3c1af6172b.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3003143" Type="http://schemas.openxmlformats.org/officeDocument/2006/relationships/image" Target="media/imgrId33003143.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3003143" Type="http://schemas.openxmlformats.org/officeDocument/2006/relationships/image" Target="media/imgrId33003143.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3003143" Type="http://schemas.openxmlformats.org/officeDocument/2006/relationships/image" Target="media/imgrId33003143.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3003143" Type="http://schemas.openxmlformats.org/officeDocument/2006/relationships/image" Target="media/imgrId33003143.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3003143" Type="http://schemas.openxmlformats.org/officeDocument/2006/relationships/image" Target="media/imgrId33003143.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3003143" Type="http://schemas.openxmlformats.org/officeDocument/2006/relationships/image" Target="media/imgrId33003143.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