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Informations techniques</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Manuel d'atelier KSD 1403 (Rev. 00_DRAFT_00)</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4572000" cy="4572000"/>
            <wp:effectExtent l="0" t="95250" r="0" b="0"/>
            <wp:docPr id="819832393"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15889117" cstate="print"/>
                    <a:stretch>
                      <a:fillRect/>
                    </a:stretch>
                  </pic:blipFill>
                  <pic:spPr>
                    <a:xfrm>
                      <a:off x="0" y="0"/>
                      <a:ext cx="4572000" cy="4572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
      </w:r>
    </w:p>
    <w:p>
      <w:pPr>
        <w:pStyle w:val="Normale"/>
        <w:jc w:val="center"/>
        <w:rPr/>
      </w:pPr>
      <w:r>
        <w:rPr/>
        <w:t xml:space="preserve"/>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KSD1403-WS</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
      </w:r>
    </w:p>
    <w:p>
      <w:pPr>
        <w:pStyle w:val="Normale"/>
        <w:jc w:val="center"/>
        <w:rPr/>
      </w:pPr>
      <w:r>
        <w:rPr/>
        <w:t xml:space="preserve"/>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74665076" w:name="ctxt"/>
    <w:bookmarkEnd w:id="74665076"/>
    <w:p>
      <w:pPr>
        <w:widowControl w:val="on"/>
        <w:pBdr/>
        <w:spacing w:before="75" w:after="75" w:line="240" w:lineRule="auto"/>
        <w:ind w:left="75" w:right="75"/>
        <w:jc w:val="left"/>
      </w:pPr>
    </w:p>
    <w:p>
      <w:pPr>
        <w:pStyle w:val="Titolo1"/>
      </w:pPr>
      <w:r>
        <w:rPr/>
        <w:t xml:space="preserve">Informations techniques</w:t>
      </w:r>
    </w:p>
    <w:p>
      <w:pPr>
        <w:widowControl w:val="on"/>
        <w:pBdr/>
        <w:spacing w:before="0" w:after="0" w:line="240" w:lineRule="auto"/>
        <w:ind w:left="0" w:right="0"/>
        <w:jc w:val="left"/>
      </w:pPr>
    </w:p>
    <w:p>
      <w:pPr>
        <w:pStyle w:val="Titolo2"/>
      </w:pPr>
      <w:r>
        <w:rPr/>
        <w:t xml:space="preserve">Description générale du moteur</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Diesel 4 temps avec cylindres en ligne; - Refroidissement par liquide;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- 2 soupapes par cylindre;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Injection indirecte.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Données techniques du moteur (version de base)</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CARACTÉRISTIQUES TECHNIQUES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UNITÉ DE MESURE</w:t>
                  </w:r>
                </w:p>
              </w:tc>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63"/>
                    </w:rPr>
                    <w:drawing>
                      <wp:inline distT="0" distB="0" distL="0" distR="0">
                        <wp:extent cx="2160000" cy="864000"/>
                        <wp:effectExtent b="0" l="0" r="0" t="0"/>
                        <wp:docPr id="62900323" name="name195768da308317f93" descr="Cap_2_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01.png"/>
                                <pic:cNvPicPr/>
                              </pic:nvPicPr>
                              <pic:blipFill>
                                <a:blip r:embed="rId907068da308317f8f" cstate="print"/>
                                <a:stretch>
                                  <a:fillRect/>
                                </a:stretch>
                              </pic:blipFill>
                              <pic:spPr>
                                <a:xfrm>
                                  <a:off x="0" y="0"/>
                                  <a:ext cx="2160000" cy="864000"/>
                                </a:xfrm>
                                <a:prstGeom prst="rect">
                                  <a:avLst/>
                                </a:prstGeom>
                                <a:ln w="0">
                                  <a:noFill/>
                                </a:ln>
                              </pic:spPr>
                            </pic:pic>
                          </a:graphicData>
                        </a:graphic>
                      </wp:inline>
                    </w:drawing>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MODÈLE DU MOTEUR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KSD 1403 NA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KSD 1403 TC</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KSD 1403 TCA</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CYLINDRES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ALÉSAGE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81</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COURSE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CYLINDRÉE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1391</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INCLINAISON MAXIMALE PENDANT LE FONCTIONNEMENT (même en combiné)</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44832417" w:name="result_box"/>
                <w:bookmarkEnd w:id="44832417"/>
                <w:p>
                  <w:pPr>
                    <w:widowControl w:val="on"/>
                    <w:pBdr/>
                    <w:spacing w:before="0" w:after="0" w:line="240" w:lineRule="auto"/>
                    <w:ind w:left="0" w:right="0"/>
                    <w:jc w:val="center"/>
                  </w:pPr>
                  <w:r>
                    <w:rPr>
                      <w:color w:val="00274C"/>
                      <w:position w:val="-2"/>
                      <w:sz w:val="20"/>
                      <w:szCs w:val="20"/>
                      <w:u w:val="none"/>
                      <w:shd w:val="clear" w:color="auto" w:fill="E1E2E0"/>
                    </w:rPr>
                    <w:t xml:space="preserve">35° max</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23001768" w:name="result_box"/>
                <w:bookmarkEnd w:id="23001768"/>
                <w:p>
                  <w:pPr>
                    <w:widowControl w:val="on"/>
                    <w:pBdr/>
                    <w:spacing w:before="0" w:after="0" w:line="240" w:lineRule="auto"/>
                    <w:ind w:left="0" w:right="0"/>
                    <w:jc w:val="center"/>
                  </w:pPr>
                  <w:r>
                    <w:rPr>
                      <w:color w:val="00274C"/>
                      <w:position w:val="-2"/>
                      <w:sz w:val="20"/>
                      <w:szCs w:val="20"/>
                      <w:u w:val="none"/>
                      <w:shd w:val="clear" w:color="auto" w:fill="E1E2E0"/>
                    </w:rPr>
                    <w:t xml:space="preserve">45° max 1 min.</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CAPACITÉ HUILE (niveau MAX.) avec filtre à huile monté</w:t>
                  </w:r>
                </w:p>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Compact Sump</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3.79</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Deep Sump</w:t>
                  </w:r>
                </w:p>
              </w:tc>
              <w:tc>
                <w:tcPr>
                  <w:gridSpan w:val="1"/>
                  <w:vMerge w:val="continue"/>
                  <w:tcBorders>
                    <w:top w:val="single" w:color="FFFFFF" w:sz="5"/>
                    <w:left w:val="single" w:color="FFFFFF" w:sz="5"/>
                    <w:bottom w:val="single" w:color="FFFFFF" w:sz="5"/>
                    <w:right w:val="single" w:color="FFFFFF" w:sz="5"/>
                  </w:tcBorders>
                </w:tcP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5.37</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POIDS À SEC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127</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Encombrement des moteurs (mm)</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KSD 1403 NA</w:t>
            </w:r>
          </w:p>
        </w:tc>
      </w:tr>
      <w:tr>
        <w:trPr>
          <w:trHeight w:val="0" w:hRule="atLeast"/>
        </w:trPr>
        <w:tc>
          <w:tcPr>
            <w:tcW w:w="0" w:type="auto"/>
            <w:tcMar>
              <w:top w:w="150" w:type="dxa"/>
              <w:left w:w="150" w:type="dxa"/>
              <w:bottom w:w="150" w:type="dxa"/>
              <w:right w:w="150" w:type="dxa"/>
            </w:tcMar>
            <w:vAlign w:val="center"/>
          </w:tcPr>
          <w:p>
            <w:r>
              <w:rPr>
                <w:position w:val="-329"/>
              </w:rPr>
              <w:drawing>
                <wp:inline distT="0" distB="0" distL="0" distR="0">
                  <wp:extent cx="5551200" cy="4161600"/>
                  <wp:effectExtent b="0" l="0" r="0" t="0"/>
                  <wp:docPr id="26603980" name="name232768da30832e24f" descr="Cap_2_03_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03_04.png"/>
                          <pic:cNvPicPr/>
                        </pic:nvPicPr>
                        <pic:blipFill>
                          <a:blip r:embed="rId865668da30832e24b" cstate="print"/>
                          <a:stretch>
                            <a:fillRect/>
                          </a:stretch>
                        </pic:blipFill>
                        <pic:spPr>
                          <a:xfrm>
                            <a:off x="0" y="0"/>
                            <a:ext cx="5551200" cy="41616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KSD 1403 TC</w:t>
            </w:r>
          </w:p>
        </w:tc>
      </w:tr>
      <w:tr>
        <w:trPr>
          <w:trHeight w:val="0" w:hRule="atLeast"/>
        </w:trPr>
        <w:tc>
          <w:tcPr>
            <w:tcW w:w="0" w:type="auto"/>
            <w:tcMar>
              <w:top w:w="150" w:type="dxa"/>
              <w:left w:w="150" w:type="dxa"/>
              <w:bottom w:w="150" w:type="dxa"/>
              <w:right w:w="150" w:type="dxa"/>
            </w:tcMar>
            <w:vAlign w:val="center"/>
          </w:tcPr>
          <w:p>
            <w:r>
              <w:rPr>
                <w:position w:val="-329"/>
              </w:rPr>
              <w:drawing>
                <wp:inline distT="0" distB="0" distL="0" distR="0">
                  <wp:extent cx="5551200" cy="4161600"/>
                  <wp:effectExtent b="0" l="0" r="0" t="0"/>
                  <wp:docPr id="57281659" name="name438868da308341338" descr="Cap_2_05_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05_06.png"/>
                          <pic:cNvPicPr/>
                        </pic:nvPicPr>
                        <pic:blipFill>
                          <a:blip r:embed="rId876268da308341334" cstate="print"/>
                          <a:stretch>
                            <a:fillRect/>
                          </a:stretch>
                        </pic:blipFill>
                        <pic:spPr>
                          <a:xfrm>
                            <a:off x="0" y="0"/>
                            <a:ext cx="5551200" cy="41616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KSD 1403 TCA</w:t>
            </w:r>
          </w:p>
        </w:tc>
      </w:tr>
      <w:tr>
        <w:trPr>
          <w:trHeight w:val="0" w:hRule="atLeast"/>
        </w:trPr>
        <w:tc>
          <w:tcPr>
            <w:tcW w:w="0" w:type="auto"/>
            <w:tcMar>
              <w:top w:w="150" w:type="dxa"/>
              <w:left w:w="150" w:type="dxa"/>
              <w:bottom w:w="150" w:type="dxa"/>
              <w:right w:w="150" w:type="dxa"/>
            </w:tcMar>
            <w:vAlign w:val="center"/>
          </w:tcPr>
          <w:p>
            <w:r>
              <w:rPr>
                <w:position w:val="-329"/>
              </w:rPr>
              <w:drawing>
                <wp:inline distT="0" distB="0" distL="0" distR="0">
                  <wp:extent cx="5551200" cy="4161600"/>
                  <wp:effectExtent b="0" l="0" r="0" t="0"/>
                  <wp:docPr id="20830998" name="name686068da3083543a5" descr="Cap_2_07_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07_08.png"/>
                          <pic:cNvPicPr/>
                        </pic:nvPicPr>
                        <pic:blipFill>
                          <a:blip r:embed="rId740668da3083543a1" cstate="print"/>
                          <a:stretch>
                            <a:fillRect/>
                          </a:stretch>
                        </pic:blipFill>
                        <pic:spPr>
                          <a:xfrm>
                            <a:off x="0" y="0"/>
                            <a:ext cx="5551200" cy="4161600"/>
                          </a:xfrm>
                          <a:prstGeom prst="rect">
                            <a:avLst/>
                          </a:prstGeom>
                          <a:ln w="0">
                            <a:noFill/>
                          </a:ln>
                        </pic:spPr>
                      </pic:pic>
                    </a:graphicData>
                  </a:graphic>
                </wp:inline>
              </w:drawing>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REMARQUE:</w:t>
      </w:r>
      <w:r>
        <w:rPr>
          <w:color w:val="00274C"/>
          <w:sz w:val="20"/>
          <w:szCs w:val="20"/>
          <w:u w:val="none"/>
        </w:rPr>
        <w:t xml:space="preserve"> Les cotes d'encombrement varient en fonction de la configuration du moteur.</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Huile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4617416" name="name960568da30835d2f9"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35868da30835d2f6"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18073"/>
        </w:numPr>
        <w:spacing w:before="0" w:after="0" w:line="240" w:lineRule="auto"/>
        <w:jc w:val="left"/>
        <w:rPr>
          <w:color w:val="00274C"/>
          <w:sz w:val="20"/>
          <w:szCs w:val="20"/>
        </w:rPr>
      </w:pPr>
      <w:r>
        <w:rPr>
          <w:color w:val="00274C"/>
          <w:sz w:val="20"/>
          <w:szCs w:val="20"/>
          <w:u w:val="none"/>
        </w:rPr>
        <w:t xml:space="preserve">Le moteur peut s'endommager si on le fait fonctionner avec un niveau d'huile incorrect.</w:t>
      </w:r>
    </w:p>
    <w:p>
      <w:pPr>
        <w:numPr>
          <w:ilvl w:val="0"/>
          <w:numId w:val="18073"/>
        </w:numPr>
        <w:spacing w:before="0" w:after="0" w:line="240" w:lineRule="auto"/>
        <w:jc w:val="left"/>
        <w:rPr>
          <w:color w:val="00274C"/>
          <w:sz w:val="20"/>
          <w:szCs w:val="20"/>
        </w:rPr>
      </w:pPr>
      <w:r>
        <w:rPr>
          <w:color w:val="00274C"/>
          <w:sz w:val="20"/>
          <w:szCs w:val="20"/>
          <w:u w:val="none"/>
        </w:rPr>
        <w:t xml:space="preserve">Ne pas dépasser le niveau MAX. car sa combustion peut provoquer une brusque augmentation de la vitesse de rotation.</w:t>
      </w:r>
    </w:p>
    <w:p>
      <w:pPr>
        <w:numPr>
          <w:ilvl w:val="0"/>
          <w:numId w:val="18073"/>
        </w:numPr>
        <w:spacing w:before="0" w:after="0" w:line="240" w:lineRule="auto"/>
        <w:jc w:val="left"/>
        <w:rPr>
          <w:color w:val="00274C"/>
          <w:sz w:val="20"/>
          <w:szCs w:val="20"/>
        </w:rPr>
      </w:pPr>
      <w:r>
        <w:rPr>
          <w:color w:val="00274C"/>
          <w:sz w:val="20"/>
          <w:szCs w:val="20"/>
          <w:u w:val="none"/>
        </w:rPr>
        <w:t xml:space="preserve">N'utiliser que l'huile approuvée afin de garantir une protection adéquate, l'efficacité et la durée du moteur.</w:t>
      </w:r>
    </w:p>
    <w:p>
      <w:pPr>
        <w:numPr>
          <w:ilvl w:val="0"/>
          <w:numId w:val="18073"/>
        </w:numPr>
        <w:spacing w:before="0" w:after="0" w:line="240" w:lineRule="auto"/>
        <w:jc w:val="left"/>
        <w:rPr>
          <w:color w:val="00274C"/>
          <w:sz w:val="20"/>
          <w:szCs w:val="20"/>
        </w:rPr>
      </w:pPr>
      <w:r>
        <w:rPr>
          <w:color w:val="00274C"/>
          <w:sz w:val="20"/>
          <w:szCs w:val="20"/>
          <w:u w:val="none"/>
        </w:rPr>
        <w:t xml:space="preserve">En cas d'utilisation d'une huile ayant une qualité inférieure à celle prescrite, la durée du moteur sera considérablement compromise.</w:t>
      </w:r>
    </w:p>
    <w:p>
      <w:pPr>
        <w:numPr>
          <w:ilvl w:val="0"/>
          <w:numId w:val="18073"/>
        </w:numPr>
        <w:spacing w:before="0" w:after="0" w:line="240" w:lineRule="auto"/>
        <w:jc w:val="left"/>
        <w:rPr>
          <w:color w:val="00274C"/>
          <w:sz w:val="20"/>
          <w:szCs w:val="20"/>
        </w:rPr>
      </w:pPr>
      <w:r>
        <w:rPr>
          <w:color w:val="00274C"/>
          <w:sz w:val="20"/>
          <w:szCs w:val="20"/>
          <w:u w:val="none"/>
        </w:rPr>
        <w:t xml:space="preserve">La viscosité de l'huile doit être adaptée à la température ambiante à laquelle le moteur fonctionne.</w:t>
      </w:r>
    </w:p>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0490879" name="name945668da308364d6a"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534668da308364d66"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8073"/>
        </w:numPr>
        <w:spacing w:before="0" w:after="0" w:line="240" w:lineRule="auto"/>
        <w:jc w:val="left"/>
        <w:rPr>
          <w:color w:val="00274C"/>
          <w:sz w:val="20"/>
          <w:szCs w:val="20"/>
        </w:rPr>
      </w:pPr>
      <w:r>
        <w:rPr>
          <w:color w:val="00274C"/>
          <w:sz w:val="20"/>
          <w:szCs w:val="20"/>
          <w:u w:val="none"/>
        </w:rPr>
        <w:t xml:space="preserve">Le contact prolongé de la peau avec de l'huile de moteur usée peut entraîner un cancer de la peau.</w:t>
      </w:r>
    </w:p>
    <w:p>
      <w:pPr>
        <w:numPr>
          <w:ilvl w:val="0"/>
          <w:numId w:val="18073"/>
        </w:numPr>
        <w:spacing w:before="0" w:after="0" w:line="240" w:lineRule="auto"/>
        <w:jc w:val="left"/>
        <w:rPr>
          <w:color w:val="00274C"/>
          <w:sz w:val="20"/>
          <w:szCs w:val="20"/>
        </w:rPr>
      </w:pPr>
      <w:r>
        <w:rPr>
          <w:color w:val="00274C"/>
          <w:sz w:val="20"/>
          <w:szCs w:val="20"/>
          <w:u w:val="none"/>
        </w:rPr>
        <w:t xml:space="preserve">Si le contact avec l'huile est inévitable, se laver soigneusement les mains avec de l'eau et du savon dès que possible.</w:t>
      </w:r>
    </w:p>
    <w:p>
      <w:pPr>
        <w:numPr>
          <w:ilvl w:val="0"/>
          <w:numId w:val="18073"/>
        </w:numPr>
        <w:spacing w:before="0" w:after="0" w:line="240" w:lineRule="auto"/>
        <w:jc w:val="left"/>
        <w:rPr>
          <w:color w:val="00274C"/>
          <w:sz w:val="20"/>
          <w:szCs w:val="20"/>
        </w:rPr>
      </w:pPr>
      <w:r>
        <w:rPr>
          <w:color w:val="00274C"/>
          <w:sz w:val="20"/>
          <w:szCs w:val="20"/>
          <w:u w:val="none"/>
        </w:rPr>
        <w:t xml:space="preserve">Pour l'élimination de l'huile usée, se référer au </w:t>
      </w:r>
      <w:r>
        <w:rPr>
          <w:b/>
          <w:bCs/>
          <w:color w:val="00274C"/>
          <w:sz w:val="20"/>
          <w:szCs w:val="20"/>
          <w:u w:val="none"/>
        </w:rPr>
        <w:t xml:space="preserve">Par. DÉMANTÈLEMENT ET DESTRUCTION</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br/>
        <w:t xml:space="preserve">2.4.1 Classification de l'huile SAE</w:t>
      </w:r>
    </w:p>
    <w:p>
      <w:pPr>
        <w:numPr>
          <w:ilvl w:val="0"/>
          <w:numId w:val="18073"/>
        </w:numPr>
        <w:spacing w:before="0" w:after="0" w:line="240" w:lineRule="auto"/>
        <w:jc w:val="left"/>
        <w:rPr>
          <w:color w:val="00274C"/>
          <w:sz w:val="20"/>
          <w:szCs w:val="20"/>
        </w:rPr>
      </w:pPr>
      <w:r>
        <w:rPr>
          <w:color w:val="00274C"/>
          <w:sz w:val="20"/>
          <w:szCs w:val="20"/>
          <w:u w:val="none"/>
        </w:rPr>
        <w:t xml:space="preserve">Elle identifie les huiles en fonction de la viscosité, sans tenir compte d’aucune autre caractéristique qualitative.</w:t>
      </w:r>
    </w:p>
    <w:p>
      <w:pPr>
        <w:numPr>
          <w:ilvl w:val="0"/>
          <w:numId w:val="18073"/>
        </w:numPr>
        <w:spacing w:before="0" w:after="0" w:line="240" w:lineRule="auto"/>
        <w:jc w:val="left"/>
        <w:rPr>
          <w:color w:val="00274C"/>
          <w:sz w:val="20"/>
          <w:szCs w:val="20"/>
        </w:rPr>
      </w:pPr>
      <w:r>
        <w:rPr>
          <w:color w:val="00274C"/>
          <w:sz w:val="20"/>
          <w:szCs w:val="20"/>
          <w:u w:val="none"/>
        </w:rPr>
        <w:t xml:space="preserve">Le code est composé de deux numéros qui indiquent et doivent correspondre à la température ambiante à laquelle le moteur fonctionne, avec l'interposition d'un « </w:t>
      </w:r>
      <w:r>
        <w:rPr>
          <w:b/>
          <w:bCs/>
          <w:color w:val="00274C"/>
          <w:sz w:val="20"/>
          <w:szCs w:val="20"/>
          <w:u w:val="none"/>
        </w:rPr>
        <w:t xml:space="preserve">W</w:t>
      </w:r>
      <w:r>
        <w:rPr>
          <w:color w:val="00274C"/>
          <w:sz w:val="20"/>
          <w:szCs w:val="20"/>
          <w:u w:val="none"/>
        </w:rPr>
        <w:t xml:space="preserve"> », où le premier chiffre détermine la valeur en condition de températures très froides, alors que le deuxième détermine la valeur en condition de températures élevées.</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HUILE PRESCRIT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AVEC SPECIFICATIONS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 ou meilleur</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 ou meilleur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VISCOSITÉ</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Carburant</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59425400" name="name256868da308373926"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379768da308373921"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18073"/>
              </w:numPr>
              <w:spacing w:before="0" w:after="0" w:line="262" w:lineRule="auto"/>
              <w:jc w:val="left"/>
              <w:rPr>
                <w:color w:val="00274C"/>
                <w:sz w:val="20"/>
                <w:szCs w:val="20"/>
              </w:rPr>
            </w:pPr>
            <w:r>
              <w:rPr>
                <w:color w:val="00274C"/>
                <w:position w:val="-2"/>
                <w:sz w:val="20"/>
                <w:szCs w:val="20"/>
                <w:u w:val="none"/>
              </w:rPr>
              <w:t xml:space="preserve">L’utilisation d’autres types de carburants pourrait endommager le moteur. Ne pas utiliser de carburant diesel sale ou des mélanges de carburant diesel et d’eau, cela pourrait entraîner de graves dysfonctionnements du moteur.</w:t>
            </w:r>
          </w:p>
          <w:p>
            <w:pPr>
              <w:numPr>
                <w:ilvl w:val="0"/>
                <w:numId w:val="18073"/>
              </w:numPr>
              <w:spacing w:before="0" w:after="0" w:line="262" w:lineRule="auto"/>
              <w:jc w:val="left"/>
              <w:rPr>
                <w:color w:val="00274C"/>
                <w:sz w:val="20"/>
                <w:szCs w:val="20"/>
              </w:rPr>
            </w:pPr>
            <w:r>
              <w:rPr>
                <w:color w:val="00274C"/>
                <w:position w:val="-2"/>
                <w:sz w:val="20"/>
                <w:szCs w:val="20"/>
                <w:u w:val="none"/>
              </w:rPr>
              <w:t xml:space="preserve">Toute défaillance résultant de l’utilisation de carburants autres que ceux recommandée, ne sera pas prise en charge sous garantie.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0"/>
              </w:rPr>
              <w:drawing>
                <wp:inline distT="0" distB="0" distL="0" distR="0">
                  <wp:extent cx="324000" cy="324000"/>
                  <wp:effectExtent b="0" l="0" r="0" t="0"/>
                  <wp:docPr id="83841687" name="name694968da30837f0da"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801968da30837f0d6"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Avertissement</w:t>
            </w:r>
          </w:p>
          <w:p>
            <w:pPr>
              <w:numPr>
                <w:ilvl w:val="0"/>
                <w:numId w:val="18073"/>
              </w:numPr>
              <w:spacing w:before="0" w:after="0" w:line="262" w:lineRule="auto"/>
              <w:jc w:val="left"/>
              <w:rPr>
                <w:color w:val="00274C"/>
                <w:sz w:val="20"/>
                <w:szCs w:val="20"/>
              </w:rPr>
            </w:pPr>
            <w:r>
              <w:rPr>
                <w:color w:val="00274C"/>
                <w:position w:val="0"/>
                <w:sz w:val="20"/>
                <w:szCs w:val="20"/>
                <w:u w:val="none"/>
              </w:rPr>
              <w:t xml:space="preserve">Un carburant propre évite le colmatage des injecteurs de carburant. Nettoyer immédiatement tout déversement pendant le remplissage.</w:t>
            </w:r>
          </w:p>
          <w:p>
            <w:pPr>
              <w:numPr>
                <w:ilvl w:val="0"/>
                <w:numId w:val="18073"/>
              </w:numPr>
              <w:spacing w:before="0" w:after="0" w:line="262" w:lineRule="auto"/>
              <w:jc w:val="left"/>
              <w:rPr>
                <w:color w:val="00274C"/>
                <w:sz w:val="20"/>
                <w:szCs w:val="20"/>
              </w:rPr>
            </w:pPr>
            <w:r>
              <w:rPr>
                <w:color w:val="00274C"/>
                <w:position w:val="0"/>
                <w:sz w:val="20"/>
                <w:szCs w:val="20"/>
                <w:u w:val="none"/>
              </w:rPr>
              <w:t xml:space="preserve">Ne jamais stocker de carburant diesel dans des containers galvanisés (par ex. recouverts de zinc). Le carburant diesel et le revêtement galvanisés entraînent une réaction chimique entre eux, qui produit une floconnisation qui colmate rapidement les filtres ou entraîne une défaillance de la pompe à carburant et/ou de l’injecteur à carburant.</w:t>
            </w:r>
          </w:p>
          <w:p>
            <w:pPr>
              <w:numPr>
                <w:ilvl w:val="0"/>
                <w:numId w:val="18073"/>
              </w:numPr>
              <w:spacing w:before="0" w:after="0" w:line="262" w:lineRule="auto"/>
              <w:jc w:val="left"/>
              <w:rPr>
                <w:color w:val="00274C"/>
                <w:sz w:val="20"/>
                <w:szCs w:val="20"/>
              </w:rPr>
            </w:pPr>
            <w:r>
              <w:rPr>
                <w:color w:val="00274C"/>
                <w:position w:val="0"/>
                <w:sz w:val="20"/>
                <w:szCs w:val="20"/>
                <w:u w:val="none"/>
              </w:rPr>
              <w:t xml:space="preserve">Toute panne résultant de l'utilisation d'un carburant autre que </w:t>
            </w:r>
            <w:r>
              <w:rPr>
                <w:b/>
                <w:bCs/>
                <w:color w:val="00274C"/>
                <w:position w:val="0"/>
                <w:sz w:val="20"/>
                <w:szCs w:val="20"/>
                <w:u w:val="none"/>
              </w:rPr>
              <w:t xml:space="preserve">Tab. 2.3, 2.4</w:t>
            </w:r>
            <w:r>
              <w:rPr>
                <w:color w:val="00274C"/>
                <w:position w:val="0"/>
                <w:sz w:val="20"/>
                <w:szCs w:val="20"/>
                <w:u w:val="none"/>
              </w:rPr>
              <w:t xml:space="preserve"> ne seront pas couverts par la garantie.</w:t>
            </w:r>
          </w:p>
        </w:tc>
      </w:tr>
      <w:tr>
        <w:trPr>
          <w:trHeight w:val="0" w:hRule="atLeast"/>
        </w:trPr>
        <w:tc>
          <w:tcPr>
            <w:tcW w:w="0" w:type="auto"/>
            <w:gridSpan w:val="3"/>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Indice de cétane de 40 minimum. Un indice de cétane supérieur à 47 est préférable, en particulier pour des températures inférieures à –20 °C (–4 °F) ou des altitudes supérieures à 1675 m (5500 pieds).</w:t>
            </w:r>
          </w:p>
          <w:p/>
          <w:p/>
          <w:p>
            <w:pPr>
              <w:widowControl w:val="on"/>
              <w:pBdr/>
              <w:spacing w:before="0" w:after="0" w:line="262" w:lineRule="auto"/>
              <w:ind w:left="0" w:right="0"/>
              <w:jc w:val="left"/>
              <w:textAlignment w:val="center"/>
            </w:pPr>
            <w:r>
              <w:rPr>
                <w:b/>
                <w:bCs/>
                <w:color w:val="000000"/>
                <w:position w:val="-2"/>
                <w:sz w:val="20"/>
                <w:szCs w:val="20"/>
                <w:u w:val="none"/>
              </w:rPr>
              <w:t xml:space="preserve">2.3</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shd w:val="clear" w:color="auto" w:fill="00274C"/>
                  <w:tcMar>
                    <w:top w:w="150" w:type="dxa"/>
                    <w:left w:w="150" w:type="dxa"/>
                    <w:bottom w:w="150" w:type="dxa"/>
                    <w:right w:w="150"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Certification --&gt;</w:t>
                  </w:r>
                </w:p>
              </w:tc>
              <w:tc>
                <w:tcPr>
                  <w:tcW w:w="0" w:type="auto"/>
                  <w:tcBorders>
                    <w:top w:val="single" w:color="CCCCCC" w:sz="5"/>
                    <w:left w:val="single" w:color="CCCCCC" w:sz="5"/>
                    <w:bottom w:val="single" w:color="CCCCCC" w:sz="5"/>
                    <w:right w:val="single" w:color="CCCCCC" w:sz="5"/>
                  </w:tcBorders>
                  <w:shd w:val="clear" w:color="auto" w:fill="00274C"/>
                  <w:tcMar>
                    <w:top w:w="150" w:type="dxa"/>
                    <w:left w:w="150" w:type="dxa"/>
                    <w:bottom w:w="150" w:type="dxa"/>
                    <w:right w:w="150" w:type="dxa"/>
                  </w:tcMar>
                  <w:vAlign w:val="center"/>
                </w:tcPr>
                <w:p>
                  <w:pPr>
                    <w:widowControl w:val="on"/>
                    <w:pBdr/>
                    <w:shd w:val="clear" w:color="auto" w:fill="00274C"/>
                    <w:spacing w:before="0" w:after="0" w:line="262" w:lineRule="auto"/>
                    <w:ind w:left="0" w:right="0"/>
                    <w:jc w:val="left"/>
                    <w:textAlignment w:val="center"/>
                  </w:pPr>
                  <w:r>
                    <w:rPr>
                      <w:b/>
                      <w:bCs/>
                      <w:color w:val="FFFFFF"/>
                      <w:position w:val="-2"/>
                      <w:sz w:val="20"/>
                      <w:szCs w:val="20"/>
                      <w:u w:val="none"/>
                      <w:shd w:val="clear" w:color="auto" w:fill="00274C"/>
                    </w:rPr>
                    <w:t xml:space="preserve">Stage 5</w:t>
                  </w:r>
                </w:p>
              </w:tc>
              <w:tc>
                <w:tcPr>
                  <w:tcW w:w="0" w:type="auto"/>
                  <w:tcBorders>
                    <w:top w:val="single" w:color="CCCCCC" w:sz="5"/>
                    <w:left w:val="single" w:color="CCCCCC" w:sz="5"/>
                    <w:bottom w:val="single" w:color="CCCCCC" w:sz="5"/>
                    <w:right w:val="single" w:color="CCCCCC" w:sz="5"/>
                  </w:tcBorders>
                  <w:shd w:val="clear" w:color="auto" w:fill="00274C"/>
                  <w:tcMar>
                    <w:top w:w="150" w:type="dxa"/>
                    <w:left w:w="150" w:type="dxa"/>
                    <w:bottom w:w="150" w:type="dxa"/>
                    <w:right w:w="150"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Stage 3A</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4</w:t>
                  </w:r>
                </w:p>
              </w:tc>
              <w:tc>
                <w:tcPr>
                  <w:tcW w:w="0" w:type="auto"/>
                  <w:tcBorders>
                    <w:top w:val="single" w:color="CCCCCC" w:sz="5"/>
                    <w:left w:val="single" w:color="CCCCCC" w:sz="5"/>
                    <w:bottom w:val="single" w:color="CCCCCC" w:sz="5"/>
                    <w:right w:val="single" w:color="CCCCCC" w:sz="5"/>
                  </w:tcBorders>
                  <w:shd w:val="clear" w:color="auto" w:fill="00274C"/>
                  <w:tcMar>
                    <w:top w:w="150" w:type="dxa"/>
                    <w:left w:w="150" w:type="dxa"/>
                    <w:bottom w:w="150" w:type="dxa"/>
                    <w:right w:w="150"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Tier III</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IV</w:t>
                  </w:r>
                </w:p>
              </w:tc>
              <w:tc>
                <w:tcPr>
                  <w:tcW w:w="0" w:type="auto"/>
                  <w:tcBorders>
                    <w:top w:val="single" w:color="CCCCCC" w:sz="5"/>
                    <w:left w:val="single" w:color="CCCCCC" w:sz="5"/>
                    <w:bottom w:val="single" w:color="CCCCCC" w:sz="5"/>
                    <w:right w:val="single" w:color="CCCCCC" w:sz="5"/>
                  </w:tcBorders>
                  <w:shd w:val="clear" w:color="auto" w:fill="00274C"/>
                  <w:tcMar>
                    <w:top w:w="150" w:type="dxa"/>
                    <w:left w:w="150" w:type="dxa"/>
                    <w:bottom w:w="150" w:type="dxa"/>
                    <w:right w:w="150"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pas de certification</w:t>
                  </w:r>
                </w:p>
              </w:tc>
              <w:tc>
                <w:tcPr>
                  <w:tcW w:w="0" w:type="auto"/>
                  <w:tcBorders>
                    <w:top w:val="single" w:color="CCCCCC" w:sz="5"/>
                    <w:left w:val="single" w:color="CCCCCC" w:sz="5"/>
                    <w:bottom w:val="single" w:color="CCCCCC" w:sz="5"/>
                    <w:right w:val="single" w:color="CCCCCC" w:sz="5"/>
                  </w:tcBorders>
                  <w:shd w:val="clear" w:color="auto" w:fill="00274C"/>
                  <w:tcMar>
                    <w:top w:w="150" w:type="dxa"/>
                    <w:left w:w="150" w:type="dxa"/>
                    <w:bottom w:w="150" w:type="dxa"/>
                    <w:right w:w="150"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Remarques</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w:t>
                  </w:r>
                </w:p>
                <w:p/>
                <w:p/>
              </w:tc>
            </w:tr>
            <w:tr>
              <w:trPr>
                <w:trHeight w:val="0" w:hRule="atLeast"/>
              </w:trPr>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Type de carburant --&gt;</w:t>
                  </w:r>
                </w:p>
                <w:p/>
                <w:p/>
                <w:p/>
                <w:p/>
                <w:p/>
                <w:p/>
                <w:p/>
                <w:p/>
                <w:p/>
                <w:p/>
                <w:p/>
                <w:p/>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p/>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N'UTILISEZ PAS les huiles végétales comme biocarburant non conforme à la norme EN 590.</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p/>
                <w:p/>
                <w:p/>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Grade 1-D S15</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Pour les températures ambiantes inférieures à 0°C (32°F) et en l'absence de carburant arctique disponible (Grade 1-D S15, Grade 2-D S15, ASTM D 975), utilisez les additifs suivants pour éviter un potentiel endommagement du moteur à faible charge par temps froid:</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8073"/>
                    </w:numPr>
                    <w:spacing w:before="0" w:after="0" w:line="262" w:lineRule="auto"/>
                    <w:jc w:val="left"/>
                    <w:rPr>
                      <w:color w:val="00274C"/>
                      <w:sz w:val="20"/>
                      <w:szCs w:val="20"/>
                    </w:rPr>
                  </w:pPr>
                  <w:r>
                    <w:rPr>
                      <w:color w:val="00274C"/>
                      <w:position w:val="-2"/>
                      <w:sz w:val="20"/>
                      <w:szCs w:val="20"/>
                      <w:u w:val="none"/>
                    </w:rPr>
                    <w:t xml:space="preserve">Power Service Diesel Fuel Supplement+Cetane Boost </w:t>
                  </w:r>
                </w:p>
                <w:p>
                  <w:pPr>
                    <w:widowControl w:val="on"/>
                    <w:pBdr/>
                    <w:spacing w:before="0" w:after="0" w:line="262" w:lineRule="auto"/>
                    <w:ind w:left="0" w:right="0"/>
                    <w:jc w:val="left"/>
                    <w:textAlignment w:val="center"/>
                  </w:pPr>
                  <w:r>
                    <w:rPr>
                      <w:color w:val="00274C"/>
                      <w:position w:val="-2"/>
                      <w:sz w:val="20"/>
                      <w:szCs w:val="20"/>
                      <w:u w:val="none"/>
                    </w:rPr>
                    <w:t xml:space="preserve">Les additifs différents ne sont pas autorisés.</w:t>
                  </w:r>
                </w:p>
                <w:p>
                  <w:pPr>
                    <w:widowControl w:val="on"/>
                    <w:pBdr/>
                    <w:spacing w:before="0" w:after="0" w:line="262" w:lineRule="auto"/>
                    <w:ind w:left="0" w:right="0"/>
                    <w:jc w:val="left"/>
                    <w:textAlignment w:val="center"/>
                  </w:pPr>
                  <w:r>
                    <w:rPr>
                      <w:color w:val="00274C"/>
                      <w:position w:val="-2"/>
                      <w:sz w:val="20"/>
                      <w:szCs w:val="20"/>
                      <w:u w:val="none"/>
                    </w:rPr>
                    <w:t xml:space="preserve">L'utilisation d'additifs approuvés n'a aucune incidence sur le calendrier d'entretien du moteur.</w:t>
                  </w:r>
                </w:p>
                <w:p/>
                <w:p/>
                <w:p>
                  <w:pPr>
                    <w:widowControl w:val="on"/>
                    <w:pBdr/>
                    <w:spacing w:before="0" w:after="0" w:line="262" w:lineRule="auto"/>
                    <w:ind w:left="0" w:right="0"/>
                    <w:jc w:val="left"/>
                    <w:textAlignment w:val="center"/>
                  </w:pPr>
                  <w:r>
                    <w:rPr>
                      <w:color w:val="00274C"/>
                      <w:position w:val="-2"/>
                      <w:sz w:val="20"/>
                      <w:szCs w:val="20"/>
                      <w:u w:val="none"/>
                    </w:rPr>
                    <w:t xml:space="preserve">N'UTILISEZ PAS les huiles végétales comme biocarburant non conforme à la norme ASTM D975 Grade1 et Grade2.</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Grade 2-D S15</w:t>
                  </w:r>
                </w:p>
              </w:tc>
              <w:tc>
                <w:tcPr>
                  <w:gridSpan w:val="1"/>
                  <w:vMerge w:val="continue"/>
                  <w:tcBorders>
                    <w:top w:val="single" w:color="CCCCCC" w:sz="5"/>
                    <w:left w:val="single" w:color="CCCCCC" w:sz="5"/>
                    <w:bottom w:val="single" w:color="CCCCCC" w:sz="5"/>
                    <w:right w:val="single" w:color="CCCCCC" w:sz="5"/>
                  </w:tcBorders>
                </w:tcPr>
                <w:p/>
              </w:tc>
            </w:tr>
          </w:tbl>
          <w:p/>
          <w:p/>
          <w:p/>
          <w:p>
            <w:pPr>
              <w:widowControl w:val="on"/>
              <w:pBdr/>
              <w:spacing w:before="0" w:after="0" w:line="262" w:lineRule="auto"/>
              <w:ind w:left="0" w:right="0"/>
              <w:jc w:val="left"/>
              <w:textAlignment w:val="center"/>
            </w:pPr>
            <w:r>
              <w:rPr>
                <w:b/>
                <w:bCs/>
                <w:color w:val="000000"/>
                <w:position w:val="-2"/>
                <w:sz w:val="20"/>
                <w:szCs w:val="20"/>
                <w:u w:val="none"/>
              </w:rPr>
              <w:t xml:space="preserve">2.4</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shd w:val="clear" w:color="auto" w:fill="00274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ADDITIFS POUR CARBURANT</w:t>
                  </w:r>
                </w:p>
              </w:tc>
              <w:tc>
                <w:tcPr>
                  <w:tcW w:w="0" w:type="auto"/>
                  <w:tcBorders>
                    <w:top w:val="single" w:color="CCCCCC" w:sz="5"/>
                    <w:left w:val="single" w:color="CCCCCC" w:sz="5"/>
                    <w:bottom w:val="single" w:color="CCCCCC" w:sz="5"/>
                    <w:right w:val="single" w:color="CCCCCC" w:sz="5"/>
                  </w:tcBorders>
                  <w:shd w:val="clear" w:color="auto" w:fill="00274C"/>
                  <w:tcMar>
                    <w:top w:w="150" w:type="dxa"/>
                    <w:left w:w="150" w:type="dxa"/>
                    <w:bottom w:w="150" w:type="dxa"/>
                    <w:right w:w="150" w:type="dxa"/>
                  </w:tcMar>
                  <w:vAlign w:val="top"/>
                </w:tcPr>
                <w:p>
                  <w:pPr>
                    <w:widowControl w:val="on"/>
                    <w:pBdr/>
                    <w:spacing w:before="0" w:after="0" w:line="240" w:lineRule="auto"/>
                    <w:ind w:left="0" w:right="0"/>
                    <w:jc w:val="center"/>
                  </w:pPr>
                  <w:r>
                    <w:rPr>
                      <w:b/>
                      <w:bCs/>
                      <w:color w:val="FFFFFF"/>
                      <w:position w:val="0"/>
                      <w:sz w:val="20"/>
                      <w:szCs w:val="20"/>
                      <w:u w:val="none"/>
                      <w:shd w:val="clear" w:color="auto" w:fill="00274C"/>
                    </w:rPr>
                    <w:t xml:space="preserve">Remarques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Les additifs pour carburant ayant des fonctions biocides/algicides sont autorisés uniquement en cas de stockage du carburant dans le réservoir pendant de longues périodes (un an ou plus).</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Pour connaître les marques et types suggérés, contactez le personnel de Kohler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Ces additifs doivent être dilués dans le carburant en respectant les pourcentages prescrits sur l’étiquette produit lors du remplissage du réservoir.</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Les additifs ayant une fonction autre que biocide/algicide ne sont pas autorisés.</w:t>
                  </w:r>
                </w:p>
              </w:tc>
              <w:tc>
                <w:tcPr>
                  <w:gridSpan w:val="1"/>
                  <w:vMerge w:val="continue"/>
                  <w:tcBorders>
                    <w:top w:val="single" w:color="CCCCCC" w:sz="5"/>
                    <w:left w:val="single" w:color="CCCCCC" w:sz="5"/>
                    <w:bottom w:val="single" w:color="CCCCCC" w:sz="5"/>
                    <w:right w:val="single" w:color="CCCCCC" w:sz="5"/>
                  </w:tcBorders>
                </w:tcP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Recommandation pour les liquides de refroidissement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Un mélange de 50 % d’eau déminéralisée et de 50 % d’éthylène glycol à faible teneur en silicate doit être utilisé pour le liquide de refroidissement. Utiliser un réfrigérant Longue Durée ou OAT à Durée de vie prolongée exempt de : silicates, phosphates, borates, nitrites et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Le réfrigérant moteur suivant à base d’éthylène-glycol peut être utilisé pour tous les modèles de la gamme de moteurs KSD: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8073"/>
              </w:numPr>
              <w:spacing w:before="0" w:after="0" w:line="262" w:lineRule="auto"/>
              <w:jc w:val="left"/>
              <w:rPr>
                <w:color w:val="00274C"/>
                <w:sz w:val="20"/>
                <w:szCs w:val="20"/>
              </w:rPr>
            </w:pPr>
            <w:r>
              <w:rPr>
                <w:color w:val="00274C"/>
                <w:position w:val="-2"/>
                <w:sz w:val="20"/>
                <w:szCs w:val="20"/>
                <w:u w:val="none"/>
              </w:rPr>
              <w:t xml:space="preserve">OAT (à base d’acide organique) Faible teneur en silicates : </w:t>
            </w:r>
            <w:r>
              <w:rPr>
                <w:b/>
                <w:bCs/>
                <w:color w:val="00274C"/>
                <w:position w:val="-2"/>
                <w:sz w:val="20"/>
                <w:szCs w:val="20"/>
                <w:u w:val="none"/>
              </w:rPr>
              <w:t xml:space="preserve">ASTM D-3306 D-6210</w:t>
            </w:r>
          </w:p>
          <w:p>
            <w:pPr>
              <w:numPr>
                <w:ilvl w:val="0"/>
                <w:numId w:val="18073"/>
              </w:numPr>
              <w:spacing w:before="0" w:after="0" w:line="262" w:lineRule="auto"/>
              <w:jc w:val="left"/>
              <w:rPr>
                <w:color w:val="00274C"/>
                <w:sz w:val="20"/>
                <w:szCs w:val="20"/>
              </w:rPr>
            </w:pPr>
            <w:r>
              <w:rPr>
                <w:color w:val="00274C"/>
                <w:position w:val="-2"/>
                <w:sz w:val="20"/>
                <w:szCs w:val="20"/>
                <w:u w:val="none"/>
              </w:rPr>
              <w:t xml:space="preserve">HOAT (à base d’acide organique hybride) Faible teneur en silicates :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Les liquides de refroidissement suivants en formule concentrée doivent être mélangés avec de l’eau distillée, déionisée ou déminéralisée. Une formule pré-mélangée (40-60 % ou 50-50 %) peut être utilisée directement le cas échéant.</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36004153" name="name407168da3083905ba"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502168da3083905b6"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18073"/>
              </w:numPr>
              <w:spacing w:before="0" w:after="0" w:line="262" w:lineRule="auto"/>
              <w:jc w:val="left"/>
              <w:rPr>
                <w:color w:val="00274C"/>
                <w:sz w:val="20"/>
                <w:szCs w:val="20"/>
              </w:rPr>
            </w:pPr>
            <w:r>
              <w:rPr>
                <w:color w:val="00274C"/>
                <w:position w:val="-2"/>
                <w:sz w:val="20"/>
                <w:szCs w:val="20"/>
                <w:u w:val="none"/>
              </w:rPr>
              <w:t xml:space="preserve">Ne pas mélanger de liquides de refroidissement à base d’éthylène glycol et de propylène glycol. Ne pas mélanger de liquides de refroidissement à base d’OAT et d’HOAT. La durée de vie OAT peut être considérablement réduite en cas de contamination avec des liquides de refroidissement contenant du nitrite.</w:t>
            </w:r>
          </w:p>
          <w:p>
            <w:pPr>
              <w:numPr>
                <w:ilvl w:val="0"/>
                <w:numId w:val="18073"/>
              </w:numPr>
              <w:spacing w:before="0" w:after="0" w:line="262" w:lineRule="auto"/>
              <w:jc w:val="left"/>
              <w:rPr>
                <w:color w:val="00274C"/>
                <w:sz w:val="20"/>
                <w:szCs w:val="20"/>
              </w:rPr>
            </w:pPr>
            <w:r>
              <w:rPr>
                <w:color w:val="00274C"/>
                <w:position w:val="-2"/>
                <w:sz w:val="20"/>
                <w:szCs w:val="20"/>
                <w:u w:val="none"/>
              </w:rPr>
              <w:t xml:space="preserve">Ne jamais utiliser des liquides de refroidissement de type automobile. Ces liquides de refroidissement ne contiennent pas les additifs appropriés pour protéger les moteurs diesel haute performance.</w:t>
            </w:r>
          </w:p>
          <w:p/>
          <w:p/>
          <w:p>
            <w:pPr>
              <w:widowControl w:val="on"/>
              <w:pBdr/>
              <w:spacing w:before="0" w:after="0" w:line="262" w:lineRule="auto"/>
              <w:ind w:left="0" w:right="0"/>
              <w:jc w:val="left"/>
              <w:textAlignment w:val="center"/>
            </w:pPr>
            <w:r>
              <w:rPr>
                <w:color w:val="00274C"/>
                <w:position w:val="-2"/>
                <w:sz w:val="20"/>
                <w:szCs w:val="20"/>
                <w:u w:val="none"/>
              </w:rPr>
              <w:t xml:space="preserve">Les liquides de refroidissement OAT sont exempts de maintenance pendant maximum 5 ans ou 4000 heures de fonctionnement, à condition que le système de refroidissement soit complété avec le même type de réfrigérant. Ne pas mélanger différents types de réfrigérant. Tester tous les ans l’état du réfrigérant à l’aide de bandelettes d’essai de réfrigérant.</w:t>
            </w:r>
            <w:r>
              <w:rPr>
                <w:color w:val="00274C"/>
                <w:position w:val="-2"/>
                <w:sz w:val="20"/>
                <w:szCs w:val="20"/>
                <w:u w:val="none"/>
              </w:rPr>
              <w:br/>
              <w:t xml:space="preserve">Les liquides de refroidissement HOAT ne sont pas exempts de maintenance et il est recommandé d’ajouter des SCA (Additifs de refroidissement supplémentaires) au premier intervalle de maintenance.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Caractéristiques des batteries</w:t>
      </w:r>
    </w:p>
    <w:p>
      <w:pPr>
        <w:widowControl w:val="on"/>
        <w:pBdr/>
        <w:spacing w:before="0" w:after="0" w:line="262" w:lineRule="auto"/>
        <w:ind w:left="0" w:right="0"/>
        <w:jc w:val="left"/>
      </w:pPr>
      <w:r>
        <w:rPr>
          <w:b/>
          <w:bCs/>
          <w:color w:val="00274C"/>
          <w:sz w:val="20"/>
          <w:szCs w:val="20"/>
          <w:u w:val="none"/>
        </w:rPr>
        <w:t xml:space="preserve">Batterie non fournie par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BATTERIES CONSEILLÉES</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CONDITIONS DE FONCTIONNEMENT STANDARD TEMPÉRATURE AMBIANTE &gt; -15°C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CAPACITÉ DE LA BATTERIE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COURANT DE DECHARGE DE LA BATTERIE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70 Ah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SAE 650</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EN 715</w:t>
            </w:r>
          </w:p>
        </w:tc>
      </w:tr>
    </w:tbl>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CONDITIONS DE FONCTIONNEMENT STANDARD TEMPÉRATURE AMBIANTE &lt; -15°C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CAPACITÉ DE LA BATTERIE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COURANT DE DECHARGE DE LA BATTERIE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100 Ah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SAE 850</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EN 935</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Circuit carburant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5084263" name="name462868da308399b34"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36968da308399b31"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8073"/>
              </w:numPr>
              <w:spacing w:before="0" w:after="0" w:line="262" w:lineRule="auto"/>
              <w:jc w:val="left"/>
              <w:rPr>
                <w:color w:val="00274C"/>
                <w:sz w:val="20"/>
                <w:szCs w:val="20"/>
              </w:rPr>
            </w:pPr>
            <w:r>
              <w:rPr>
                <w:color w:val="00274C"/>
                <w:position w:val="-2"/>
                <w:sz w:val="20"/>
                <w:szCs w:val="20"/>
                <w:u w:val="none"/>
              </w:rPr>
              <w:t xml:space="preserve">Le système d’injection à haute pression est extrêmement susceptible de subir des dommages si le carburant est contaminé.</w:t>
            </w:r>
          </w:p>
          <w:p>
            <w:pPr>
              <w:numPr>
                <w:ilvl w:val="0"/>
                <w:numId w:val="18073"/>
              </w:numPr>
              <w:spacing w:before="0" w:after="0" w:line="262" w:lineRule="auto"/>
              <w:jc w:val="left"/>
              <w:rPr>
                <w:color w:val="00274C"/>
                <w:sz w:val="20"/>
                <w:szCs w:val="20"/>
              </w:rPr>
            </w:pPr>
            <w:r>
              <w:rPr>
                <w:color w:val="00274C"/>
                <w:position w:val="-2"/>
                <w:sz w:val="20"/>
                <w:szCs w:val="20"/>
                <w:u w:val="none"/>
              </w:rPr>
              <w:t xml:space="preserve">Il est extrêmement important que tous les composants liés au circuit d’injection soient minutieusement nettoyés avant d’être retirés.</w:t>
            </w:r>
          </w:p>
          <w:p>
            <w:pPr>
              <w:numPr>
                <w:ilvl w:val="0"/>
                <w:numId w:val="18073"/>
              </w:numPr>
              <w:spacing w:before="0" w:after="0" w:line="262" w:lineRule="auto"/>
              <w:jc w:val="left"/>
              <w:rPr>
                <w:color w:val="00274C"/>
                <w:sz w:val="20"/>
                <w:szCs w:val="20"/>
              </w:rPr>
            </w:pPr>
            <w:r>
              <w:rPr>
                <w:color w:val="00274C"/>
                <w:position w:val="-2"/>
                <w:sz w:val="20"/>
                <w:szCs w:val="20"/>
                <w:u w:val="none"/>
              </w:rPr>
              <w:t xml:space="preserve">Laver et nettoyer méticuleusement le moteur avant d’effectuer l’entretien.</w:t>
            </w:r>
          </w:p>
          <w:p>
            <w:pPr>
              <w:numPr>
                <w:ilvl w:val="0"/>
                <w:numId w:val="18073"/>
              </w:numPr>
              <w:spacing w:before="0" w:after="0" w:line="262" w:lineRule="auto"/>
              <w:jc w:val="left"/>
              <w:rPr>
                <w:color w:val="00274C"/>
                <w:sz w:val="20"/>
                <w:szCs w:val="20"/>
              </w:rPr>
            </w:pPr>
            <w:r>
              <w:rPr>
                <w:color w:val="00274C"/>
                <w:position w:val="-2"/>
                <w:sz w:val="20"/>
                <w:szCs w:val="20"/>
                <w:u w:val="none"/>
              </w:rPr>
              <w:t xml:space="preserve">Laver et nettoyer méticuleusement le moteur avant d’effectuer l’entretien.</w:t>
            </w:r>
          </w:p>
          <w:p>
            <w:pPr>
              <w:numPr>
                <w:ilvl w:val="0"/>
                <w:numId w:val="18073"/>
              </w:numPr>
              <w:spacing w:before="0" w:after="0" w:line="262" w:lineRule="auto"/>
              <w:jc w:val="left"/>
              <w:rPr>
                <w:color w:val="00274C"/>
                <w:sz w:val="20"/>
                <w:szCs w:val="20"/>
              </w:rPr>
            </w:pPr>
            <w:r>
              <w:rPr>
                <w:color w:val="00274C"/>
                <w:position w:val="-2"/>
                <w:sz w:val="20"/>
                <w:szCs w:val="20"/>
                <w:u w:val="none"/>
              </w:rPr>
              <w:t xml:space="preserve">Le lavage du moteur, au moyen d’une lance à haute pression, doit être effectué à une distance supérieure à 200 mm du moteur.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2.8.1 Circuit d'alimentation</w:t>
            </w:r>
          </w:p>
          <w:p/>
          <w:p/>
          <w:p>
            <w:pPr>
              <w:widowControl w:val="on"/>
              <w:pBdr/>
              <w:spacing w:before="0" w:after="0" w:line="262" w:lineRule="auto"/>
              <w:ind w:left="0" w:right="0"/>
              <w:jc w:val="left"/>
              <w:textAlignment w:val="center"/>
            </w:pPr>
            <w:r>
              <w:rPr>
                <w:b/>
                <w:bCs/>
                <w:color w:val="00274C"/>
                <w:position w:val="-2"/>
                <w:sz w:val="20"/>
                <w:szCs w:val="20"/>
                <w:u w:val="none"/>
              </w:rPr>
              <w:t xml:space="preserve">REMARQUE</w:t>
            </w:r>
            <w:r>
              <w:rPr>
                <w:color w:val="00274C"/>
                <w:position w:val="-2"/>
                <w:sz w:val="20"/>
                <w:szCs w:val="20"/>
                <w:u w:val="none"/>
              </w:rPr>
              <w:t xml:space="preserve"> : La représentation du réservoir du carburant est purement indicative. Composant non nécessairement fourni par </w:t>
            </w:r>
            <w:r>
              <w:rPr>
                <w:b/>
                <w:bCs/>
                <w:color w:val="00274C"/>
                <w:position w:val="-2"/>
                <w:sz w:val="20"/>
                <w:szCs w:val="20"/>
                <w:u w:val="none"/>
              </w:rPr>
              <w:t xml:space="preserve">KOHLER</w:t>
            </w:r>
            <w:r>
              <w:rPr>
                <w:color w:val="00274C"/>
                <w:position w:val="-2"/>
                <w:sz w:val="20"/>
                <w:szCs w:val="20"/>
                <w:u w:val="none"/>
              </w:rPr>
              <w:t xml:space="preserve"> .</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Con pompa alimentazione meccanica §</w:t>
            </w:r>
          </w:p>
          <w:p/>
          <w:p/>
          <w:p>
            <w:pPr>
              <w:widowControl w:val="on"/>
              <w:pBdr/>
              <w:spacing w:before="0" w:after="0" w:line="262" w:lineRule="auto"/>
              <w:ind w:left="0" w:right="0"/>
              <w:jc w:val="left"/>
              <w:textAlignment w:val="center"/>
            </w:pPr>
            <w:r>
              <w:rPr>
                <w:b/>
                <w:bCs/>
                <w:color w:val="00274C"/>
                <w:position w:val="-2"/>
                <w:sz w:val="20"/>
                <w:szCs w:val="20"/>
                <w:u w:val="none"/>
              </w:rPr>
              <w:t xml:space="preserve">2.6a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Serbatoio carburante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Tubo carburante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Pompa alimentazione carburante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Filtro carburante §</w:t>
                  </w:r>
                </w:p>
              </w:tc>
            </w:tr>
          </w:tbl>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54788402" name="name228168da3083a4d0e" descr="Cap_2_11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1c.png"/>
                          <pic:cNvPicPr/>
                        </pic:nvPicPr>
                        <pic:blipFill>
                          <a:blip r:embed="rId625168da3083a4d0a"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Con pompa alimentazione elettrica §</w:t>
            </w:r>
          </w:p>
          <w:p/>
          <w:p/>
          <w:p>
            <w:pPr>
              <w:widowControl w:val="on"/>
              <w:pBdr/>
              <w:spacing w:before="0" w:after="0" w:line="262" w:lineRule="auto"/>
              <w:ind w:left="0" w:right="0"/>
              <w:jc w:val="left"/>
              <w:textAlignment w:val="center"/>
            </w:pPr>
            <w:r>
              <w:rPr>
                <w:b/>
                <w:bCs/>
                <w:color w:val="00274C"/>
                <w:position w:val="-2"/>
                <w:sz w:val="20"/>
                <w:szCs w:val="20"/>
                <w:u w:val="none"/>
              </w:rPr>
              <w:t xml:space="preserve">2.6b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Serbatoio carburante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Tubo carburante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Prefiltro carburante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Pompa alimentazione carburante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Filtro carburante §</w:t>
                  </w:r>
                </w:p>
              </w:tc>
            </w:tr>
          </w:tbl>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86295758" name="name131368da3083b0399" descr="Cap_2_11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1b.png"/>
                          <pic:cNvPicPr/>
                        </pic:nvPicPr>
                        <pic:blipFill>
                          <a:blip r:embed="rId141368da3083b0396"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2.8.2 Iniezione</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Filtro carburante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Tubo carburante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Pompa iniezione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Tubo carburante in alta pressione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Elettroiniettori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Precamera §</w:t>
                  </w:r>
                </w:p>
              </w:tc>
            </w:tr>
          </w:tbl>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35526318" name="name410868da3083bc4e2" descr="Cap_2_11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1a.png"/>
                          <pic:cNvPicPr/>
                        </pic:nvPicPr>
                        <pic:blipFill>
                          <a:blip r:embed="rId920768da3083bc4de"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2.8.3 Circuit de retour de carburant</w:t>
            </w:r>
          </w:p>
          <w:p>
            <w:pPr>
              <w:widowControl w:val="on"/>
              <w:pBdr/>
              <w:spacing w:before="0" w:after="0" w:line="262" w:lineRule="auto"/>
              <w:ind w:left="0" w:right="0"/>
              <w:jc w:val="left"/>
              <w:textAlignment w:val="center"/>
            </w:pPr>
            <w:r>
              <w:rPr>
                <w:color w:val="00274C"/>
                <w:position w:val="-2"/>
                <w:sz w:val="20"/>
                <w:szCs w:val="20"/>
                <w:u w:val="none"/>
              </w:rPr>
              <w:t xml:space="preserve"> </w:t>
            </w:r>
            <w:r>
              <w:rPr>
                <w:color w:val="00274C"/>
                <w:position w:val="-2"/>
                <w:sz w:val="20"/>
                <w:szCs w:val="20"/>
                <w:u w:val="none"/>
              </w:rPr>
              <w:br/>
              <w:t xml:space="preserve">Le circuit de retour de carburant est à basse pression.</w:t>
            </w:r>
          </w:p>
          <w:p/>
          <w:p/>
          <w:p>
            <w:pPr>
              <w:widowControl w:val="on"/>
              <w:pBdr/>
              <w:spacing w:before="0" w:after="0" w:line="262" w:lineRule="auto"/>
              <w:ind w:left="0" w:right="0"/>
              <w:jc w:val="left"/>
              <w:textAlignment w:val="center"/>
            </w:pPr>
            <w:r>
              <w:rPr>
                <w:b/>
                <w:bCs/>
                <w:color w:val="00274C"/>
                <w:position w:val="-2"/>
                <w:sz w:val="20"/>
                <w:szCs w:val="20"/>
                <w:u w:val="none"/>
              </w:rPr>
              <w:t xml:space="preserve">REMARQUE</w:t>
            </w:r>
            <w:r>
              <w:rPr>
                <w:color w:val="00274C"/>
                <w:position w:val="-2"/>
                <w:sz w:val="20"/>
                <w:szCs w:val="20"/>
                <w:u w:val="none"/>
              </w:rPr>
              <w:t xml:space="preserve"> : La représentation du réservoir du carburant est purement indicative. Composant non nécessairement fourni par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2.8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Pompa alimentazione carburante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Filtro carburante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Pompa iniezione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Linea rifiuto carburante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Serbatoio carburante §</w:t>
                  </w:r>
                </w:p>
              </w:tc>
            </w:tr>
          </w:tbl>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19515218" name="name702368da3083c77eb" descr="Cap_2_5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53.png"/>
                          <pic:cNvPicPr/>
                        </pic:nvPicPr>
                        <pic:blipFill>
                          <a:blip r:embed="rId376068da3083c77e7" cstate="print"/>
                          <a:stretch>
                            <a:fillRect/>
                          </a:stretch>
                        </pic:blipFill>
                        <pic:spPr>
                          <a:xfrm>
                            <a:off x="0" y="0"/>
                            <a:ext cx="2239200" cy="1684800"/>
                          </a:xfrm>
                          <a:prstGeom prst="rect">
                            <a:avLst/>
                          </a:prstGeom>
                          <a:ln w="0">
                            <a:noFill/>
                          </a:ln>
                        </pic:spPr>
                      </pic:pic>
                    </a:graphicData>
                  </a:graphic>
                </wp:inline>
              </w:drawing>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2.8.4 Pompe à injection</w:t>
            </w:r>
          </w:p>
          <w:p>
            <w:pPr>
              <w:widowControl w:val="on"/>
              <w:pBdr/>
              <w:spacing w:before="0" w:after="0" w:line="262" w:lineRule="auto"/>
              <w:ind w:left="0" w:right="0"/>
              <w:jc w:val="left"/>
              <w:textAlignment w:val="center"/>
            </w:pPr>
            <w:r>
              <w:rPr>
                <w:color w:val="00274C"/>
                <w:position w:val="-2"/>
                <w:sz w:val="20"/>
                <w:szCs w:val="20"/>
                <w:u w:val="none"/>
              </w:rPr>
              <w:t xml:space="preserve">La pression à l'entrée de la pompe à injection doit être positive dans toutes les conditions de fonctionnement.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REMARQUE</w:t>
            </w:r>
            <w:r>
              <w:rPr>
                <w:color w:val="00274C"/>
                <w:position w:val="-2"/>
                <w:sz w:val="20"/>
                <w:szCs w:val="20"/>
                <w:u w:val="none"/>
              </w:rPr>
              <w:t xml:space="preserve"> : En cas de fuite du circuit haute pression, ne pas intervenir avec le moteur en marche, mais l’éteindre et attendre 5 à 10 minutes avant de.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2.9</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 DES COMPOSANTS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Raccordo aspirazione carburante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Raccordo uscita carburante in alta pressione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Guarnizione di tenuta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Punteria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per valvola controllo aspirazione carburante §</w:t>
                  </w:r>
                </w:p>
              </w:tc>
            </w:tr>
          </w:tbl>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48671847" name="name176768da3083d256d" descr="Cap_2_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2.png"/>
                          <pic:cNvPicPr/>
                        </pic:nvPicPr>
                        <pic:blipFill>
                          <a:blip r:embed="rId316468da3083d256a"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2.8.5 Common rail</w:t>
            </w:r>
            <w:r>
              <w:rPr>
                <w:color w:val="00274C"/>
                <w:position w:val="-2"/>
                <w:sz w:val="20"/>
                <w:szCs w:val="20"/>
                <w:u w:val="none"/>
              </w:rPr>
              <w:t xml:space="preserve"> Le carburant est introduit sous pression dans le Common Rail par la pompe à injection du carburant à haute pression.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Le volume interne du Common Rail est optimisé pour: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obtenir le meilleur compromis afin de réduire les pics de pression dus à la cyclicité du refoulement de la pompe à injection;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l'ouverture des injecteurs électroniques;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la grande rapidité de réponse du système aux demandes de l'unité de contrôle ECU.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Le capteur de pression mesure la pression du carburant dans le Common Rail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La pression dans le Common Rail est réglée par la pompe à injection du carburant à haute pression à travers la soupape de contrôle d'admission du carburant.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Le carburant expulsé par la soupape de sécurité est introduit dans le circuit de retour en revenant au réservoir.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0947104" name="name898168da3083dadba"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43668da3083dadb6"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8073"/>
              </w:numPr>
              <w:spacing w:before="0" w:after="0" w:line="262" w:lineRule="auto"/>
              <w:jc w:val="left"/>
              <w:rPr>
                <w:color w:val="00274C"/>
                <w:sz w:val="20"/>
                <w:szCs w:val="20"/>
              </w:rPr>
            </w:pPr>
            <w:r>
              <w:rPr>
                <w:color w:val="00274C"/>
                <w:position w:val="-2"/>
                <w:sz w:val="20"/>
                <w:szCs w:val="20"/>
                <w:u w:val="none"/>
              </w:rPr>
              <w:t xml:space="preserve">Le Common Rail  </w:t>
            </w:r>
            <w:r>
              <w:rPr>
                <w:b/>
                <w:bCs/>
                <w:color w:val="00274C"/>
                <w:position w:val="-2"/>
                <w:sz w:val="20"/>
                <w:szCs w:val="20"/>
                <w:u w:val="none"/>
              </w:rPr>
              <w:t xml:space="preserve">N'EST PAS</w:t>
            </w:r>
            <w:r>
              <w:rPr>
                <w:color w:val="00274C"/>
                <w:position w:val="-2"/>
                <w:sz w:val="20"/>
                <w:szCs w:val="20"/>
                <w:u w:val="none"/>
              </w:rPr>
              <w:t xml:space="preserve">  réparable.</w:t>
            </w:r>
          </w:p>
          <w:p>
            <w:pPr>
              <w:numPr>
                <w:ilvl w:val="0"/>
                <w:numId w:val="18073"/>
              </w:numPr>
              <w:spacing w:before="0" w:after="0" w:line="262" w:lineRule="auto"/>
              <w:jc w:val="left"/>
              <w:rPr>
                <w:color w:val="00274C"/>
                <w:sz w:val="20"/>
                <w:szCs w:val="20"/>
              </w:rPr>
            </w:pPr>
            <w:r>
              <w:rPr>
                <w:b/>
                <w:bCs/>
                <w:color w:val="00274C"/>
                <w:position w:val="-2"/>
                <w:sz w:val="20"/>
                <w:szCs w:val="20"/>
                <w:u w:val="none"/>
              </w:rPr>
              <w:t xml:space="preserve">NE PAS</w:t>
            </w:r>
            <w:r>
              <w:rPr>
                <w:color w:val="00274C"/>
                <w:position w:val="-2"/>
                <w:sz w:val="20"/>
                <w:szCs w:val="20"/>
                <w:u w:val="none"/>
              </w:rPr>
              <w:t xml:space="preserve">  retirer le capteur de pression.</w:t>
            </w:r>
          </w:p>
          <w:p>
            <w:pPr>
              <w:numPr>
                <w:ilvl w:val="0"/>
                <w:numId w:val="18073"/>
              </w:numPr>
              <w:spacing w:before="0" w:after="0" w:line="262" w:lineRule="auto"/>
              <w:jc w:val="left"/>
              <w:rPr>
                <w:color w:val="00274C"/>
                <w:sz w:val="20"/>
                <w:szCs w:val="20"/>
              </w:rPr>
            </w:pPr>
            <w:r>
              <w:rPr>
                <w:color w:val="00274C"/>
                <w:position w:val="-2"/>
                <w:sz w:val="20"/>
                <w:szCs w:val="20"/>
                <w:u w:val="none"/>
              </w:rPr>
              <w:t xml:space="preserve">En cas de dysfonctionnement du capteur de pression, remplacer l'ensemble du groupe Common Rail.</w:t>
            </w:r>
          </w:p>
          <w:p>
            <w:pPr>
              <w:widowControl w:val="on"/>
              <w:pBdr/>
              <w:spacing w:before="0" w:after="0" w:line="262" w:lineRule="auto"/>
              <w:ind w:left="0" w:right="0"/>
              <w:jc w:val="left"/>
              <w:textAlignment w:val="center"/>
            </w:pPr>
            <w:r>
              <w:rPr>
                <w:b/>
                <w:bCs/>
                <w:color w:val="00274C"/>
                <w:position w:val="-2"/>
                <w:sz w:val="20"/>
                <w:szCs w:val="20"/>
                <w:u w:val="none"/>
              </w:rPr>
              <w:t xml:space="preserve">2.10</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 DES COMPOSANTS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Sensore pressione carburante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Innesti ettroiniettori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Raccordo entrata tubo dalla pompa iniezione carburante §</w:t>
                  </w:r>
                </w:p>
              </w:tc>
            </w:tr>
          </w:tbl>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85019643" name="name952868da3083e601e" descr="Cap_2_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5.png"/>
                          <pic:cNvPicPr/>
                        </pic:nvPicPr>
                        <pic:blipFill>
                          <a:blip r:embed="rId861468da3083e601a" cstate="print"/>
                          <a:stretch>
                            <a:fillRect/>
                          </a:stretch>
                        </pic:blipFill>
                        <pic:spPr>
                          <a:xfrm>
                            <a:off x="0" y="0"/>
                            <a:ext cx="2239200" cy="1684800"/>
                          </a:xfrm>
                          <a:prstGeom prst="rect">
                            <a:avLst/>
                          </a:prstGeom>
                          <a:ln w="0">
                            <a:noFill/>
                          </a:ln>
                        </pic:spPr>
                      </pic:pic>
                    </a:graphicData>
                  </a:graphic>
                </wp:inline>
              </w:drawing>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2.8.6 Injecteur</w:t>
            </w:r>
          </w:p>
          <w:p/>
          <w:p/>
          <w:p>
            <w:pPr>
              <w:widowControl w:val="on"/>
              <w:pBdr/>
              <w:spacing w:before="0" w:after="0" w:line="262" w:lineRule="auto"/>
              <w:ind w:left="0" w:right="0"/>
              <w:jc w:val="left"/>
              <w:textAlignment w:val="center"/>
            </w:pPr>
            <w:r>
              <w:rPr>
                <w:color w:val="00274C"/>
                <w:position w:val="-2"/>
                <w:sz w:val="20"/>
                <w:szCs w:val="20"/>
                <w:u w:val="none"/>
              </w:rPr>
              <w:t xml:space="preserve">C'est le dispositif utilisé pour introduire le combustible, sous forme d'un ou plusieurs jets, adéquatement pulvérisés et opportunément orientés, directement dans la chambre de combustion. Ils sont constitués d'un corps métallique avec, à l'intérieur, un élément mobile qui agit sur l'aiguille: celle-ci, en se soulevant contre l'action d'un ressort taré, permet la sortie du combustible sous haute pression.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7064543" name="name462868da3083edb48"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40968da3083edb45"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8073"/>
              </w:numPr>
              <w:spacing w:before="0" w:after="0" w:line="262" w:lineRule="auto"/>
              <w:jc w:val="left"/>
              <w:rPr>
                <w:color w:val="00274C"/>
                <w:sz w:val="20"/>
                <w:szCs w:val="20"/>
              </w:rPr>
            </w:pPr>
            <w:r>
              <w:rPr>
                <w:color w:val="00274C"/>
                <w:position w:val="-2"/>
                <w:sz w:val="20"/>
                <w:szCs w:val="20"/>
                <w:u w:val="none"/>
              </w:rPr>
              <w:t xml:space="preserve">Les injecteurs sont calibrés individuellement.</w:t>
            </w:r>
          </w:p>
          <w:p>
            <w:pPr>
              <w:numPr>
                <w:ilvl w:val="0"/>
                <w:numId w:val="18073"/>
              </w:numPr>
              <w:spacing w:before="0" w:after="0" w:line="262" w:lineRule="auto"/>
              <w:jc w:val="left"/>
              <w:rPr>
                <w:color w:val="00274C"/>
                <w:sz w:val="20"/>
                <w:szCs w:val="20"/>
              </w:rPr>
            </w:pPr>
            <w:r>
              <w:rPr>
                <w:color w:val="00274C"/>
                <w:position w:val="-2"/>
                <w:sz w:val="20"/>
                <w:szCs w:val="20"/>
                <w:u w:val="none"/>
              </w:rPr>
              <w:t xml:space="preserve">La contamination du carburant provoque de graves dommages au système d'injection.</w:t>
            </w:r>
          </w:p>
          <w:p>
            <w:pPr>
              <w:widowControl w:val="on"/>
              <w:pBdr/>
              <w:spacing w:before="0" w:after="0" w:line="262" w:lineRule="auto"/>
              <w:ind w:left="0" w:right="0"/>
              <w:jc w:val="left"/>
              <w:textAlignment w:val="center"/>
            </w:pPr>
            <w:r>
              <w:rPr>
                <w:b/>
                <w:bCs/>
                <w:color w:val="00274C"/>
                <w:position w:val="-2"/>
                <w:sz w:val="20"/>
                <w:szCs w:val="20"/>
                <w:u w:val="none"/>
              </w:rPr>
              <w:t xml:space="preserve">2.11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 DES COMPOSANTS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Raccordo entrata carburante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Guarnizione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per comando solenoide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Guarnizione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Guarnizione §</w:t>
                  </w:r>
                </w:p>
              </w:tc>
            </w:tr>
          </w:tbl>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42475039" name="name515068da3084041d5" descr="Cap_2_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3.png"/>
                          <pic:cNvPicPr/>
                        </pic:nvPicPr>
                        <pic:blipFill>
                          <a:blip r:embed="rId247168da3084041d0" cstate="print"/>
                          <a:stretch>
                            <a:fillRect/>
                          </a:stretch>
                        </pic:blipFill>
                        <pic:spPr>
                          <a:xfrm>
                            <a:off x="0" y="0"/>
                            <a:ext cx="2239200" cy="1684800"/>
                          </a:xfrm>
                          <a:prstGeom prst="rect">
                            <a:avLst/>
                          </a:prstGeom>
                          <a:ln w="0">
                            <a:noFill/>
                          </a:ln>
                        </pic:spPr>
                      </pic:pic>
                    </a:graphicData>
                  </a:graphic>
                </wp:inline>
              </w:drawing>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2.8.7 Filtre à carburant</w:t>
            </w:r>
          </w:p>
          <w:p>
            <w:pPr>
              <w:widowControl w:val="on"/>
              <w:pBdr/>
              <w:spacing w:before="0" w:after="0" w:line="262" w:lineRule="auto"/>
              <w:ind w:left="0" w:right="0"/>
              <w:jc w:val="left"/>
              <w:textAlignment w:val="center"/>
            </w:pPr>
            <w:r>
              <w:rPr>
                <w:color w:val="00274C"/>
                <w:position w:val="-2"/>
                <w:sz w:val="20"/>
                <w:szCs w:val="20"/>
                <w:u w:val="none"/>
              </w:rPr>
              <w:t xml:space="preserve">Le filtre à carburant est monté sur le carter du moteur ou bien il est fourni avec le moteur pour être monté sur le châssis de la machine.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2.12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 DES COMPOSANTS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Support filtre cartouche carburant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Vis de désaération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Cartouche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Dispositif de purge de l'eau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Trou de sortie de l'eau</w:t>
                  </w:r>
                </w:p>
              </w:tc>
            </w:tr>
          </w:tbl>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10051944" name="name430968da3084107d6" descr="Cap_2_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4.png"/>
                          <pic:cNvPicPr/>
                        </pic:nvPicPr>
                        <pic:blipFill>
                          <a:blip r:embed="rId334068da3084107d2" cstate="print"/>
                          <a:stretch>
                            <a:fillRect/>
                          </a:stretch>
                        </pic:blipFill>
                        <pic:spPr>
                          <a:xfrm>
                            <a:off x="0" y="0"/>
                            <a:ext cx="2239200" cy="1684800"/>
                          </a:xfrm>
                          <a:prstGeom prst="rect">
                            <a:avLst/>
                          </a:prstGeom>
                          <a:ln w="0">
                            <a:noFill/>
                          </a:ln>
                        </pic:spPr>
                      </pic:pic>
                    </a:graphicData>
                  </a:graphic>
                </wp:inline>
              </w:drawing>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2.8.8 </w:t>
            </w:r>
            <w:r>
              <w:rPr>
                <w:color w:val="00274C"/>
                <w:position w:val="-2"/>
                <w:sz w:val="20"/>
                <w:szCs w:val="20"/>
                <w:u w:val="none"/>
              </w:rPr>
              <w:t xml:space="preserve"> </w:t>
            </w:r>
            <w:r>
              <w:rPr>
                <w:b/>
                <w:bCs/>
                <w:color w:val="00274C"/>
                <w:position w:val="-2"/>
                <w:sz w:val="20"/>
                <w:szCs w:val="20"/>
                <w:u w:val="none"/>
              </w:rPr>
              <w:t xml:space="preserve">Protections des composants du circuit d'injection du carburant</w:t>
            </w:r>
          </w:p>
          <w:p>
            <w:pPr>
              <w:widowControl w:val="on"/>
              <w:pBdr/>
              <w:spacing w:before="0" w:after="0" w:line="262" w:lineRule="auto"/>
              <w:ind w:left="0" w:right="0"/>
              <w:jc w:val="left"/>
              <w:textAlignment w:val="center"/>
            </w:pPr>
            <w:r>
              <w:rPr>
                <w:color w:val="00274C"/>
                <w:position w:val="-2"/>
                <w:sz w:val="20"/>
                <w:szCs w:val="20"/>
                <w:u w:val="none"/>
              </w:rPr>
              <w:t xml:space="preserve">Les composants du circuit d'injection à haute pression sont particulièrement sensibles aux impuretés.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Pour éviter que des impuretés, même microscopiques, ne puissent accéder aux raccords d'entrée ou de sortie du carburant, il est nécessaire de fermer ces accès avec les bouchons prévus à cet effet dès que les divers tuyaux sont démontés et déconnectés.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Le démontage de tout composant du circuit d'injection ne doit pas être effectué dans des environnements poussiéreux.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Les bouchons de protection doivent être conservés dans leur boîte ( </w:t>
            </w:r>
            <w:r>
              <w:rPr>
                <w:b/>
                <w:bCs/>
                <w:color w:val="00274C"/>
                <w:position w:val="-2"/>
                <w:sz w:val="20"/>
                <w:szCs w:val="20"/>
                <w:u w:val="none"/>
              </w:rPr>
              <w:t xml:space="preserve">ST_xx</w:t>
            </w:r>
            <w:r>
              <w:rPr>
                <w:color w:val="00274C"/>
                <w:position w:val="-2"/>
                <w:sz w:val="20"/>
                <w:szCs w:val="20"/>
                <w:u w:val="none"/>
              </w:rPr>
              <w:t xml:space="preserve"> ) jusqu'au moment de leur utilisation.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Faire particulièrement attention au moment de l'utilisation des bouchons et éviter toute contamination par la poussière ou la saleté de quelque nature que ce soit.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Même après l'utilisation des bouchons illustrés dans ce paragraphe, tous les composants du circuit d'injection doivent être rangés avec soin dans un lieu ne présentant pas d'impuretés.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Les bouchons de protection doivent être lavés soigneusement après chaque utilisation et remis dans leur boîte </w:t>
            </w:r>
            <w:r>
              <w:rPr>
                <w:b/>
                <w:bCs/>
                <w:color w:val="00274C"/>
                <w:position w:val="-2"/>
                <w:sz w:val="20"/>
                <w:szCs w:val="20"/>
                <w:u w:val="none"/>
              </w:rPr>
              <w:t xml:space="preserve">ST_xx</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7878984" name="name761568da3084187e2"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41068da3084187d7"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8073"/>
              </w:numPr>
              <w:spacing w:before="0" w:after="0" w:line="262" w:lineRule="auto"/>
              <w:jc w:val="left"/>
              <w:rPr>
                <w:color w:val="00274C"/>
                <w:sz w:val="20"/>
                <w:szCs w:val="20"/>
              </w:rPr>
            </w:pPr>
            <w:r>
              <w:rPr>
                <w:color w:val="00274C"/>
                <w:position w:val="-2"/>
                <w:sz w:val="20"/>
                <w:szCs w:val="20"/>
                <w:u w:val="none"/>
              </w:rPr>
              <w:t xml:space="preserve">Il est vivement conseillé de tenir cette page sous ses yeux lors des opérations de démontage des composants du circuit d'injection du carburant.</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TBD</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Circuit de lubrification</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2.9.1 Schéma du circuit de lubrification</w:t>
            </w:r>
            <w:r>
              <w:rPr>
                <w:color w:val="00274C"/>
                <w:position w:val="-2"/>
                <w:sz w:val="20"/>
                <w:szCs w:val="20"/>
                <w:u w:val="none"/>
              </w:rPr>
              <w:t xml:space="preserve"> La pompe à huile est actionnée par le vilebrequin du côté de la distribution.</w:t>
            </w:r>
            <w:r>
              <w:rPr>
                <w:color w:val="00274C"/>
                <w:position w:val="-2"/>
                <w:sz w:val="20"/>
                <w:szCs w:val="20"/>
                <w:u w:val="none"/>
              </w:rPr>
              <w:br/>
              <w:br/>
              <w:t xml:space="preserve">Dans les passages de couleur verte, l'huile est en admission, dans ceux de couleur rouge, l'huile est sous pression et dans ceux de couleur jaune, l'huile est de retour vers le carter de l'huile 2 (pas sous pression).</w:t>
            </w:r>
            <w:r>
              <w:rPr>
                <w:b/>
                <w:bCs/>
                <w:color w:val="00274C"/>
                <w:position w:val="-2"/>
                <w:sz w:val="20"/>
                <w:szCs w:val="20"/>
                <w:u w:val="none"/>
              </w:rPr>
              <w:br/>
              <w:br/>
              <w:br/>
              <w:br/>
              <w:t xml:space="preserve">2.13</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COULEUR</w:t>
                  </w:r>
                </w:p>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Huile en admission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Huile sous pression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Huile de retour au carter d'huile</w:t>
                  </w:r>
                </w:p>
              </w:tc>
            </w:tr>
          </w:tbl>
          <w:p/>
          <w:p/>
          <w:p/>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98619109" name="name782968da30842e24c" descr="Cap_2_16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6a.png"/>
                          <pic:cNvPicPr/>
                        </pic:nvPicPr>
                        <pic:blipFill>
                          <a:blip r:embed="rId548668da30842e248" cstate="print"/>
                          <a:stretch>
                            <a:fillRect/>
                          </a:stretch>
                        </pic:blipFill>
                        <pic:spPr>
                          <a:xfrm>
                            <a:off x="0" y="0"/>
                            <a:ext cx="5551200" cy="4161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15325887" name="name160168da30843dafb" descr="Cap_2_16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6b.png"/>
                          <pic:cNvPicPr/>
                        </pic:nvPicPr>
                        <pic:blipFill>
                          <a:blip r:embed="rId865768da30843daf7" cstate="print"/>
                          <a:stretch>
                            <a:fillRect/>
                          </a:stretch>
                        </pic:blipFill>
                        <pic:spPr>
                          <a:xfrm>
                            <a:off x="0" y="0"/>
                            <a:ext cx="5551200" cy="4161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9436080" name="name123168da30845291b" descr="Cap_2_16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6c.png"/>
                          <pic:cNvPicPr/>
                        </pic:nvPicPr>
                        <pic:blipFill>
                          <a:blip r:embed="rId611868da308452916" cstate="print"/>
                          <a:stretch>
                            <a:fillRect/>
                          </a:stretch>
                        </pic:blipFill>
                        <pic:spPr>
                          <a:xfrm>
                            <a:off x="0" y="0"/>
                            <a:ext cx="5551200" cy="4161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br/>
              <w:t xml:space="preserve">2.14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Rotors pompe à huile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Carter d’huile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Vilebrequin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Arbre à cames pour commande de soupape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Turbocompresseur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Axe culbuteurs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Poussoirs hydrauliques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Couvercles culbuteurs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Culasse moteur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Arbre à cames pour commande de pompe d'injection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w:t>
                  </w:r>
                  <w:r>
                    <w:rPr>
                      <w:color w:val="00274C"/>
                      <w:position w:val="3"/>
                      <w:sz w:val="17"/>
                      <w:szCs w:val="17"/>
                      <w:u w:val="none"/>
                      <w:shd w:val="clear" w:color="auto" w:fill="E1E2E0"/>
                      <w:vertAlign w:val="superscript"/>
                      <w:vertAlign w:val="superscript"/>
                    </w:rPr>
                    <w:t xml:space="preserve"> (1)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Filtre à huile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Logement de l'engrenage libre</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(1):</w:t>
            </w:r>
          </w:p>
          <w:p>
            <w:pPr>
              <w:widowControl w:val="on"/>
              <w:pBdr/>
              <w:spacing w:before="0" w:after="0" w:line="262" w:lineRule="auto"/>
              <w:ind w:left="0" w:right="0"/>
              <w:jc w:val="left"/>
              <w:textAlignment w:val="center"/>
            </w:pPr>
            <w:r>
              <w:rPr>
                <w:color w:val="00274C"/>
                <w:position w:val="-2"/>
                <w:sz w:val="20"/>
                <w:szCs w:val="20"/>
                <w:u w:val="none"/>
              </w:rPr>
              <w:t xml:space="preserve">- Côté échappement STD</w:t>
            </w:r>
          </w:p>
          <w:p>
            <w:pPr>
              <w:widowControl w:val="on"/>
              <w:pBdr/>
              <w:spacing w:before="0" w:after="0" w:line="262" w:lineRule="auto"/>
              <w:ind w:left="0" w:right="0"/>
              <w:jc w:val="left"/>
              <w:textAlignment w:val="center"/>
            </w:pPr>
            <w:r>
              <w:rPr>
                <w:color w:val="00274C"/>
                <w:position w:val="-2"/>
                <w:sz w:val="20"/>
                <w:szCs w:val="20"/>
                <w:u w:val="none"/>
              </w:rPr>
              <w:t xml:space="preserve">- Côté aspiration en option</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2.9.2 Pompe à huile</w:t>
            </w:r>
            <w:r>
              <w:rPr>
                <w:color w:val="00274C"/>
                <w:position w:val="-2"/>
                <w:sz w:val="20"/>
                <w:szCs w:val="20"/>
                <w:u w:val="none"/>
              </w:rPr>
              <w:t xml:space="preserve"> Les rotors de la pompe à huile sont de type trochoïde (à lobes) et sont actionnés par le vilebrequin à travers des engrenages.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Il est obligatoire de monter les rotors de manière à ce que les répères </w:t>
            </w:r>
            <w:r>
              <w:rPr>
                <w:b/>
                <w:bCs/>
                <w:color w:val="00274C"/>
                <w:position w:val="-2"/>
                <w:sz w:val="20"/>
                <w:szCs w:val="20"/>
                <w:u w:val="none"/>
              </w:rPr>
              <w:t xml:space="preserve">A</w:t>
            </w:r>
            <w:r>
              <w:rPr>
                <w:color w:val="00274C"/>
                <w:position w:val="-2"/>
                <w:sz w:val="20"/>
                <w:szCs w:val="20"/>
                <w:u w:val="none"/>
              </w:rPr>
              <w:t xml:space="preserve"> soient visibles par l’opérateur.</w:t>
            </w:r>
          </w:p>
          <w:p>
            <w:pPr>
              <w:widowControl w:val="on"/>
              <w:pBdr/>
              <w:spacing w:before="0" w:after="0" w:line="262" w:lineRule="auto"/>
              <w:ind w:left="0" w:right="0"/>
              <w:jc w:val="left"/>
              <w:textAlignment w:val="center"/>
            </w:pPr>
            <w:r>
              <w:rPr>
                <w:b/>
                <w:bCs/>
                <w:color w:val="00274C"/>
                <w:position w:val="-2"/>
                <w:sz w:val="20"/>
                <w:szCs w:val="20"/>
                <w:u w:val="none"/>
              </w:rPr>
              <w:br/>
              <w:br/>
              <w:br/>
              <w:br/>
              <w:t xml:space="preserve">Tab 2.15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Rotor interne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Rotor externe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Carter de la pompe à huile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Clavette de commande de la pompe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Vilebrequin</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12412748" name="name301968da30846714e" descr="Cap_2_17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7a.png"/>
                          <pic:cNvPicPr/>
                        </pic:nvPicPr>
                        <pic:blipFill>
                          <a:blip r:embed="rId556468da30846714a"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69407523" name="name974668da30847263a" descr="Cap_2_17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7b.png"/>
                          <pic:cNvPicPr/>
                        </pic:nvPicPr>
                        <pic:blipFill>
                          <a:blip r:embed="rId145968da308472637"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2.9.3 Filtre à huile et Radiateur de Oli Cooler</w:t>
            </w:r>
          </w:p>
          <w:p/>
          <w:p/>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80808142" name="name770468da308483508" descr="Cap_2_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8.png"/>
                          <pic:cNvPicPr/>
                        </pic:nvPicPr>
                        <pic:blipFill>
                          <a:blip r:embed="rId134368da308483504" cstate="print"/>
                          <a:stretch>
                            <a:fillRect/>
                          </a:stretch>
                        </pic:blipFill>
                        <pic:spPr>
                          <a:xfrm>
                            <a:off x="0" y="0"/>
                            <a:ext cx="5551200" cy="416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Tab 2.16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Huile en arrivée de la pompe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Huile en refroidissement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Radiateur de l'huile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Liquide de refroidissement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Huile allant vers la cartouche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Huile en filtrage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Cartouche filtre à huile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Huile de retour dans le circuit</w:t>
                  </w:r>
                </w:p>
              </w:tc>
            </w:tr>
          </w:tbl>
          <w:p/>
          <w:p/>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Circuit réfrigérant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2.11.1 Schéma du circuit réfrigérant</w:t>
            </w:r>
            <w:r>
              <w:b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45180715" name="name972668da308497ebc" descr="Cap_2_19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9b.png"/>
                                <pic:cNvPicPr/>
                              </pic:nvPicPr>
                              <pic:blipFill>
                                <a:blip r:embed="rId969668da308497eb8" cstate="print"/>
                                <a:stretch>
                                  <a:fillRect/>
                                </a:stretch>
                              </pic:blipFill>
                              <pic:spPr>
                                <a:xfrm>
                                  <a:off x="0" y="0"/>
                                  <a:ext cx="5551200" cy="416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93281078" name="name710368da3084aade5" descr="Cap_2_19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9a.png"/>
                                <pic:cNvPicPr/>
                              </pic:nvPicPr>
                              <pic:blipFill>
                                <a:blip r:embed="rId293468da3084aade0" cstate="print"/>
                                <a:stretch>
                                  <a:fillRect/>
                                </a:stretch>
                              </pic:blipFill>
                              <pic:spPr>
                                <a:xfrm>
                                  <a:off x="0" y="0"/>
                                  <a:ext cx="5551200" cy="416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2.17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Pompe à eau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Réfrigérant en admission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Refroidissement des cylindres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Refroidissement de la culasse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Réfrigérant en retour au radiateur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Réfrigérant en refroidissement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Soupape thermostatique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Entrée du réfrigérant dans le refroidisseur d'huile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Réfrigérant dans le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Ligne d'aération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Sortie du réfrigérant du Oil Cooler</w:t>
                        </w:r>
                      </w:p>
                    </w:tc>
                  </w:tr>
                </w:tbl>
                <w:p/>
              </w:tc>
            </w:tr>
          </w:tbl>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2.10.2 Pompe à eau</w:t>
                  </w:r>
                  <w:r>
                    <w:rPr>
                      <w:b/>
                      <w:bCs/>
                      <w:color w:val="00274C"/>
                      <w:position w:val="-2"/>
                      <w:sz w:val="20"/>
                      <w:szCs w:val="20"/>
                      <w:u w:val="none"/>
                    </w:rPr>
                    <w:br/>
                    <w:br/>
                    <w:t xml:space="preserve">2.18</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Poulie commande de la pompe réfrigérant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 d'admission de réfrigérant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Manchon de retour de réfrigérant depuis le Oil Cooler</w:t>
                        </w:r>
                      </w:p>
                    </w:tc>
                  </w:tr>
                </w:tbl>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258"/>
                    </w:rPr>
                    <w:drawing>
                      <wp:inline distT="0" distB="0" distL="0" distR="0">
                        <wp:extent cx="2239200" cy="1684800"/>
                        <wp:effectExtent b="0" l="0" r="0" t="0"/>
                        <wp:docPr id="24096284" name="name436868da3084bd0e0" descr="Cap_2_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23.png"/>
                                <pic:cNvPicPr/>
                              </pic:nvPicPr>
                              <pic:blipFill>
                                <a:blip r:embed="rId637368da3084bd0dd"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2.10.3 Soupape thermostatique</w:t>
                  </w:r>
                  <w:r>
                    <w:rPr>
                      <w:b/>
                      <w:bCs/>
                      <w:color w:val="00274C"/>
                      <w:position w:val="-2"/>
                      <w:sz w:val="20"/>
                      <w:szCs w:val="20"/>
                      <w:u w:val="none"/>
                    </w:rPr>
                    <w:br/>
                    <w:br/>
                    <w:t xml:space="preserve">2.19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Culasse moteur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Couvercle de sortie de réfrigérant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Soupape thermostatique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Joint d'étanchéité</w:t>
                        </w:r>
                      </w:p>
                    </w:tc>
                  </w:tr>
                </w:tbl>
                <w:p/>
                <w:p/>
                <w:p>
                  <w:pPr>
                    <w:widowControl w:val="on"/>
                    <w:pBdr/>
                    <w:spacing w:before="0" w:after="0" w:line="240" w:lineRule="auto"/>
                    <w:ind w:left="0" w:right="0"/>
                    <w:jc w:val="left"/>
                  </w:pPr>
                  <w:r>
                    <w:rPr>
                      <w:color w:val="00274C"/>
                      <w:position w:val="-2"/>
                      <w:sz w:val="20"/>
                      <w:szCs w:val="20"/>
                      <w:u w:val="none"/>
                    </w:rPr>
                    <w:t xml:space="preserve">
Température de début d'ouverture +80°C ± 2°C.</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258"/>
                    </w:rPr>
                    <w:drawing>
                      <wp:inline distT="0" distB="0" distL="0" distR="0">
                        <wp:extent cx="2239200" cy="1684800"/>
                        <wp:effectExtent b="0" l="0" r="0" t="0"/>
                        <wp:docPr id="84689734" name="name619768da3084cc3f9" descr="Cap_2_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24.png"/>
                                <pic:cNvPicPr/>
                              </pic:nvPicPr>
                              <pic:blipFill>
                                <a:blip r:embed="rId292568da3084cc3f5" cstate="print"/>
                                <a:stretch>
                                  <a:fillRect/>
                                </a:stretch>
                              </pic:blipFill>
                              <pic:spPr>
                                <a:xfrm>
                                  <a:off x="0" y="0"/>
                                  <a:ext cx="2239200" cy="1684800"/>
                                </a:xfrm>
                                <a:prstGeom prst="rect">
                                  <a:avLst/>
                                </a:prstGeom>
                                <a:ln w="0">
                                  <a:noFill/>
                                </a:ln>
                              </pic:spPr>
                            </pic:pic>
                          </a:graphicData>
                        </a:graphic>
                      </wp:inline>
                    </w:drawing>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Circuit d'admission et d'échappement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2.11.1 </w:t>
            </w:r>
            <w:r>
              <w:rPr>
                <w:color w:val="00274C"/>
                <w:position w:val="-2"/>
                <w:sz w:val="20"/>
                <w:szCs w:val="20"/>
                <w:u w:val="none"/>
              </w:rPr>
              <w:t xml:space="preserve"> </w:t>
            </w:r>
            <w:r>
              <w:rPr>
                <w:b/>
                <w:bCs/>
                <w:color w:val="00274C"/>
                <w:position w:val="-2"/>
                <w:sz w:val="20"/>
                <w:szCs w:val="20"/>
                <w:u w:val="none"/>
              </w:rPr>
              <w:t xml:space="preserve">Schéma du circuit d'admission et d'échappement avec EGR</w:t>
            </w:r>
          </w:p>
          <w:p/>
          <w:p/>
          <w:p>
            <w:pPr>
              <w:widowControl w:val="on"/>
              <w:pBdr/>
              <w:spacing w:before="0" w:after="0" w:line="262" w:lineRule="auto"/>
              <w:ind w:left="0" w:right="0"/>
              <w:jc w:val="left"/>
              <w:textAlignment w:val="center"/>
            </w:pPr>
            <w:r>
              <w:rPr>
                <w:position w:val="-574"/>
              </w:rPr>
              <w:drawing>
                <wp:inline distT="0" distB="0" distL="0" distR="0">
                  <wp:extent cx="5551200" cy="7207200"/>
                  <wp:effectExtent b="0" l="0" r="0" t="0"/>
                  <wp:docPr id="89484063" name="name587868da3084e1b62" descr="Cap_2_25-26-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25-26-27.png"/>
                          <pic:cNvPicPr/>
                        </pic:nvPicPr>
                        <pic:blipFill>
                          <a:blip r:embed="rId353968da3084e1b5e" cstate="print"/>
                          <a:stretch>
                            <a:fillRect/>
                          </a:stretch>
                        </pic:blipFill>
                        <pic:spPr>
                          <a:xfrm>
                            <a:off x="0" y="0"/>
                            <a:ext cx="5551200" cy="72072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NOTA :</w:t>
            </w:r>
            <w:r>
              <w:rPr>
                <w:color w:val="00274C"/>
                <w:position w:val="-2"/>
                <w:sz w:val="20"/>
                <w:szCs w:val="20"/>
                <w:u w:val="none"/>
              </w:rPr>
              <w:t xml:space="preserve"> le turbocompresseur est installé pour les versions </w:t>
            </w:r>
            <w:r>
              <w:rPr>
                <w:b/>
                <w:bCs/>
                <w:color w:val="00274C"/>
                <w:position w:val="-2"/>
                <w:sz w:val="20"/>
                <w:szCs w:val="20"/>
                <w:u w:val="none"/>
              </w:rPr>
              <w:t xml:space="preserve">TC</w:t>
            </w:r>
            <w:r>
              <w:rPr>
                <w:color w:val="00274C"/>
                <w:position w:val="-2"/>
                <w:sz w:val="20"/>
                <w:szCs w:val="20"/>
                <w:u w:val="none"/>
              </w:rPr>
              <w:t xml:space="preserve"> et </w:t>
            </w:r>
            <w:r>
              <w:rPr>
                <w:b/>
                <w:bCs/>
                <w:color w:val="00274C"/>
                <w:position w:val="-2"/>
                <w:sz w:val="20"/>
                <w:szCs w:val="20"/>
                <w:u w:val="none"/>
              </w:rPr>
              <w:t xml:space="preserve">TCA</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Les versions </w:t>
            </w:r>
            <w:r>
              <w:rPr>
                <w:b/>
                <w:bCs/>
                <w:color w:val="00274C"/>
                <w:position w:val="-2"/>
                <w:sz w:val="20"/>
                <w:szCs w:val="20"/>
                <w:u w:val="none"/>
              </w:rPr>
              <w:t xml:space="preserve">NA</w:t>
            </w:r>
            <w:r>
              <w:rPr>
                <w:color w:val="00274C"/>
                <w:position w:val="-2"/>
                <w:sz w:val="20"/>
                <w:szCs w:val="20"/>
                <w:u w:val="none"/>
              </w:rPr>
              <w:t xml:space="preserve"> ont la ligne d'admission du filtre à air installée directement sur le collecteur d'admission.</w:t>
            </w:r>
          </w:p>
          <w:p/>
          <w:p/>
          <w:p>
            <w:pPr>
              <w:widowControl w:val="on"/>
              <w:pBdr/>
              <w:spacing w:before="0" w:after="0" w:line="262" w:lineRule="auto"/>
              <w:ind w:left="0" w:right="0"/>
              <w:jc w:val="left"/>
              <w:textAlignment w:val="center"/>
            </w:pPr>
            <w:r>
              <w:rPr>
                <w:color w:val="00274C"/>
                <w:position w:val="-2"/>
                <w:sz w:val="20"/>
                <w:szCs w:val="20"/>
                <w:u w:val="none"/>
              </w:rPr>
              <w:t xml:space="preserve">L'air filtré est aspiré par le turbocompresseur qui le comprime et l'envoie vers l'intercooler ( </w:t>
            </w:r>
            <w:r>
              <w:rPr>
                <w:b/>
                <w:bCs/>
                <w:color w:val="00274C"/>
                <w:position w:val="-2"/>
                <w:sz w:val="20"/>
                <w:szCs w:val="20"/>
                <w:u w:val="none"/>
              </w:rPr>
              <w:t xml:space="preserve">L'intercooler est installé uniquement pour les versions TCA</w:t>
            </w:r>
            <w:r>
              <w:rPr>
                <w:color w:val="00274C"/>
                <w:position w:val="-2"/>
                <w:sz w:val="20"/>
                <w:szCs w:val="20"/>
                <w:u w:val="none"/>
              </w:rPr>
              <w:t xml:space="preserve"> - l'air sous l'effet de la compression monte en température - l'Intercooler le refroidit - ce procédé permet pour un meilleur rendement lors de la combustion à l'intérieur des cylindres). De l'intercooler, il est envoyé dans le collecteur d'admission et à travers les conduits de la culasse du moteur, il pénètre dans les cylindres. À l'intérieur des cylindres, l'air comprimé est mélangé au carburant à l'intérieur de la préchambre, après combustion, il se transforme en gaz. Le gaz est expulsé des cylindres et envoyé au collecteur d'échappement. Le collecteur d'échappement envoie les gaz vers le corps du turbocompresseur (les gaz expulsés activent la turbine), puis les gaz se dirigent vers le pot d'échappement et sont définitivement expulsés.</w:t>
            </w:r>
          </w:p>
          <w:p/>
          <w:p/>
          <w:p>
            <w:pPr>
              <w:widowControl w:val="on"/>
              <w:pBdr/>
              <w:spacing w:before="0" w:after="0" w:line="262" w:lineRule="auto"/>
              <w:ind w:left="0" w:right="0"/>
              <w:jc w:val="left"/>
              <w:textAlignment w:val="center"/>
            </w:pPr>
            <w:r>
              <w:rPr>
                <w:b/>
                <w:bCs/>
                <w:color w:val="00274C"/>
                <w:position w:val="-2"/>
                <w:sz w:val="20"/>
                <w:szCs w:val="20"/>
                <w:u w:val="none"/>
              </w:rPr>
              <w:t xml:space="preserve">2.20</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en admission depuis le filtre à air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en compression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Collecteur d’admission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en admission culasse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en refoulement collecteur d'admission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Préchambre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bougie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Tuyau de refoulement d'air vers le collecteur d'admission (uniquement pour les versions TC)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Gaz en sortie culasse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Collecteur d’échappement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Les gaz d'échappement activent la turbine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Silencieux</w:t>
                  </w: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2.11.2 </w:t>
            </w:r>
            <w:r>
              <w:rPr>
                <w:color w:val="00274C"/>
                <w:position w:val="-2"/>
                <w:sz w:val="20"/>
                <w:szCs w:val="20"/>
                <w:u w:val="none"/>
              </w:rPr>
              <w:t xml:space="preserve"> </w:t>
            </w:r>
            <w:r>
              <w:rPr>
                <w:b/>
                <w:bCs/>
                <w:color w:val="00274C"/>
                <w:position w:val="-2"/>
                <w:sz w:val="20"/>
                <w:szCs w:val="20"/>
                <w:u w:val="none"/>
              </w:rPr>
              <w:t xml:space="preserve">Filtre à air</w:t>
            </w:r>
          </w:p>
          <w:p/>
          <w:p/>
          <w:p>
            <w:pPr>
              <w:widowControl w:val="on"/>
              <w:pBdr/>
              <w:spacing w:before="0" w:after="0" w:line="262" w:lineRule="auto"/>
              <w:ind w:left="0" w:right="0"/>
              <w:jc w:val="left"/>
              <w:textAlignment w:val="center"/>
            </w:pPr>
            <w:r>
              <w:rPr>
                <w:position w:val="-129"/>
              </w:rPr>
              <w:drawing>
                <wp:inline distT="0" distB="0" distL="0" distR="0">
                  <wp:extent cx="2239200" cy="1684800"/>
                  <wp:effectExtent b="0" l="0" r="0" t="0"/>
                  <wp:docPr id="11456338" name="name385368da3084efae3" descr="Cap_2_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28.png"/>
                          <pic:cNvPicPr/>
                        </pic:nvPicPr>
                        <pic:blipFill>
                          <a:blip r:embed="rId282268da3084efadf" cstate="print"/>
                          <a:stretch>
                            <a:fillRect/>
                          </a:stretch>
                        </pic:blipFill>
                        <pic:spPr>
                          <a:xfrm>
                            <a:off x="0" y="0"/>
                            <a:ext cx="2239200" cy="1684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REMARQUE:</w:t>
            </w:r>
            <w:r>
              <w:rPr>
                <w:color w:val="00274C"/>
                <w:position w:val="-2"/>
                <w:sz w:val="20"/>
                <w:szCs w:val="20"/>
                <w:u w:val="none"/>
              </w:rPr>
              <w:t xml:space="preserve">  Composant pas nécessairement fourni par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867255" name="name250768da308503bd1"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91868da308503bcd"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8073"/>
              </w:numPr>
              <w:spacing w:before="0" w:after="0" w:line="262" w:lineRule="auto"/>
              <w:jc w:val="left"/>
              <w:rPr>
                <w:color w:val="00274C"/>
                <w:sz w:val="20"/>
                <w:szCs w:val="20"/>
              </w:rPr>
            </w:pPr>
            <w:r>
              <w:rPr>
                <w:color w:val="00274C"/>
                <w:position w:val="-2"/>
                <w:sz w:val="20"/>
                <w:szCs w:val="20"/>
                <w:u w:val="none"/>
              </w:rPr>
              <w:t xml:space="preserve">Le filtre de l'air est de type à sec avec cartouche filtrante en papier et la cartouche </w:t>
            </w:r>
            <w:r>
              <w:rPr>
                <w:b/>
                <w:bCs/>
                <w:color w:val="00274C"/>
                <w:position w:val="-2"/>
                <w:sz w:val="20"/>
                <w:szCs w:val="20"/>
                <w:u w:val="none"/>
              </w:rPr>
              <w:t xml:space="preserve">2</w:t>
            </w:r>
            <w:r>
              <w:rPr>
                <w:color w:val="00274C"/>
                <w:position w:val="-2"/>
                <w:sz w:val="20"/>
                <w:szCs w:val="20"/>
                <w:u w:val="none"/>
              </w:rPr>
              <w:t xml:space="preserve"> est remplaçable (voir le  </w:t>
            </w:r>
            <w:r>
              <w:rPr>
                <w:b/>
                <w:bCs/>
                <w:color w:val="00274C"/>
                <w:position w:val="-2"/>
                <w:sz w:val="20"/>
                <w:szCs w:val="20"/>
                <w:u w:val="none"/>
              </w:rPr>
              <w:t xml:space="preserve">Tab. xx </w:t>
            </w:r>
            <w:r>
              <w:rPr>
                <w:color w:val="00274C"/>
                <w:position w:val="-2"/>
                <w:sz w:val="20"/>
                <w:szCs w:val="20"/>
                <w:u w:val="none"/>
              </w:rPr>
              <w:t xml:space="preserve"> et le  </w:t>
            </w:r>
            <w:r>
              <w:rPr>
                <w:b/>
                <w:bCs/>
                <w:color w:val="00274C"/>
                <w:position w:val="-2"/>
                <w:sz w:val="20"/>
                <w:szCs w:val="20"/>
                <w:u w:val="none"/>
              </w:rPr>
              <w:t xml:space="preserve">Tab. xx </w:t>
            </w:r>
            <w:r>
              <w:rPr>
                <w:color w:val="00274C"/>
                <w:position w:val="-2"/>
                <w:sz w:val="20"/>
                <w:szCs w:val="20"/>
                <w:u w:val="none"/>
              </w:rPr>
              <w:t xml:space="preserve"> pour la fréquence d'intervention sur les composants).</w:t>
            </w:r>
          </w:p>
          <w:p>
            <w:pPr>
              <w:numPr>
                <w:ilvl w:val="0"/>
                <w:numId w:val="18073"/>
              </w:numPr>
              <w:spacing w:before="0" w:after="0" w:line="262" w:lineRule="auto"/>
              <w:jc w:val="left"/>
              <w:rPr>
                <w:color w:val="00274C"/>
                <w:sz w:val="20"/>
                <w:szCs w:val="20"/>
              </w:rPr>
            </w:pPr>
            <w:r>
              <w:rPr>
                <w:color w:val="00274C"/>
                <w:position w:val="-2"/>
                <w:sz w:val="20"/>
                <w:szCs w:val="20"/>
                <w:u w:val="none"/>
              </w:rPr>
              <w:t xml:space="preserve">L'aspiration du filtre doit être positionnée dans une zone fraîche.</w:t>
            </w:r>
          </w:p>
          <w:p>
            <w:pPr>
              <w:numPr>
                <w:ilvl w:val="0"/>
                <w:numId w:val="18073"/>
              </w:numPr>
              <w:spacing w:before="0" w:after="0" w:line="262" w:lineRule="auto"/>
              <w:jc w:val="left"/>
              <w:rPr>
                <w:color w:val="00274C"/>
                <w:sz w:val="20"/>
                <w:szCs w:val="20"/>
              </w:rPr>
            </w:pPr>
            <w:r>
              <w:rPr>
                <w:color w:val="00274C"/>
                <w:position w:val="-2"/>
                <w:sz w:val="20"/>
                <w:szCs w:val="20"/>
                <w:u w:val="none"/>
              </w:rPr>
              <w:t xml:space="preserve">En cas d'utilisation d'un manchon, la longueur ne doit pas dépasser </w:t>
            </w:r>
            <w:r>
              <w:rPr>
                <w:b/>
                <w:bCs/>
                <w:color w:val="00274C"/>
                <w:position w:val="-2"/>
                <w:sz w:val="20"/>
                <w:szCs w:val="20"/>
                <w:u w:val="none"/>
              </w:rPr>
              <w:t xml:space="preserve">xxx mm</w:t>
            </w:r>
            <w:r>
              <w:rPr>
                <w:color w:val="00274C"/>
                <w:position w:val="-2"/>
                <w:sz w:val="20"/>
                <w:szCs w:val="20"/>
                <w:u w:val="none"/>
              </w:rPr>
              <w:t xml:space="preserve"> et il doit être aussi rectiligne que possible.</w:t>
            </w:r>
          </w:p>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2.21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Support du filtre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Cartouche filtre à air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Couvercle du filtre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Soupape évacuation des poussières</w:t>
                  </w:r>
                </w:p>
              </w:tc>
            </w:tr>
          </w:tbl>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Circuit électrique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2.12.1 Schéma des signaux entrant et sortant de l'ECU</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2.22</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CAPTEURS/SWITCH (INPUT)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 </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DISPOSITIFS (OUTPUT)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relay</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ECU</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Injecteur électronique 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Capteur des tours du moteur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Injecteur électronique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Capteur de phase du moteur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Injecteur électronique 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Capteur de température réfrigérant</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Regolazione flusso carburante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Capteur de pression du Common Rail</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Soupape de contrôle d'admission du carburant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Interrupteur de pression de l'huile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Compte-tours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Capteur de température carburant</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Relay candelette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Capteur T-Map</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Voyants de diagnostic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Pédale d'accélération principale (double trace)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Commande du ventilateur électrique (1-2 vitesses ou vitesse variable)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Pédale d'accélération secondaire (option)</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1 (diagnostic ISO15765)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Capteur de pression d'huile hydraulique (option)</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2 (Véhicule SAE J1939)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Capteur de niveau carburant (option)</w:t>
                  </w:r>
                </w:p>
              </w:tc>
              <w:tc>
                <w:tcPr>
                  <w:gridSpan w:val="1"/>
                  <w:vMerge w:val="continue"/>
                  <w:tcBorders>
                    <w:top w:val="single" w:color="FFFFFF" w:sz="5"/>
                    <w:left w:val="single" w:color="FFFFFF" w:sz="5"/>
                    <w:bottom w:val="single" w:color="FFFFFF" w:sz="5"/>
                    <w:right w:val="single" w:color="FFFFFF" w:sz="5"/>
                  </w:tcBorders>
                </w:tcP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Capteur d'obstruction du filtre à air (option)</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Capteur présence d'eau dans le carburant</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bl>
          <w:p/>
          <w:p/>
          <w:p/>
          <w:p/>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2.12.2 Unité de contrôle (ECU)</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C'est le processeur central, qui soumet au monitorage et contrôle le fonctionnement du moteur.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L'unité de contrôle électronique est préposée à la gestion du moteur.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Elle est montée sur le châssis de la machine, ou en cabine (se référer à la documentation technique de la machine).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806892" name="name250568da308512c18"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16868da308512c14"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8073"/>
              </w:numPr>
              <w:spacing w:before="0" w:after="0" w:line="262" w:lineRule="auto"/>
              <w:jc w:val="left"/>
              <w:rPr>
                <w:color w:val="00274C"/>
                <w:sz w:val="20"/>
                <w:szCs w:val="20"/>
              </w:rPr>
            </w:pPr>
            <w:r>
              <w:rPr>
                <w:color w:val="00274C"/>
                <w:position w:val="-2"/>
                <w:sz w:val="20"/>
                <w:szCs w:val="20"/>
                <w:u w:val="none"/>
              </w:rPr>
              <w:t xml:space="preserve">Bien qu'elles soient identiques extérieurement, la configuration interne est spécifique pour chaque moteur.</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67430150" name="name482568da3085230bf" descr="Cap_2_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52.png"/>
                          <pic:cNvPicPr/>
                        </pic:nvPicPr>
                        <pic:blipFill>
                          <a:blip r:embed="rId397868da3085230bb" cstate="print"/>
                          <a:stretch>
                            <a:fillRect/>
                          </a:stretch>
                        </pic:blipFill>
                        <pic:spPr>
                          <a:xfrm>
                            <a:off x="0" y="0"/>
                            <a:ext cx="5551200" cy="416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Tab 2.23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PLAQUES D'IDENTIFICATION DE L’UNITE DE CONTROLE ET DU MOTEUR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Modèle du moteur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Spécification du moteur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Numéro de série du moteur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Datamatrix</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Code d’homologation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Code d’identification de l’unité de contrôle</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8073"/>
              </w:numPr>
              <w:spacing w:before="0" w:after="0" w:line="262" w:lineRule="auto"/>
              <w:jc w:val="left"/>
              <w:rPr>
                <w:color w:val="00274C"/>
                <w:sz w:val="20"/>
                <w:szCs w:val="20"/>
              </w:rPr>
            </w:pPr>
            <w:r>
              <w:rPr>
                <w:b/>
                <w:bCs/>
                <w:color w:val="00274C"/>
                <w:position w:val="-2"/>
                <w:sz w:val="20"/>
                <w:szCs w:val="20"/>
                <w:u w:val="none"/>
              </w:rPr>
              <w:t xml:space="preserve">NE PAS</w:t>
            </w:r>
            <w:r>
              <w:rPr>
                <w:color w:val="00274C"/>
                <w:position w:val="-2"/>
                <w:sz w:val="20"/>
                <w:szCs w:val="20"/>
                <w:u w:val="none"/>
              </w:rPr>
              <w:t xml:space="preserve"> monter ou remplacer l'unité de contrôle par celle d'un autre moteur.</w:t>
            </w:r>
          </w:p>
          <w:p>
            <w:pPr>
              <w:numPr>
                <w:ilvl w:val="0"/>
                <w:numId w:val="18073"/>
              </w:numPr>
              <w:spacing w:before="0" w:after="0" w:line="262" w:lineRule="auto"/>
              <w:jc w:val="left"/>
              <w:rPr>
                <w:color w:val="00274C"/>
                <w:sz w:val="20"/>
                <w:szCs w:val="20"/>
              </w:rPr>
            </w:pPr>
            <w:r>
              <w:rPr>
                <w:color w:val="00274C"/>
                <w:position w:val="-2"/>
                <w:sz w:val="20"/>
                <w:szCs w:val="20"/>
                <w:u w:val="none"/>
              </w:rPr>
              <w:t xml:space="preserve">Bien qu'elles  soient identiques extérieurement, la configuration interne est spécifique pour chaque moteur. </w:t>
            </w:r>
          </w:p>
          <w:p>
            <w:pPr>
              <w:numPr>
                <w:ilvl w:val="0"/>
                <w:numId w:val="18073"/>
              </w:numPr>
              <w:spacing w:before="0" w:after="0" w:line="262" w:lineRule="auto"/>
              <w:jc w:val="left"/>
              <w:rPr>
                <w:color w:val="00274C"/>
                <w:sz w:val="20"/>
                <w:szCs w:val="20"/>
              </w:rPr>
            </w:pPr>
            <w:r>
              <w:rPr>
                <w:color w:val="00274C"/>
                <w:position w:val="-2"/>
                <w:sz w:val="20"/>
                <w:szCs w:val="20"/>
                <w:u w:val="none"/>
              </w:rPr>
              <w:t xml:space="preserve">Lors de l'installation d'une nouvelle unité de contrôle, il faut recharger sur celle-ci la configuration originale correspondant au moteur spécifique.</w:t>
            </w:r>
          </w:p>
          <w:p>
            <w:pPr>
              <w:numPr>
                <w:ilvl w:val="0"/>
                <w:numId w:val="18073"/>
              </w:numPr>
              <w:spacing w:before="0" w:after="0" w:line="262" w:lineRule="auto"/>
              <w:jc w:val="left"/>
              <w:rPr>
                <w:color w:val="00274C"/>
                <w:sz w:val="20"/>
                <w:szCs w:val="20"/>
              </w:rPr>
            </w:pPr>
            <w:r>
              <w:rPr>
                <w:b/>
                <w:bCs/>
                <w:color w:val="00274C"/>
                <w:position w:val="-2"/>
                <w:sz w:val="20"/>
                <w:szCs w:val="20"/>
                <w:u w:val="none"/>
              </w:rPr>
              <w:t xml:space="preserve">Les unités de contrôle ne sont pas interchangeables ni modifiables.</w:t>
            </w:r>
          </w:p>
          <w:p>
            <w:pPr>
              <w:numPr>
                <w:ilvl w:val="0"/>
                <w:numId w:val="18073"/>
              </w:numPr>
              <w:spacing w:before="0" w:after="0" w:line="262" w:lineRule="auto"/>
              <w:jc w:val="left"/>
              <w:rPr>
                <w:color w:val="00274C"/>
                <w:sz w:val="20"/>
                <w:szCs w:val="20"/>
              </w:rPr>
            </w:pPr>
            <w:r>
              <w:rPr>
                <w:b/>
                <w:bCs/>
                <w:color w:val="00274C"/>
                <w:position w:val="-2"/>
                <w:sz w:val="20"/>
                <w:szCs w:val="20"/>
                <w:u w:val="none"/>
              </w:rPr>
              <w:t xml:space="preserve">Chaque unité de contrôle est munie d’une plaque autocollante d’identification.</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2.12.4 Câblage électrique moteur</w:t>
            </w:r>
          </w:p>
          <w:p/>
          <w:p/>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12424744" name="name579468da308531b08" descr="Cap_2_Engine_cables_Full_capaci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Engine_cables_Full_capacity.png"/>
                          <pic:cNvPicPr/>
                        </pic:nvPicPr>
                        <pic:blipFill>
                          <a:blip r:embed="rId772268da308531b04" cstate="print"/>
                          <a:stretch>
                            <a:fillRect/>
                          </a:stretch>
                        </pic:blipFill>
                        <pic:spPr>
                          <a:xfrm>
                            <a:off x="0" y="0"/>
                            <a:ext cx="5551200" cy="416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67963694" name="name973568da30853e24e" descr="Cap_2_Engine_cables_Entry_leve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Engine_cables_Entry_level.png"/>
                          <pic:cNvPicPr/>
                        </pic:nvPicPr>
                        <pic:blipFill>
                          <a:blip r:embed="rId376568da30853e249" cstate="print"/>
                          <a:stretch>
                            <a:fillRect/>
                          </a:stretch>
                        </pic:blipFill>
                        <pic:spPr>
                          <a:xfrm>
                            <a:off x="0" y="0"/>
                            <a:ext cx="5551200" cy="4161600"/>
                          </a:xfrm>
                          <a:prstGeom prst="rect">
                            <a:avLst/>
                          </a:prstGeom>
                          <a:ln w="0">
                            <a:noFill/>
                          </a:ln>
                        </pic:spPr>
                      </pic:pic>
                    </a:graphicData>
                  </a:graphic>
                </wp:inline>
              </w:drawing>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Tab. 2.24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RIF.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d'interface du véhicule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ECU 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ECU 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CANR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Masse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D+ Alternateur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du démarreur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du capteur des tours du moteur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du capteur T-MAP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injecteur électronique 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du capteur de pression du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injecteur électronique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injecteur électronique 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du capteur de température de réfrigérant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Regolazione flusso carburante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du capteur de phase du moteur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de l'interrupteur de pression d'huile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per diagnosi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acceleratore doppia traccia §</w:t>
                  </w:r>
                </w:p>
              </w:tc>
            </w:tr>
          </w:tbl>
          <w:p/>
        </w:tc>
        <w:tc>
          <w:tcPr>
            <w:tcW w:w="0" w:type="auto"/>
            <w:tcMar>
              <w:top w:w="150" w:type="dxa"/>
              <w:left w:w="150" w:type="dxa"/>
              <w:bottom w:w="150" w:type="dxa"/>
              <w:right w:w="150" w:type="dxa"/>
            </w:tcMar>
            <w:vAlign w:val="top"/>
          </w:tcPr>
          <w:p>
            <w:r>
              <w:rPr>
                <w:position w:val="-178"/>
              </w:rPr>
              <w:drawing>
                <wp:inline distT="0" distB="0" distL="0" distR="0">
                  <wp:extent cx="2239200" cy="1188000"/>
                  <wp:effectExtent b="0" l="0" r="0" t="0"/>
                  <wp:docPr id="88395385" name="name634668da30854c82f" descr="Cap_2_ECU_Connector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ECU_Connector_Tavola%2520disegno%25201.png"/>
                          <pic:cNvPicPr/>
                        </pic:nvPicPr>
                        <pic:blipFill>
                          <a:blip r:embed="rId717168da30854c82b" cstate="print"/>
                          <a:stretch>
                            <a:fillRect/>
                          </a:stretch>
                        </pic:blipFill>
                        <pic:spPr>
                          <a:xfrm>
                            <a:off x="0" y="0"/>
                            <a:ext cx="2239200" cy="11880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2.12.4.1 Débranchement du câblage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Tous les connecteurs des capteurs et des dispositifs à commande électronique sont étanches.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Les connecteurs doivent être débranchés en exerçant une pression sur les languettes </w:t>
            </w:r>
            <w:r>
              <w:rPr>
                <w:b/>
                <w:bCs/>
                <w:color w:val="00274C"/>
                <w:position w:val="-2"/>
                <w:sz w:val="20"/>
                <w:szCs w:val="20"/>
                <w:u w:val="none"/>
              </w:rPr>
              <w:t xml:space="preserve">A</w:t>
            </w:r>
            <w:r>
              <w:rPr>
                <w:color w:val="00274C"/>
                <w:position w:val="-2"/>
                <w:sz w:val="20"/>
                <w:szCs w:val="20"/>
                <w:u w:val="none"/>
              </w:rPr>
              <w:t xml:space="preserve"> ou en débloquant les arrêts </w:t>
            </w:r>
            <w:r>
              <w:rPr>
                <w:b/>
                <w:bCs/>
                <w:color w:val="00274C"/>
                <w:position w:val="-2"/>
                <w:sz w:val="20"/>
                <w:szCs w:val="20"/>
                <w:u w:val="none"/>
              </w:rPr>
              <w:t xml:space="preserve">B</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178"/>
              </w:rPr>
              <w:drawing>
                <wp:inline distT="0" distB="0" distL="0" distR="0">
                  <wp:extent cx="2239200" cy="1188000"/>
                  <wp:effectExtent b="0" l="0" r="0" t="0"/>
                  <wp:docPr id="17766905" name="name187168da308555f3d" descr="Cap_2_vehicle_Connector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vehicle_Connector_Tavola%2520disegno%25201.png"/>
                          <pic:cNvPicPr/>
                        </pic:nvPicPr>
                        <pic:blipFill>
                          <a:blip r:embed="rId607668da308555f39" cstate="print"/>
                          <a:stretch>
                            <a:fillRect/>
                          </a:stretch>
                        </pic:blipFill>
                        <pic:spPr>
                          <a:xfrm>
                            <a:off x="0" y="0"/>
                            <a:ext cx="2239200" cy="11880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r>
              <w:rPr>
                <w:position w:val="-89"/>
              </w:rPr>
              <w:drawing>
                <wp:inline distT="0" distB="0" distL="0" distR="0">
                  <wp:extent cx="2239200" cy="1188000"/>
                  <wp:effectExtent b="0" l="0" r="0" t="0"/>
                  <wp:docPr id="50849739" name="name491868da30855e6fe" descr="Cap_2_ECU_Connector-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ECU_Connector-02.png"/>
                          <pic:cNvPicPr/>
                        </pic:nvPicPr>
                        <pic:blipFill>
                          <a:blip r:embed="rId382968da30855e6fa" cstate="print"/>
                          <a:stretch>
                            <a:fillRect/>
                          </a:stretch>
                        </pic:blipFill>
                        <pic:spPr>
                          <a:xfrm>
                            <a:off x="0" y="0"/>
                            <a:ext cx="2239200" cy="11880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r>
              <w:rPr>
                <w:position w:val="-258"/>
              </w:rPr>
              <w:drawing>
                <wp:inline distT="0" distB="0" distL="0" distR="0">
                  <wp:extent cx="2239200" cy="1677600"/>
                  <wp:effectExtent b="0" l="0" r="0" t="0"/>
                  <wp:docPr id="92660233" name="name289868da30856d1d5" descr="Cap_2_injector_Connector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injector_Connector_Tavola%2520disegno%25201.png"/>
                          <pic:cNvPicPr/>
                        </pic:nvPicPr>
                        <pic:blipFill>
                          <a:blip r:embed="rId680868da30856d1d1" cstate="print"/>
                          <a:stretch>
                            <a:fillRect/>
                          </a:stretch>
                        </pic:blipFill>
                        <pic:spPr>
                          <a:xfrm>
                            <a:off x="0" y="0"/>
                            <a:ext cx="2239200" cy="16776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r>
              <w:rPr>
                <w:position w:val="-89"/>
              </w:rPr>
              <w:drawing>
                <wp:inline distT="0" distB="0" distL="0" distR="0">
                  <wp:extent cx="2239200" cy="1188000"/>
                  <wp:effectExtent b="0" l="0" r="0" t="0"/>
                  <wp:docPr id="55247920" name="name598768da308575c6a" descr="Cap_2_T_MAP_Connector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T_MAP_Connector_Tavola%2520disegno%25201.png"/>
                          <pic:cNvPicPr/>
                        </pic:nvPicPr>
                        <pic:blipFill>
                          <a:blip r:embed="rId741568da308575c66" cstate="print"/>
                          <a:stretch>
                            <a:fillRect/>
                          </a:stretch>
                        </pic:blipFill>
                        <pic:spPr>
                          <a:xfrm>
                            <a:off x="0" y="0"/>
                            <a:ext cx="2239200" cy="11880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178"/>
              </w:rPr>
              <w:drawing>
                <wp:inline distT="0" distB="0" distL="0" distR="0">
                  <wp:extent cx="2239200" cy="1188000"/>
                  <wp:effectExtent b="0" l="0" r="0" t="0"/>
                  <wp:docPr id="51873801" name="name804068da308581afb" descr="Cap_2_Rail_Connector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Rail_Connector_Tavola%2520disegno%25201.png"/>
                          <pic:cNvPicPr/>
                        </pic:nvPicPr>
                        <pic:blipFill>
                          <a:blip r:embed="rId293468da308581af7" cstate="print"/>
                          <a:stretch>
                            <a:fillRect/>
                          </a:stretch>
                        </pic:blipFill>
                        <pic:spPr>
                          <a:xfrm>
                            <a:off x="0" y="0"/>
                            <a:ext cx="2239200" cy="1188000"/>
                          </a:xfrm>
                          <a:prstGeom prst="rect">
                            <a:avLst/>
                          </a:prstGeom>
                          <a:ln w="0">
                            <a:noFill/>
                          </a:ln>
                        </pic:spPr>
                      </pic:pic>
                    </a:graphicData>
                  </a:graphic>
                </wp:inline>
              </w:drawing>
            </w:r>
            <w:r>
              <w:rPr>
                <w:color w:val="00274C"/>
                <w:position w:val="0"/>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r>
              <w:rPr>
                <w:position w:val="-89"/>
              </w:rPr>
              <w:drawing>
                <wp:inline distT="0" distB="0" distL="0" distR="0">
                  <wp:extent cx="2239200" cy="1188000"/>
                  <wp:effectExtent b="0" l="0" r="0" t="0"/>
                  <wp:docPr id="83295902" name="name802968da30858c43a" descr="Cap_2_Cam_%26_Speed_Connector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Cam_%26_Speed_Connector_Tavola%2520disegno%25201.png"/>
                          <pic:cNvPicPr/>
                        </pic:nvPicPr>
                        <pic:blipFill>
                          <a:blip r:embed="rId520868da30858c436" cstate="print"/>
                          <a:stretch>
                            <a:fillRect/>
                          </a:stretch>
                        </pic:blipFill>
                        <pic:spPr>
                          <a:xfrm>
                            <a:off x="0" y="0"/>
                            <a:ext cx="2239200" cy="11880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178"/>
              </w:rPr>
              <w:drawing>
                <wp:inline distT="0" distB="0" distL="0" distR="0">
                  <wp:extent cx="2239200" cy="1188000"/>
                  <wp:effectExtent b="0" l="0" r="0" t="0"/>
                  <wp:docPr id="12619941" name="name172968da30859769c" descr="Cap_2_Coolant_Temp_Connector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Coolant_Temp_Connector_Tavola%2520disegno%25201.png"/>
                          <pic:cNvPicPr/>
                        </pic:nvPicPr>
                        <pic:blipFill>
                          <a:blip r:embed="rId272268da308597698" cstate="print"/>
                          <a:stretch>
                            <a:fillRect/>
                          </a:stretch>
                        </pic:blipFill>
                        <pic:spPr>
                          <a:xfrm>
                            <a:off x="0" y="0"/>
                            <a:ext cx="2239200" cy="11880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r>
              <w:rPr>
                <w:position w:val="-89"/>
              </w:rPr>
              <w:drawing>
                <wp:inline distT="0" distB="0" distL="0" distR="0">
                  <wp:extent cx="2239200" cy="1188000"/>
                  <wp:effectExtent b="0" l="0" r="0" t="0"/>
                  <wp:docPr id="27089268" name="name756468da30859f281" descr="Cap_2_Oil_Switch_Connector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Oil_Switch_Connector_Tavola%2520disegno%25201.png"/>
                          <pic:cNvPicPr/>
                        </pic:nvPicPr>
                        <pic:blipFill>
                          <a:blip r:embed="rId153568da30859f27d" cstate="print"/>
                          <a:stretch>
                            <a:fillRect/>
                          </a:stretch>
                        </pic:blipFill>
                        <pic:spPr>
                          <a:xfrm>
                            <a:off x="0" y="0"/>
                            <a:ext cx="2239200" cy="11880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Capteurs et interrupteurs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 Capteur de tours sur roue phonique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Le capteur de tours </w:t>
            </w:r>
            <w:r>
              <w:rPr>
                <w:b/>
                <w:bCs/>
                <w:color w:val="00274C"/>
                <w:position w:val="-2"/>
                <w:sz w:val="20"/>
                <w:szCs w:val="20"/>
                <w:u w:val="none"/>
              </w:rPr>
              <w:t xml:space="preserve">A</w:t>
            </w:r>
            <w:r>
              <w:rPr>
                <w:color w:val="00274C"/>
                <w:position w:val="-2"/>
                <w:sz w:val="20"/>
                <w:szCs w:val="20"/>
                <w:u w:val="none"/>
              </w:rPr>
              <w:t xml:space="preserve"> est situé sur le carter du moteur.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Le capteur détecte le signal provenant de la roue phonique </w:t>
            </w:r>
            <w:r>
              <w:rPr>
                <w:b/>
                <w:bCs/>
                <w:color w:val="00274C"/>
                <w:position w:val="-2"/>
                <w:sz w:val="20"/>
                <w:szCs w:val="20"/>
                <w:u w:val="none"/>
              </w:rPr>
              <w:t xml:space="preserve">B </w:t>
            </w:r>
            <w:r>
              <w:rPr>
                <w:color w:val="00274C"/>
                <w:position w:val="-2"/>
                <w:sz w:val="20"/>
                <w:szCs w:val="20"/>
                <w:u w:val="none"/>
              </w:rPr>
              <w:t xml:space="preserve"> situé sur le volant, et l'envoie à l'ECU sous forme de signal analogique. Le capteur génère un signal à onde carrée de 5 V à effet Hall pendant la rotation du volant, en relevant les phases des 4 temps du 1er cylindre, après quoi, grâce à des calculs internes, l'ECU reconnaît également les phases des autres cylindres.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La donnée envoyée par ce capteur permet à l'ECU de piloter l'avance à l'injection du carburant pour chaque piston.</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15707628" name="name203668da3085ad9ad" descr="Cap_2_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29.png"/>
                          <pic:cNvPicPr/>
                        </pic:nvPicPr>
                        <pic:blipFill>
                          <a:blip r:embed="rId242968da3085ad9a9"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2.13.2 Capteur de phase sur l'arbre à cames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Le capteur de phase </w:t>
            </w:r>
            <w:r>
              <w:rPr>
                <w:b/>
                <w:bCs/>
                <w:color w:val="00274C"/>
                <w:position w:val="-2"/>
                <w:sz w:val="20"/>
                <w:szCs w:val="20"/>
                <w:u w:val="none"/>
              </w:rPr>
              <w:t xml:space="preserve">C</w:t>
            </w:r>
            <w:r>
              <w:rPr>
                <w:color w:val="00274C"/>
                <w:position w:val="-2"/>
                <w:sz w:val="20"/>
                <w:szCs w:val="20"/>
                <w:u w:val="none"/>
              </w:rPr>
              <w:t xml:space="preserve"> est situé sur le carter de distribution.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Le capteur de phase </w:t>
            </w:r>
            <w:r>
              <w:rPr>
                <w:b/>
                <w:bCs/>
                <w:color w:val="00274C"/>
                <w:position w:val="-2"/>
                <w:sz w:val="20"/>
                <w:szCs w:val="20"/>
                <w:u w:val="none"/>
              </w:rPr>
              <w:t xml:space="preserve">C</w:t>
            </w:r>
            <w:r>
              <w:rPr>
                <w:color w:val="00274C"/>
                <w:position w:val="-2"/>
                <w:sz w:val="20"/>
                <w:szCs w:val="20"/>
                <w:u w:val="none"/>
              </w:rPr>
              <w:t xml:space="preserve"> a pour fonction de reconnaître la position de Engrenage de commande de l'arbre à cames </w:t>
            </w:r>
            <w:r>
              <w:rPr>
                <w:b/>
                <w:bCs/>
                <w:color w:val="00274C"/>
                <w:position w:val="-2"/>
                <w:sz w:val="20"/>
                <w:szCs w:val="20"/>
                <w:u w:val="none"/>
              </w:rPr>
              <w:t xml:space="preserve">D</w:t>
            </w:r>
            <w:r>
              <w:rPr>
                <w:color w:val="00274C"/>
                <w:position w:val="-2"/>
                <w:sz w:val="20"/>
                <w:szCs w:val="20"/>
                <w:u w:val="none"/>
              </w:rPr>
              <w:t xml:space="preserve"> par rapport à l'arbre moteur et par conséquent la position des pistons par rapport au </w:t>
            </w:r>
            <w:r>
              <w:rPr>
                <w:b/>
                <w:bCs/>
                <w:color w:val="00274C"/>
                <w:position w:val="-2"/>
                <w:sz w:val="20"/>
                <w:szCs w:val="20"/>
                <w:u w:val="none"/>
              </w:rPr>
              <w:t xml:space="preserve">P.M.S.</w:t>
            </w:r>
            <w:r>
              <w:rPr>
                <w:color w:val="00274C"/>
                <w:position w:val="-2"/>
                <w:sz w:val="20"/>
                <w:szCs w:val="20"/>
                <w:u w:val="none"/>
              </w:rPr>
              <w:t xml:space="preserve"> .</w:t>
            </w:r>
            <w:r>
              <w:rPr>
                <w:color w:val="00274C"/>
                <w:position w:val="-2"/>
                <w:sz w:val="20"/>
                <w:szCs w:val="20"/>
                <w:u w:val="none"/>
              </w:rPr>
              <w:br/>
              <w:t xml:space="preserve">Le capteur détecte le signal provenant de la roue phonique </w:t>
            </w:r>
            <w:r>
              <w:rPr>
                <w:b/>
                <w:bCs/>
                <w:color w:val="00274C"/>
                <w:position w:val="-2"/>
                <w:sz w:val="20"/>
                <w:szCs w:val="20"/>
                <w:u w:val="none"/>
              </w:rPr>
              <w:t xml:space="preserve">D</w:t>
            </w:r>
            <w:r>
              <w:rPr>
                <w:color w:val="00274C"/>
                <w:position w:val="-2"/>
                <w:sz w:val="20"/>
                <w:szCs w:val="20"/>
                <w:u w:val="none"/>
              </w:rPr>
              <w:t xml:space="preserve"> située sur l'arbre à cames, et l'envoie à l'ECU sous forme de signal analogique. Le capteur génère un signal à onde carrée de 5 V à effet Hall pendant la rotation de l'arbre à cames, en relevant les phases des 4 temps du 1er cylindre, après quoi, grâce à des calculs internes, l'ECU reconnaît également les phases des autres cylindres. La donnée envoyée par ce capteur permet à l'ECU de piloter l'avance à l'injection du carburant pour chaque piston.</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62893008" name="name227468da3085be7f3" descr="Cap_2_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30.png"/>
                          <pic:cNvPicPr/>
                        </pic:nvPicPr>
                        <pic:blipFill>
                          <a:blip r:embed="rId639568da3085be7ef"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2.13.3 Capteur T-MAP</w:t>
            </w:r>
          </w:p>
          <w:p>
            <w:pPr>
              <w:widowControl w:val="on"/>
              <w:pBdr/>
              <w:spacing w:before="0" w:after="0" w:line="262" w:lineRule="auto"/>
              <w:ind w:left="0" w:right="0"/>
              <w:jc w:val="left"/>
              <w:textAlignment w:val="center"/>
            </w:pPr>
            <w:r>
              <w:rPr>
                <w:color w:val="00274C"/>
                <w:position w:val="-2"/>
                <w:sz w:val="20"/>
                <w:szCs w:val="20"/>
                <w:u w:val="none"/>
              </w:rPr>
              <w:br/>
              <w:t xml:space="preserve">Le capteur T-MAP </w:t>
            </w:r>
            <w:r>
              <w:rPr>
                <w:b/>
                <w:bCs/>
                <w:color w:val="00274C"/>
                <w:position w:val="-2"/>
                <w:sz w:val="20"/>
                <w:szCs w:val="20"/>
                <w:u w:val="none"/>
              </w:rPr>
              <w:t xml:space="preserve">F</w:t>
            </w:r>
            <w:r>
              <w:rPr>
                <w:color w:val="00274C"/>
                <w:position w:val="-2"/>
                <w:sz w:val="20"/>
                <w:szCs w:val="20"/>
                <w:u w:val="none"/>
              </w:rPr>
              <w:t xml:space="preserve"> est situé sur le collecteur d'admission. Dans le collecteur d'admission, il relève la pression d'entrée, à travers la variation de tension électrique, et la température de l'air, à travers la variation de la résistance électrique.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Le capteur envoie les signaux à l'ECU qui détermine les valeurs et modifie les temps d'injection.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Le </w:t>
            </w:r>
            <w:r>
              <w:rPr>
                <w:b/>
                <w:bCs/>
                <w:color w:val="00274C"/>
                <w:position w:val="-2"/>
                <w:sz w:val="20"/>
                <w:szCs w:val="20"/>
                <w:u w:val="none"/>
              </w:rPr>
              <w:t xml:space="preserve">Tab. 2.35</w:t>
            </w:r>
            <w:r>
              <w:rPr>
                <w:color w:val="00274C"/>
                <w:position w:val="-2"/>
                <w:sz w:val="20"/>
                <w:szCs w:val="20"/>
                <w:u w:val="none"/>
              </w:rPr>
              <w:t xml:space="preserve">  indique les valeurs de résistance électrique en fonction de la température de l'air au niveau de l'admission.</w:t>
            </w:r>
          </w:p>
          <w:p>
            <w:pPr>
              <w:widowControl w:val="on"/>
              <w:pBdr/>
              <w:spacing w:before="0" w:after="0" w:line="262" w:lineRule="auto"/>
              <w:ind w:left="0" w:right="0"/>
              <w:jc w:val="left"/>
              <w:textAlignment w:val="center"/>
            </w:pPr>
            <w:r>
              <w:rPr>
                <w:b/>
                <w:bCs/>
                <w:color w:val="00274C"/>
                <w:position w:val="-2"/>
                <w:sz w:val="20"/>
                <w:szCs w:val="20"/>
                <w:u w:val="none"/>
              </w:rPr>
              <w:br/>
              <w:br/>
              <w:t xml:space="preserve">REMARQUE</w:t>
            </w:r>
            <w:r>
              <w:rPr>
                <w:color w:val="00274C"/>
                <w:position w:val="-2"/>
                <w:sz w:val="20"/>
                <w:szCs w:val="20"/>
                <w:u w:val="none"/>
              </w:rPr>
              <w:t xml:space="preserve"> : </w:t>
            </w:r>
            <w:r>
              <w:rPr>
                <w:b/>
                <w:bCs/>
                <w:color w:val="00274C"/>
                <w:position w:val="-2"/>
                <w:sz w:val="20"/>
                <w:szCs w:val="20"/>
                <w:u w:val="none"/>
              </w:rPr>
              <w:t xml:space="preserve">R</w:t>
            </w:r>
            <w:r>
              <w:rPr>
                <w:color w:val="00274C"/>
                <w:position w:val="-2"/>
                <w:sz w:val="20"/>
                <w:szCs w:val="20"/>
                <w:u w:val="none"/>
              </w:rPr>
              <w:t xml:space="preserve"> indique la broche où il est possible de mesurer la résistance électrique.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2.25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23475 - 25945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5370 - 5935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1900 - 2100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772 - 854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177 - 195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(248)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107 - 119</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52875447" name="name187868da3085cb275" descr="Cap_2_31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31_Tavola%2520disegno%25201.png"/>
                          <pic:cNvPicPr/>
                        </pic:nvPicPr>
                        <pic:blipFill>
                          <a:blip r:embed="rId869168da3085cb271"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2.13.4 Capteur de pression du Common Rail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Le capteur de pression du carburant G monté sur le Common Rail relève la pression du carburant à l'intérieur de celui-ci à travers la variation de la tension électrique.
</w:t>
            </w:r>
          </w:p>
          <w:p>
            <w:pPr>
              <w:widowControl w:val="on"/>
              <w:pBdr/>
              <w:spacing w:before="0" w:after="0" w:line="262" w:lineRule="auto"/>
              <w:ind w:left="0" w:right="0"/>
              <w:jc w:val="left"/>
              <w:textAlignment w:val="center"/>
            </w:pPr>
            <w:r>
              <w:rPr>
                <w:color w:val="00274C"/>
                <w:position w:val="-2"/>
                <w:sz w:val="20"/>
                <w:szCs w:val="20"/>
                <w:u w:val="none"/>
              </w:rPr>
              <w:t xml:space="preserve">En fonction des signaux envoyés, l'ECU gère la soupape d'admission du carburant sur la pompe à injection et modifie, si nécessaire, les temps d'injection.</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5554862" name="name918468da3085d7a7f" descr="Cap_2_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32.png"/>
                          <pic:cNvPicPr/>
                        </pic:nvPicPr>
                        <pic:blipFill>
                          <a:blip r:embed="rId441968da3085d7a7c"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2.13.5 Interrupteur de pression d'huile</w:t>
            </w:r>
            <w:r>
              <w:rPr>
                <w:color w:val="00274C"/>
                <w:position w:val="-2"/>
                <w:sz w:val="20"/>
                <w:szCs w:val="20"/>
                <w:u w:val="none"/>
              </w:rPr>
              <w:br/>
              <w:br/>
              <w:t xml:space="preserve">L'interrupteur de pression d'huile </w:t>
            </w:r>
            <w:r>
              <w:rPr>
                <w:b/>
                <w:bCs/>
                <w:color w:val="00274C"/>
                <w:position w:val="-2"/>
                <w:sz w:val="20"/>
                <w:szCs w:val="20"/>
                <w:u w:val="none"/>
              </w:rPr>
              <w:t xml:space="preserve">N</w:t>
            </w:r>
            <w:r>
              <w:rPr>
                <w:color w:val="00274C"/>
                <w:position w:val="-2"/>
                <w:sz w:val="20"/>
                <w:szCs w:val="20"/>
                <w:u w:val="none"/>
              </w:rPr>
              <w:t xml:space="preserve"> est monté sur le carter dans la zone du pompe à injection.</w:t>
            </w:r>
            <w:r>
              <w:rPr>
                <w:color w:val="00274C"/>
                <w:position w:val="-2"/>
                <w:sz w:val="20"/>
                <w:szCs w:val="20"/>
                <w:u w:val="none"/>
              </w:rPr>
              <w:br/>
              <w:br/>
              <w:t xml:space="preserve">Il s’agit d’un capteur N/C avec réglage 0.6 bar ± 0.1 bar.</w:t>
            </w:r>
            <w:r>
              <w:rPr>
                <w:color w:val="00274C"/>
                <w:position w:val="-2"/>
                <w:sz w:val="20"/>
                <w:szCs w:val="20"/>
                <w:u w:val="none"/>
              </w:rPr>
              <w:br/>
              <w:br/>
              <w:t xml:space="preserve">Si la pression d'huile est basse, le capteur ferme le circuit à la masse en allumant le voyant lumineux sur le tableau de bord.</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253261" name="name790668da3085e341e" descr="Cap_2_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33.png"/>
                          <pic:cNvPicPr/>
                        </pic:nvPicPr>
                        <pic:blipFill>
                          <a:blip r:embed="rId624168da3085e341a"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2.13.6 Capteur de température de refroidissement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Le capteur de température du liquide réfrigérant </w:t>
            </w:r>
            <w:r>
              <w:rPr>
                <w:b/>
                <w:bCs/>
                <w:color w:val="00274C"/>
                <w:position w:val="-2"/>
                <w:sz w:val="20"/>
                <w:szCs w:val="20"/>
                <w:u w:val="none"/>
              </w:rPr>
              <w:t xml:space="preserve">P</w:t>
            </w:r>
            <w:r>
              <w:rPr>
                <w:color w:val="00274C"/>
                <w:position w:val="-2"/>
                <w:sz w:val="20"/>
                <w:szCs w:val="20"/>
                <w:u w:val="none"/>
              </w:rPr>
              <w:t xml:space="preserve"> du circuit de refroidissement est fixé sur la culasse du moteur du côté de la vanne thermostatique. </w:t>
            </w:r>
            <w:r>
              <w:rPr>
                <w:color w:val="00274C"/>
                <w:position w:val="-2"/>
                <w:sz w:val="20"/>
                <w:szCs w:val="20"/>
                <w:u w:val="none"/>
              </w:rPr>
              <w:br/>
              <w:t xml:space="preserve">Il est utilisé par l’ECU pour obtenir les informations relatives à la température du liquide de refroidissement.</w:t>
            </w:r>
          </w:p>
          <w:p>
            <w:pPr>
              <w:widowControl w:val="on"/>
              <w:pBdr/>
              <w:spacing w:before="0" w:after="0" w:line="262" w:lineRule="auto"/>
              <w:ind w:left="0" w:right="0"/>
              <w:jc w:val="left"/>
              <w:textAlignment w:val="center"/>
            </w:pPr>
            <w:r>
              <w:rPr>
                <w:b/>
                <w:bCs/>
                <w:color w:val="00274C"/>
                <w:position w:val="-2"/>
                <w:sz w:val="20"/>
                <w:szCs w:val="20"/>
                <w:u w:val="none"/>
              </w:rPr>
              <w:br/>
              <w:br/>
              <w:t xml:space="preserve">2.26</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CARACTÉRISTIQUES</w:t>
                  </w:r>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Température °C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min 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max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38720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49720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5669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6407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98.8</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34547018" name="name771668da3085f253e" descr="Cap_2_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34.png"/>
                          <pic:cNvPicPr/>
                        </pic:nvPicPr>
                        <pic:blipFill>
                          <a:blip r:embed="rId475068da3085f253a"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2.13.7 </w:t>
            </w:r>
            <w:r>
              <w:rPr>
                <w:color w:val="00274C"/>
                <w:position w:val="-2"/>
                <w:sz w:val="20"/>
                <w:szCs w:val="20"/>
                <w:u w:val="none"/>
              </w:rPr>
              <w:t xml:space="preserve"> </w:t>
            </w:r>
            <w:r>
              <w:rPr>
                <w:b/>
                <w:bCs/>
                <w:color w:val="00274C"/>
                <w:position w:val="-2"/>
                <w:sz w:val="20"/>
                <w:szCs w:val="20"/>
                <w:u w:val="none"/>
              </w:rPr>
              <w:t xml:space="preserve">Interrupteur d'obstruction du filtre à air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REMARQUE</w:t>
            </w:r>
            <w:r>
              <w:rPr>
                <w:color w:val="00274C"/>
                <w:position w:val="-2"/>
                <w:sz w:val="20"/>
                <w:szCs w:val="20"/>
                <w:u w:val="none"/>
              </w:rPr>
              <w:t xml:space="preserve"> : Composant pas nécessairement fourni par </w:t>
            </w:r>
            <w:r>
              <w:rPr>
                <w:b/>
                <w:bCs/>
                <w:color w:val="00274C"/>
                <w:position w:val="-2"/>
                <w:sz w:val="20"/>
                <w:szCs w:val="20"/>
                <w:u w:val="none"/>
              </w:rPr>
              <w:t xml:space="preserve">KOHLER</w:t>
            </w:r>
            <w:r>
              <w:rPr>
                <w:color w:val="00274C"/>
                <w:position w:val="-2"/>
                <w:sz w:val="20"/>
                <w:szCs w:val="20"/>
                <w:u w:val="none"/>
              </w:rPr>
              <w:t xml:space="preserve"> .</w:t>
            </w:r>
            <w:r>
              <w:rPr>
                <w:color w:val="00274C"/>
                <w:position w:val="-2"/>
                <w:sz w:val="20"/>
                <w:szCs w:val="20"/>
                <w:u w:val="none"/>
              </w:rPr>
              <w:br/>
              <w:t xml:space="preserve">L'interrupteur est monté sur le filtre à air ; quand le filtre est encrassé, il envoie le signal au tableau.</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76484109" name="name448668da30860717b" descr="Cap_2_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35.png"/>
                          <pic:cNvPicPr/>
                        </pic:nvPicPr>
                        <pic:blipFill>
                          <a:blip r:embed="rId792668da308607177" cstate="print"/>
                          <a:stretch>
                            <a:fillRect/>
                          </a:stretch>
                        </pic:blipFill>
                        <pic:spPr>
                          <a:xfrm>
                            <a:off x="0" y="0"/>
                            <a:ext cx="2239200" cy="1684800"/>
                          </a:xfrm>
                          <a:prstGeom prst="rect">
                            <a:avLst/>
                          </a:prstGeom>
                          <a:ln w="0">
                            <a:noFill/>
                          </a:ln>
                        </pic:spPr>
                      </pic:pic>
                    </a:graphicData>
                  </a:graphic>
                </wp:inline>
              </w:drawing>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Composants électriques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vMerge w:val="restart"/>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2.14.1 Alternateur</w:t>
            </w:r>
            <w:r>
              <w:rPr>
                <w:color w:val="00274C"/>
                <w:position w:val="-2"/>
                <w:sz w:val="20"/>
                <w:szCs w:val="20"/>
                <w:u w:val="none"/>
              </w:rPr>
              <w:br/>
              <w:br/>
              <w:t xml:space="preserve">Extérieur commandé par le vilebrequin par l'intermédiaire d'une courroie.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12V-45A</w:t>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72668927" name="name208168da3086107e1" descr="Cap_2_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36.png"/>
                          <pic:cNvPicPr/>
                        </pic:nvPicPr>
                        <pic:blipFill>
                          <a:blip r:embed="rId863668da3086107dd"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gridSpan w:val="1"/>
            <w:vMerge w:val="continue"/>
          </w:tcPr>
          <w:p/>
        </w:tc>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12V-80A</w:t>
            </w:r>
          </w:p>
          <w:p>
            <w:pPr>
              <w:widowControl w:val="on"/>
              <w:pBdr/>
              <w:spacing w:before="0" w:after="0" w:line="262" w:lineRule="auto"/>
              <w:ind w:left="0" w:right="0"/>
              <w:jc w:val="left"/>
              <w:textAlignment w:val="center"/>
            </w:pPr>
            <w:r>
              <w:rPr>
                <w:color w:val="00274C"/>
                <w:position w:val="-2"/>
                <w:sz w:val="20"/>
                <w:szCs w:val="20"/>
                <w:u w:val="none"/>
              </w:rPr>
              <w:t xml:space="preserve">12V-100A</w:t>
            </w:r>
          </w:p>
          <w:p/>
          <w:p/>
          <w:p>
            <w:pPr>
              <w:widowControl w:val="on"/>
              <w:pBdr/>
              <w:spacing w:before="0" w:after="0" w:line="262" w:lineRule="auto"/>
              <w:ind w:left="0" w:right="0"/>
              <w:jc w:val="left"/>
              <w:textAlignment w:val="center"/>
            </w:pPr>
            <w:r>
              <w:rPr>
                <w:position w:val="-129"/>
              </w:rPr>
              <w:drawing>
                <wp:inline distT="0" distB="0" distL="0" distR="0">
                  <wp:extent cx="2239200" cy="1684800"/>
                  <wp:effectExtent b="0" l="0" r="0" t="0"/>
                  <wp:docPr id="14938946" name="name471168da308618881" descr="Cap_2_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37.png"/>
                          <pic:cNvPicPr/>
                        </pic:nvPicPr>
                        <pic:blipFill>
                          <a:blip r:embed="rId645268da30861887d"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2.14.2 Démarreur</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8073"/>
              </w:numPr>
              <w:spacing w:before="0" w:after="0" w:line="262" w:lineRule="auto"/>
              <w:jc w:val="left"/>
              <w:rPr>
                <w:color w:val="00274C"/>
                <w:sz w:val="20"/>
                <w:szCs w:val="20"/>
              </w:rPr>
            </w:pPr>
            <w:r>
              <w:rPr>
                <w:color w:val="00274C"/>
                <w:position w:val="-2"/>
                <w:sz w:val="20"/>
                <w:szCs w:val="20"/>
                <w:u w:val="none"/>
              </w:rPr>
              <w:t xml:space="preserve">Type Bosch 12 V</w:t>
            </w:r>
          </w:p>
          <w:p>
            <w:pPr>
              <w:numPr>
                <w:ilvl w:val="0"/>
                <w:numId w:val="18073"/>
              </w:numPr>
              <w:spacing w:before="0" w:after="0" w:line="262" w:lineRule="auto"/>
              <w:jc w:val="left"/>
              <w:rPr>
                <w:color w:val="00274C"/>
                <w:sz w:val="20"/>
                <w:szCs w:val="20"/>
              </w:rPr>
            </w:pPr>
            <w:r>
              <w:rPr>
                <w:color w:val="00274C"/>
                <w:position w:val="-2"/>
                <w:sz w:val="20"/>
                <w:szCs w:val="20"/>
                <w:u w:val="none"/>
              </w:rPr>
              <w:t xml:space="preserve">Puissance 3.2 kW</w:t>
            </w:r>
          </w:p>
          <w:p>
            <w:pPr>
              <w:numPr>
                <w:ilvl w:val="0"/>
                <w:numId w:val="18073"/>
              </w:numPr>
              <w:spacing w:before="0" w:after="0" w:line="262" w:lineRule="auto"/>
              <w:jc w:val="left"/>
              <w:rPr>
                <w:color w:val="00274C"/>
                <w:sz w:val="20"/>
                <w:szCs w:val="20"/>
              </w:rPr>
            </w:pPr>
            <w:r>
              <w:rPr>
                <w:color w:val="00274C"/>
                <w:position w:val="-2"/>
                <w:sz w:val="20"/>
                <w:szCs w:val="20"/>
                <w:u w:val="none"/>
              </w:rPr>
              <w:t xml:space="preserve">Sens de rotation antihoraire (vue du côté distribution)</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39945508" name="name487368da308620446" descr="Cap_2_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38.png"/>
                          <pic:cNvPicPr/>
                        </pic:nvPicPr>
                        <pic:blipFill>
                          <a:blip r:embed="rId151568da308620442"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2.14.3 Candelette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Le candelette  </w:t>
            </w:r>
            <w:r>
              <w:rPr>
                <w:b/>
                <w:bCs/>
                <w:color w:val="00274C"/>
                <w:position w:val="-2"/>
                <w:sz w:val="20"/>
                <w:szCs w:val="20"/>
                <w:u w:val="none"/>
              </w:rPr>
              <w:t xml:space="preserve">A</w:t>
            </w:r>
            <w:r>
              <w:rPr>
                <w:color w:val="00274C"/>
                <w:position w:val="-2"/>
                <w:sz w:val="20"/>
                <w:szCs w:val="20"/>
                <w:u w:val="none"/>
              </w:rPr>
              <w:t xml:space="preserve">  sono situate in sulla testa, alle basse temperature le candelette si attivano riscaldando l'interno della precamera  </w:t>
            </w:r>
            <w:r>
              <w:rPr>
                <w:b/>
                <w:bCs/>
                <w:color w:val="00274C"/>
                <w:position w:val="-2"/>
                <w:sz w:val="20"/>
                <w:szCs w:val="20"/>
                <w:u w:val="none"/>
              </w:rPr>
              <w:t xml:space="preserve">B</w:t>
            </w:r>
            <w:r>
              <w:rPr>
                <w:color w:val="00274C"/>
                <w:position w:val="-2"/>
                <w:sz w:val="20"/>
                <w:szCs w:val="20"/>
                <w:u w:val="none"/>
              </w:rPr>
              <w:t xml:space="preserve">  agevolando così la combustione del carburante nebulizzato dall'iniettore  </w:t>
            </w:r>
            <w:r>
              <w:rPr>
                <w:b/>
                <w:bCs/>
                <w:color w:val="00274C"/>
                <w:position w:val="-2"/>
                <w:sz w:val="20"/>
                <w:szCs w:val="20"/>
                <w:u w:val="none"/>
              </w:rPr>
              <w:t xml:space="preserve">C</w:t>
            </w:r>
            <w:r>
              <w:rPr>
                <w:color w:val="00274C"/>
                <w:position w:val="-2"/>
                <w:sz w:val="20"/>
                <w:szCs w:val="20"/>
                <w:u w:val="none"/>
              </w:rPr>
              <w:t xml:space="preserve"> . §</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91489886" name="name139568da308628b37" descr="Cap_2_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39.png"/>
                          <pic:cNvPicPr/>
                        </pic:nvPicPr>
                        <pic:blipFill>
                          <a:blip r:embed="rId492868da308628b34"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2.14.4 Pompe électrique carburant (option)</w:t>
            </w:r>
          </w:p>
          <w:p/>
          <w:p/>
          <w:p>
            <w:pPr>
              <w:widowControl w:val="on"/>
              <w:pBdr/>
              <w:spacing w:before="0" w:after="0" w:line="262" w:lineRule="auto"/>
              <w:ind w:left="0" w:right="0"/>
              <w:jc w:val="left"/>
              <w:textAlignment w:val="center"/>
            </w:pPr>
            <w:r>
              <w:rPr>
                <w:b/>
                <w:bCs/>
                <w:color w:val="00274C"/>
                <w:position w:val="-2"/>
                <w:sz w:val="20"/>
                <w:szCs w:val="20"/>
                <w:u w:val="none"/>
              </w:rPr>
              <w:br/>
              <w:t xml:space="preserve">REMARQUE:</w:t>
            </w:r>
            <w:r>
              <w:rPr>
                <w:color w:val="00274C"/>
                <w:position w:val="-2"/>
                <w:sz w:val="20"/>
                <w:szCs w:val="20"/>
                <w:u w:val="none"/>
              </w:rPr>
              <w:t xml:space="preserve"> Composant pas nécessairement fourni par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La pompe électrique est située avant le filtre à carburant. </w:t>
            </w:r>
            <w:r>
              <w:rPr>
                <w:color w:val="00274C"/>
                <w:position w:val="-2"/>
                <w:sz w:val="20"/>
                <w:szCs w:val="20"/>
                <w:u w:val="none"/>
              </w:rPr>
              <w:b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2.27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Connexion électrique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Préfiltre de la pompe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 en entrée (IN) du réservoir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OUT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Raccord en sortie (out) au filtre à carburant</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Débit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60.56 L/h @ 0.41 bar</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51771321" name="name514468da308632219" descr="Cap_2_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40.png"/>
                          <pic:cNvPicPr/>
                        </pic:nvPicPr>
                        <pic:blipFill>
                          <a:blip r:embed="rId414168da308632216" cstate="print"/>
                          <a:stretch>
                            <a:fillRect/>
                          </a:stretch>
                        </pic:blipFill>
                        <pic:spPr>
                          <a:xfrm>
                            <a:off x="0" y="0"/>
                            <a:ext cx="2239200" cy="1684800"/>
                          </a:xfrm>
                          <a:prstGeom prst="rect">
                            <a:avLst/>
                          </a:prstGeom>
                          <a:ln w="0">
                            <a:noFill/>
                          </a:ln>
                        </pic:spPr>
                      </pic:pic>
                    </a:graphicData>
                  </a:graphic>
                </wp:inline>
              </w:drawing>
            </w:r>
          </w:p>
          <w:p/>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Distribution et poussoirs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Le système de distribution est équipé de poussoirs hydrauliques qui récupèrent automatiquement les jeux de fonctionnement du groupe de tiges de culbuteurs. Aucun réglage n'est donc nécessaire.</w:t>
            </w:r>
          </w:p>
          <w:p/>
          <w:p/>
          <w:p>
            <w:pPr>
              <w:widowControl w:val="on"/>
              <w:pBdr/>
              <w:spacing w:before="0" w:after="0" w:line="240" w:lineRule="auto"/>
              <w:ind w:left="0" w:right="0"/>
              <w:jc w:val="left"/>
            </w:pPr>
            <w:r>
              <w:rPr>
                <w:b/>
                <w:bCs/>
                <w:color w:val="00274C"/>
                <w:position w:val="-2"/>
                <w:sz w:val="20"/>
                <w:szCs w:val="20"/>
                <w:u w:val="none"/>
              </w:rPr>
              <w:t xml:space="preserve">2.15.1 Identification des composants</w:t>
            </w:r>
            <w:r>
              <w:rPr>
                <w:position w:val="-329"/>
              </w:rPr>
              <w:drawing>
                <wp:inline distT="0" distB="0" distL="0" distR="0">
                  <wp:extent cx="5551200" cy="4161600"/>
                  <wp:effectExtent b="0" l="0" r="0" t="0"/>
                  <wp:docPr id="39137971" name="name623068da3086427e6" descr="Cap_2_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41.png"/>
                          <pic:cNvPicPr/>
                        </pic:nvPicPr>
                        <pic:blipFill>
                          <a:blip r:embed="rId493668da3086427e2" cstate="print"/>
                          <a:stretch>
                            <a:fillRect/>
                          </a:stretch>
                        </pic:blipFill>
                        <pic:spPr>
                          <a:xfrm>
                            <a:off x="0" y="0"/>
                            <a:ext cx="5551200" cy="4161600"/>
                          </a:xfrm>
                          <a:prstGeom prst="rect">
                            <a:avLst/>
                          </a:prstGeom>
                          <a:ln w="0">
                            <a:noFill/>
                          </a:ln>
                        </pic:spPr>
                      </pic:pic>
                    </a:graphicData>
                  </a:graphic>
                </wp:inline>
              </w:drawing>
            </w:r>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2.28</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Vilebrequin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Arbre à cames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Poussoirs de l'arbre à cames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Tige de commande des culbuteurs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Culbuteurs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Soupapes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Ingranaggio comando albero a camme per pompa iniezione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Ingranaggio comando albero a camme per valvole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Engrenage du vilebrequin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Ingranaggio ozioso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Poussoir soupape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Poussoirs hydrauliques</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37921665" name="name465168da308651568" descr="Cap_2_4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42.png"/>
                          <pic:cNvPicPr/>
                        </pic:nvPicPr>
                        <pic:blipFill>
                          <a:blip r:embed="rId944368da308651565"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528"/>
              </w:rPr>
              <w:drawing>
                <wp:inline distT="0" distB="0" distL="0" distR="0">
                  <wp:extent cx="2239200" cy="3355200"/>
                  <wp:effectExtent b="0" l="0" r="0" t="0"/>
                  <wp:docPr id="20095770" name="name931168da30865c148" descr="Cap_2_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43.png"/>
                          <pic:cNvPicPr/>
                        </pic:nvPicPr>
                        <pic:blipFill>
                          <a:blip r:embed="rId868868da30865c144" cstate="print"/>
                          <a:stretch>
                            <a:fillRect/>
                          </a:stretch>
                        </pic:blipFill>
                        <pic:spPr>
                          <a:xfrm>
                            <a:off x="0" y="0"/>
                            <a:ext cx="2239200" cy="33552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2.15.2 Axe des culbuteurs</w:t>
            </w:r>
            <w:r>
              <w:rPr>
                <w:b/>
                <w:bCs/>
                <w:color w:val="00274C"/>
                <w:position w:val="-2"/>
                <w:sz w:val="20"/>
                <w:szCs w:val="20"/>
                <w:u w:val="none"/>
              </w:rPr>
              <w:br/>
              <w:br/>
              <w:t xml:space="preserve">2.29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Axe culbuteurs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Ressort d'écartement des culbuteurs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Support de l'axe des culbuteurs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Culbuteur d'échappement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Culbuteur d'admission</w:t>
                  </w:r>
                </w:p>
              </w:tc>
            </w:tr>
          </w:tbl>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25216506" name="name785268da308667121" descr="Cap_2_4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44.png"/>
                          <pic:cNvPicPr/>
                        </pic:nvPicPr>
                        <pic:blipFill>
                          <a:blip r:embed="rId193968da30866711d"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2.15.3 Culbuteurs</w:t>
            </w:r>
            <w:r>
              <w:rPr>
                <w:b/>
                <w:bCs/>
                <w:color w:val="00274C"/>
                <w:position w:val="-2"/>
                <w:sz w:val="20"/>
                <w:szCs w:val="20"/>
                <w:u w:val="none"/>
              </w:rPr>
              <w:br/>
              <w:br/>
              <w:t xml:space="preserve">2.30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Corps du culbuteur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Conduit de refoulement d’huile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Conduit de ravitaillement d'huile du poussoir hydraulique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Poussoir soupape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Poussoir hydraulique</w:t>
                  </w:r>
                </w:p>
              </w:tc>
            </w:tr>
          </w:tbl>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54977461" name="name393568da308673d0a" descr="Cap_2_4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45.png"/>
                          <pic:cNvPicPr/>
                        </pic:nvPicPr>
                        <pic:blipFill>
                          <a:blip r:embed="rId341468da308673d05"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2.15.4 Poussoirs hydrauliques</w:t>
            </w:r>
            <w:r>
              <w:rPr>
                <w:b/>
                <w:bCs/>
                <w:color w:val="00274C"/>
                <w:position w:val="-2"/>
                <w:sz w:val="20"/>
                <w:szCs w:val="20"/>
                <w:u w:val="none"/>
              </w:rPr>
              <w:br/>
              <w:br/>
              <w:t xml:space="preserve">2.31</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Chambre de basse pression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Chambre de haute pression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Conduit de ravitaillement d'huile du poussoir hydraulique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Bague d’arrêt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Piston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Soupape unidirectionnelle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Corps du poussoir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Ressort</w:t>
                  </w:r>
                </w:p>
              </w:tc>
            </w:tr>
          </w:tbl>
          <w:p/>
          <w:p/>
          <w:p/>
          <w:p>
            <w:pPr>
              <w:widowControl w:val="on"/>
              <w:pBdr/>
              <w:spacing w:before="0" w:after="0" w:line="240" w:lineRule="auto"/>
              <w:ind w:left="0" w:right="0"/>
              <w:jc w:val="left"/>
            </w:pPr>
            <w:r>
              <w:rPr>
                <w:b/>
                <w:bCs/>
                <w:color w:val="00274C"/>
                <w:position w:val="-2"/>
                <w:sz w:val="20"/>
                <w:szCs w:val="20"/>
                <w:u w:val="none"/>
              </w:rPr>
              <w:t xml:space="preserve">2.15.4.1 Fonctionnement du poussoir hydraulique</w:t>
            </w:r>
            <w:r>
              <w:rPr>
                <w:color w:val="00274C"/>
                <w:position w:val="-2"/>
                <w:sz w:val="20"/>
                <w:szCs w:val="20"/>
                <w:u w:val="none"/>
              </w:rPr>
              <w:br/>
              <w:br/>
              <w:t xml:space="preserve">Le principe de fonctionnement du poussoir hydraulique se base sur le fait que les liquides ne sont pas compressibles et sur l’écoulement contrôlé.</w:t>
            </w:r>
            <w:r>
              <w:rPr>
                <w:color w:val="00274C"/>
                <w:position w:val="-2"/>
                <w:sz w:val="20"/>
                <w:szCs w:val="20"/>
                <w:u w:val="none"/>
              </w:rPr>
              <w:br/>
              <w:br/>
              <w:t xml:space="preserve">L'huile arrive sous pression au sein du poussoir dans la chambre </w:t>
            </w:r>
            <w:r>
              <w:rPr>
                <w:b/>
                <w:bCs/>
                <w:color w:val="00274C"/>
                <w:position w:val="-2"/>
                <w:sz w:val="20"/>
                <w:szCs w:val="20"/>
                <w:u w:val="none"/>
              </w:rPr>
              <w:t xml:space="preserve">A</w:t>
            </w:r>
            <w:r>
              <w:rPr>
                <w:color w:val="00274C"/>
                <w:position w:val="-2"/>
                <w:sz w:val="20"/>
                <w:szCs w:val="20"/>
                <w:u w:val="none"/>
              </w:rPr>
              <w:t xml:space="preserve"> , en maintenant le ravitaillement constant.</w:t>
            </w:r>
            <w:r>
              <w:rPr>
                <w:color w:val="00274C"/>
                <w:position w:val="-2"/>
                <w:sz w:val="20"/>
                <w:szCs w:val="20"/>
                <w:u w:val="none"/>
              </w:rPr>
              <w:br/>
              <w:t xml:space="preserve">À travers la soupape unidirectionnelle </w:t>
            </w:r>
            <w:r>
              <w:rPr>
                <w:b/>
                <w:bCs/>
                <w:color w:val="00274C"/>
                <w:position w:val="-2"/>
                <w:sz w:val="20"/>
                <w:szCs w:val="20"/>
                <w:u w:val="none"/>
              </w:rPr>
              <w:t xml:space="preserve">4</w:t>
            </w:r>
            <w:r>
              <w:rPr>
                <w:color w:val="00274C"/>
                <w:position w:val="-2"/>
                <w:sz w:val="20"/>
                <w:szCs w:val="20"/>
                <w:u w:val="none"/>
              </w:rPr>
              <w:t xml:space="preserve"> , l'huile ne peut qu’entrer dans la chambre de haute pression </w:t>
            </w:r>
            <w:r>
              <w:rPr>
                <w:b/>
                <w:bCs/>
                <w:color w:val="00274C"/>
                <w:position w:val="-2"/>
                <w:sz w:val="20"/>
                <w:szCs w:val="20"/>
                <w:u w:val="none"/>
              </w:rPr>
              <w:t xml:space="preserve">B</w:t>
            </w:r>
            <w:r>
              <w:rPr>
                <w:color w:val="00274C"/>
                <w:position w:val="-2"/>
                <w:sz w:val="20"/>
                <w:szCs w:val="20"/>
                <w:u w:val="none"/>
              </w:rPr>
              <w:t xml:space="preserve"> et sortir grâce au jeu entre le petit piston </w:t>
            </w:r>
            <w:r>
              <w:rPr>
                <w:b/>
                <w:bCs/>
                <w:color w:val="00274C"/>
                <w:position w:val="-2"/>
                <w:sz w:val="20"/>
                <w:szCs w:val="20"/>
                <w:u w:val="none"/>
              </w:rPr>
              <w:t xml:space="preserve">3</w:t>
            </w:r>
            <w:r>
              <w:rPr>
                <w:color w:val="00274C"/>
                <w:position w:val="-2"/>
                <w:sz w:val="20"/>
                <w:szCs w:val="20"/>
                <w:u w:val="none"/>
              </w:rPr>
              <w:t xml:space="preserve"> et le corps du poussoir </w:t>
            </w:r>
            <w:r>
              <w:rPr>
                <w:b/>
                <w:bCs/>
                <w:color w:val="00274C"/>
                <w:position w:val="-2"/>
                <w:sz w:val="20"/>
                <w:szCs w:val="20"/>
                <w:u w:val="none"/>
              </w:rPr>
              <w:t xml:space="preserve">5</w:t>
            </w:r>
            <w:r>
              <w:rPr>
                <w:color w:val="00274C"/>
                <w:position w:val="-2"/>
                <w:sz w:val="20"/>
                <w:szCs w:val="20"/>
                <w:u w:val="none"/>
              </w:rPr>
              <w:t xml:space="preserve"> (écoulement contrôlé).</w:t>
            </w:r>
            <w:r>
              <w:rPr>
                <w:color w:val="00274C"/>
                <w:position w:val="-2"/>
                <w:sz w:val="20"/>
                <w:szCs w:val="20"/>
                <w:u w:val="none"/>
              </w:rPr>
              <w:br/>
              <w:t xml:space="preserve">Le remplissage de la chambre </w:t>
            </w:r>
            <w:r>
              <w:rPr>
                <w:b/>
                <w:bCs/>
                <w:color w:val="00274C"/>
                <w:position w:val="-2"/>
                <w:sz w:val="20"/>
                <w:szCs w:val="20"/>
                <w:u w:val="none"/>
              </w:rPr>
              <w:t xml:space="preserve">B</w:t>
            </w:r>
            <w:r>
              <w:rPr>
                <w:color w:val="00274C"/>
                <w:position w:val="-2"/>
                <w:sz w:val="20"/>
                <w:szCs w:val="20"/>
                <w:u w:val="none"/>
              </w:rPr>
              <w:t xml:space="preserve"> a lieu quand le culbuteur se trouve sur le rayon de base de la came et que le ressort </w:t>
            </w:r>
            <w:r>
              <w:rPr>
                <w:b/>
                <w:bCs/>
                <w:color w:val="00274C"/>
                <w:position w:val="-2"/>
                <w:sz w:val="20"/>
                <w:szCs w:val="20"/>
                <w:u w:val="none"/>
              </w:rPr>
              <w:t xml:space="preserve">6</w:t>
            </w:r>
            <w:r>
              <w:rPr>
                <w:color w:val="00274C"/>
                <w:position w:val="-2"/>
                <w:sz w:val="20"/>
                <w:szCs w:val="20"/>
                <w:u w:val="none"/>
              </w:rPr>
              <w:t xml:space="preserve"> maintient le petit piston </w:t>
            </w:r>
            <w:r>
              <w:rPr>
                <w:b/>
                <w:bCs/>
                <w:color w:val="00274C"/>
                <w:position w:val="-2"/>
                <w:sz w:val="20"/>
                <w:szCs w:val="20"/>
                <w:u w:val="none"/>
              </w:rPr>
              <w:t xml:space="preserve">3</w:t>
            </w:r>
            <w:r>
              <w:rPr>
                <w:color w:val="00274C"/>
                <w:position w:val="-2"/>
                <w:sz w:val="20"/>
                <w:szCs w:val="20"/>
                <w:u w:val="none"/>
              </w:rPr>
              <w:t xml:space="preserve"> contre la queue de la soupape, en éliminant ainsi le jeu de l’ensemble du système. Le poussoir «s’étend» suite à l’allongement du ressort, en créant une légère dépression dans la chambre B, ce qui provoque l’ouverture de la soupape unidirectionnelle 4 et permet à l’huile, se trouvant dans la chambre </w:t>
            </w:r>
            <w:r>
              <w:rPr>
                <w:b/>
                <w:bCs/>
                <w:color w:val="00274C"/>
                <w:position w:val="-2"/>
                <w:sz w:val="20"/>
                <w:szCs w:val="20"/>
                <w:u w:val="none"/>
              </w:rPr>
              <w:t xml:space="preserve">A</w:t>
            </w:r>
            <w:r>
              <w:rPr>
                <w:color w:val="00274C"/>
                <w:position w:val="-2"/>
                <w:sz w:val="20"/>
                <w:szCs w:val="20"/>
                <w:u w:val="none"/>
              </w:rPr>
              <w:t xml:space="preserve"> , de passer dans la chambre B en rétablissant la quantité d’huile nécessaire à annuler le jeu nul des soupapes.</w:t>
            </w:r>
          </w:p>
        </w:tc>
        <w:tc>
          <w:tcPr>
            <w:tcW w:w="0" w:type="auto"/>
            <w:tcMar>
              <w:top w:w="150" w:type="dxa"/>
              <w:left w:w="150" w:type="dxa"/>
              <w:bottom w:w="150" w:type="dxa"/>
              <w:right w:w="150" w:type="dxa"/>
            </w:tcMar>
            <w:vAlign w:val="top"/>
          </w:tcPr>
          <w:p>
            <w:r>
              <w:rPr>
                <w:position w:val="-286"/>
              </w:rPr>
              <w:drawing>
                <wp:inline distT="0" distB="0" distL="0" distR="0">
                  <wp:extent cx="2232000" cy="1850400"/>
                  <wp:effectExtent b="0" l="0" r="0" t="0"/>
                  <wp:docPr id="94815379" name="name310468da3086850fe" descr="imm2_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5.jpg"/>
                          <pic:cNvPicPr/>
                        </pic:nvPicPr>
                        <pic:blipFill>
                          <a:blip r:embed="rId950268da3086850fb" cstate="print"/>
                          <a:stretch>
                            <a:fillRect/>
                          </a:stretch>
                        </pic:blipFill>
                        <pic:spPr>
                          <a:xfrm>
                            <a:off x="0" y="0"/>
                            <a:ext cx="2232000" cy="1850400"/>
                          </a:xfrm>
                          <a:prstGeom prst="rect">
                            <a:avLst/>
                          </a:prstGeom>
                          <a:ln w="0">
                            <a:noFill/>
                          </a:ln>
                        </pic:spPr>
                      </pic:pic>
                    </a:graphicData>
                  </a:graphic>
                </wp:inline>
              </w:drawing>
            </w:r>
          </w:p>
        </w:tc>
      </w:tr>
    </w:tbl>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2.15.4.2 Situations difficiles de fonctionnement:</w:t>
            </w:r>
            <w:r>
              <w:rPr>
                <w:color w:val="00274C"/>
                <w:position w:val="-2"/>
                <w:sz w:val="20"/>
                <w:szCs w:val="20"/>
                <w:u w:val="none"/>
              </w:rPr>
              <w:br/>
              <w:br/>
              <w:t xml:space="preserve">Pour que les poussoirs hydrauliques puissent fonctionner correctement, il est fondamental que la chambre de pression du petit piston 3 soit toujours pleine d’huile.</w:t>
            </w:r>
            <w:r>
              <w:rPr>
                <w:color w:val="00274C"/>
                <w:position w:val="-2"/>
                <w:sz w:val="20"/>
                <w:szCs w:val="20"/>
                <w:u w:val="none"/>
              </w:rPr>
              <w:br/>
              <w:br/>
              <w:t xml:space="preserve">Dans certaines conditions, cela ne peut avoir lieu (à cause du fait que les écoulements d'huile, lorsque le moteur est à l’arrêt, peuvent également arriver à vider partiellement les poussoirs): cette situation provoquera des jeux qui se manifesteront par un bruit caractéristique semblable à un cliquetis.</w:t>
            </w:r>
          </w:p>
          <w:p>
            <w:pPr>
              <w:numPr>
                <w:ilvl w:val="0"/>
                <w:numId w:val="18075"/>
              </w:numPr>
              <w:spacing w:before="0" w:after="0" w:line="262" w:lineRule="auto"/>
              <w:jc w:val="left"/>
              <w:rPr>
                <w:color w:val="00274C"/>
                <w:sz w:val="20"/>
                <w:szCs w:val="20"/>
              </w:rPr>
            </w:pPr>
            <w:r>
              <w:rPr>
                <w:color w:val="00274C"/>
                <w:position w:val="-2"/>
                <w:sz w:val="20"/>
                <w:szCs w:val="20"/>
                <w:u w:val="none"/>
              </w:rPr>
              <w:br/>
              <w:br/>
              <w:t xml:space="preserve">Lorsque le moteur est froid, le temps de remplissage des poussoirs peut se prolonger, à cause de viscosité plus important de l'huile, si l'on n'utilise pas le type d'huile appropriée aux caractéristiques environnementales ( </w:t>
            </w:r>
            <w:hyperlink r:id="rId883268da308685d85" w:history="1">
              <w:r>
                <w:rPr>
                  <w:rStyle w:val="DefaultParagraphFontPHPDOCX"/>
                  <w:b/>
                  <w:bCs/>
                  <w:color w:val="0000FF"/>
                  <w:position w:val="-2"/>
                  <w:sz w:val="20"/>
                  <w:szCs w:val="20"/>
                  <w:u w:val="none"/>
                </w:rPr>
                <w:t xml:space="preserve">Tab. 2.2</w:t>
              </w:r>
            </w:hyperlink>
            <w:r>
              <w:rPr>
                <w:color w:val="00274C"/>
                <w:position w:val="-2"/>
                <w:sz w:val="20"/>
                <w:szCs w:val="20"/>
                <w:u w:val="none"/>
              </w:rPr>
              <w:t xml:space="preserve"> ).</w:t>
            </w:r>
          </w:p>
          <w:p>
            <w:pPr>
              <w:numPr>
                <w:ilvl w:val="0"/>
                <w:numId w:val="18075"/>
              </w:numPr>
              <w:spacing w:before="0" w:after="0" w:line="262" w:lineRule="auto"/>
              <w:jc w:val="left"/>
              <w:rPr>
                <w:color w:val="00274C"/>
                <w:sz w:val="20"/>
                <w:szCs w:val="20"/>
              </w:rPr>
            </w:pPr>
            <w:r>
              <w:rPr>
                <w:color w:val="00274C"/>
                <w:position w:val="-2"/>
                <w:sz w:val="20"/>
                <w:szCs w:val="20"/>
                <w:u w:val="none"/>
              </w:rPr>
              <w:t xml:space="preserve">    Si le moteur est très chaud, ou bien en conditions particulières de fonctionnement comme par exemple lors du fonctionnement prolongé avec des inclinaisons très élevées: au minimum, la pression de l’huile peut être basse et des petites bulles d’air peuvent se former à l’intérieur du circuit. Pour cette raison, le poussoir subit un léger écrasement qui entraîne un jeu de la soupape, générant un léger cliquetis, qui cependant disparaît rapidement (10 secondes </w:t>
            </w:r>
            <w:r>
              <w:rPr>
                <w:b/>
                <w:bCs/>
                <w:color w:val="00274C"/>
                <w:position w:val="-2"/>
                <w:sz w:val="20"/>
                <w:szCs w:val="20"/>
                <w:u w:val="none"/>
              </w:rPr>
              <w:t xml:space="preserve">MAX</w:t>
            </w:r>
            <w:r>
              <w:rPr>
                <w:color w:val="00274C"/>
                <w:position w:val="-2"/>
                <w:sz w:val="20"/>
                <w:szCs w:val="20"/>
                <w:u w:val="none"/>
              </w:rPr>
              <w:t xml:space="preserve"> ), une fois que les conditions normales de fonctionnement sont rétablies.</w:t>
            </w:r>
          </w:p>
          <w:p>
            <w:pPr>
              <w:widowControl w:val="on"/>
              <w:pBdr/>
              <w:spacing w:before="0" w:after="0" w:line="262" w:lineRule="auto"/>
              <w:ind w:left="0" w:right="0"/>
              <w:jc w:val="left"/>
              <w:textAlignment w:val="center"/>
            </w:pPr>
            <w:r>
              <w:rPr>
                <w:color w:val="00274C"/>
                <w:position w:val="-2"/>
                <w:sz w:val="20"/>
                <w:szCs w:val="20"/>
                <w:u w:val="none"/>
              </w:rPr>
              <w:br/>
              <w:t xml:space="preserve">Dans tous les cas, le cliquetis devrait durer </w:t>
            </w:r>
            <w:r>
              <w:rPr>
                <w:b/>
                <w:bCs/>
                <w:color w:val="00274C"/>
                <w:position w:val="-2"/>
                <w:sz w:val="20"/>
                <w:szCs w:val="20"/>
                <w:u w:val="none"/>
              </w:rPr>
              <w:t xml:space="preserve">MAX</w:t>
            </w:r>
            <w:r>
              <w:rPr>
                <w:color w:val="00274C"/>
                <w:position w:val="-2"/>
                <w:sz w:val="20"/>
                <w:szCs w:val="20"/>
                <w:u w:val="none"/>
              </w:rPr>
              <w:t xml:space="preserve"> 30 secondes. Si ce n’est pas le cas, le problème est dû à  la mauvaise qualité de l’huile, à l’usure ou à la saleté qui, entraînée par l’huile, peut s’introduire entre la petite soupape sphérique et son siège à l’intérieur du piston, compromettant ainsi le fonctionnement du poussoir. Il ne restera alors qu’à procéder au remplacement de l’huile ou des poussoirs hydrauliques.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La persistance du cliquetis ou d’un bruit anormal pendant de longues périodes doit faire l’objet d’une inspection pour éviter tout dysfonctionnement et, si nécessaire, les poussoirs hydrauliques et l’huile moteur doivent être remplacés.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Manutention des composants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2.16.1 Pompe à injection du carburant à haute pression</w:t>
            </w:r>
            <w:r>
              <w:rPr>
                <w:color w:val="00274C"/>
                <w:position w:val="-2"/>
                <w:sz w:val="20"/>
                <w:szCs w:val="20"/>
                <w:u w:val="none"/>
              </w:rPr>
              <w:br/>
              <w:br/>
              <w:t xml:space="preserve">- Effectuer la manutention seulement à l'aide des points indiqués par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Il est interdit d'effectuer la manutention en utilisant les points indiqués par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48001148" name="name513868da308690528" descr="Cap_2_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46.png"/>
                          <pic:cNvPicPr/>
                        </pic:nvPicPr>
                        <pic:blipFill>
                          <a:blip r:embed="rId854168da308690524"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2.16.2 Injecteur électronique</w:t>
            </w:r>
            <w:r>
              <w:rPr>
                <w:color w:val="00274C"/>
                <w:position w:val="-2"/>
                <w:sz w:val="20"/>
                <w:szCs w:val="20"/>
                <w:u w:val="none"/>
              </w:rPr>
              <w:br/>
              <w:br/>
              <w:t xml:space="preserve">- Effectuer la manutention seulement à l'aide des points indiqués par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Il est interdit d'effectuer la manutention en utilisant les points indiqués par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98521872" name="name947368da30869b1cc" descr="Cap_2_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48.png"/>
                          <pic:cNvPicPr/>
                        </pic:nvPicPr>
                        <pic:blipFill>
                          <a:blip r:embed="rId934568da30869b1c9"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2.16.3 Common Rail</w:t>
            </w:r>
            <w:r>
              <w:rPr>
                <w:color w:val="00274C"/>
                <w:position w:val="-2"/>
                <w:sz w:val="20"/>
                <w:szCs w:val="20"/>
                <w:u w:val="none"/>
              </w:rPr>
              <w:br/>
              <w:br/>
              <w:t xml:space="preserve">- Effectuer la manutention seulement à l'aide des points indiqués par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Il est interdit d'effectuer la manutention en utilisant les points indiqués par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53599635" name="name368268da3086a6d91" descr="Cap_2_4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47.png"/>
                          <pic:cNvPicPr/>
                        </pic:nvPicPr>
                        <pic:blipFill>
                          <a:blip r:embed="rId700968da3086a6d8e"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50915921" name="name581268da3086ae5a3" descr="Cap_2_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51.png"/>
                          <pic:cNvPicPr/>
                        </pic:nvPicPr>
                        <pic:blipFill>
                          <a:blip r:embed="rId247368da3086ae5a0"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2.16.4 Turbocompresseur</w:t>
            </w:r>
            <w:r>
              <w:rPr>
                <w:color w:val="00274C"/>
                <w:position w:val="-2"/>
                <w:sz w:val="20"/>
                <w:szCs w:val="20"/>
                <w:u w:val="none"/>
              </w:rPr>
              <w:br/>
              <w:br/>
              <w:t xml:space="preserve">- Effectuer la manutention seulement à l'aide des points indiqués par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Il est interdit d'effectuer la manutention en utilisant les points indiqués par </w:t>
            </w:r>
            <w:r>
              <w:rPr>
                <w:b/>
                <w:bCs/>
                <w:color w:val="00274C"/>
                <w:position w:val="-2"/>
                <w:sz w:val="20"/>
                <w:szCs w:val="20"/>
                <w:u w:val="none"/>
              </w:rPr>
              <w:t xml:space="preserve">N</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3454603" name="name188968da3086b7552"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52968da3086b754f"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8073"/>
              </w:numPr>
              <w:spacing w:before="0" w:after="0" w:line="262" w:lineRule="auto"/>
              <w:jc w:val="left"/>
              <w:rPr>
                <w:color w:val="00274C"/>
                <w:sz w:val="20"/>
                <w:szCs w:val="20"/>
              </w:rPr>
            </w:pPr>
            <w:r>
              <w:rPr>
                <w:color w:val="00274C"/>
                <w:position w:val="-2"/>
                <w:sz w:val="20"/>
                <w:szCs w:val="20"/>
                <w:u w:val="none"/>
              </w:rPr>
              <w:t xml:space="preserve">Consulter le </w:t>
            </w:r>
            <w:hyperlink r:id="rId680068da3086b7c77" w:history="1">
              <w:r>
                <w:rPr>
                  <w:rStyle w:val="DefaultParagraphFontPHPDOCX"/>
                  <w:b/>
                  <w:bCs/>
                  <w:color w:val="0000FF"/>
                  <w:position w:val="-2"/>
                  <w:sz w:val="20"/>
                  <w:szCs w:val="20"/>
                  <w:u w:val="none"/>
                </w:rPr>
                <w:t xml:space="preserve">Par. 2.18</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528"/>
              </w:rPr>
              <w:drawing>
                <wp:inline distT="0" distB="0" distL="0" distR="0">
                  <wp:extent cx="2239200" cy="3355200"/>
                  <wp:effectExtent b="0" l="0" r="0" t="0"/>
                  <wp:docPr id="42967216" name="name793168da3086c3474" descr="Cap_2_49-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49-50.png"/>
                          <pic:cNvPicPr/>
                        </pic:nvPicPr>
                        <pic:blipFill>
                          <a:blip r:embed="rId781868da3086c346f" cstate="print"/>
                          <a:stretch>
                            <a:fillRect/>
                          </a:stretch>
                        </pic:blipFill>
                        <pic:spPr>
                          <a:xfrm>
                            <a:off x="0" y="0"/>
                            <a:ext cx="2239200" cy="3355200"/>
                          </a:xfrm>
                          <a:prstGeom prst="rect">
                            <a:avLst/>
                          </a:prstGeom>
                          <a:ln w="0">
                            <a:noFill/>
                          </a:ln>
                        </pic:spPr>
                      </pic:pic>
                    </a:graphicData>
                  </a:graphic>
                </wp:inline>
              </w:drawing>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Turbocompresseur</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2.17.1 Que faut-il faire et que ne faut-il pas faire</w:t>
            </w:r>
          </w:p>
          <w:p/>
          <w:p/>
          <w:p>
            <w:pPr>
              <w:widowControl w:val="on"/>
              <w:pBdr/>
              <w:spacing w:before="0" w:after="0" w:line="262" w:lineRule="auto"/>
              <w:ind w:left="0" w:right="0"/>
              <w:jc w:val="left"/>
              <w:textAlignment w:val="center"/>
            </w:pPr>
            <w:r>
              <w:rPr>
                <w:b/>
                <w:bCs/>
                <w:color w:val="00274C"/>
                <w:position w:val="-2"/>
                <w:sz w:val="20"/>
                <w:szCs w:val="20"/>
                <w:u w:val="none"/>
              </w:rPr>
              <w:t xml:space="preserve">Que faut-il faire:</w:t>
            </w:r>
          </w:p>
          <w:p>
            <w:pPr>
              <w:numPr>
                <w:ilvl w:val="0"/>
                <w:numId w:val="18073"/>
              </w:numPr>
              <w:spacing w:before="0" w:after="0" w:line="262" w:lineRule="auto"/>
              <w:jc w:val="left"/>
              <w:rPr>
                <w:color w:val="00274C"/>
                <w:sz w:val="20"/>
                <w:szCs w:val="20"/>
              </w:rPr>
            </w:pPr>
            <w:r>
              <w:rPr>
                <w:color w:val="00274C"/>
                <w:position w:val="-2"/>
                <w:sz w:val="20"/>
                <w:szCs w:val="20"/>
                <w:u w:val="none"/>
              </w:rPr>
              <w:t xml:space="preserve">Avant de monter le turbocompresseur, vérifier que les bouchons de protection soient présents sur toutes les ouvertures du turbo.</w:t>
            </w:r>
          </w:p>
          <w:p>
            <w:pPr>
              <w:numPr>
                <w:ilvl w:val="0"/>
                <w:numId w:val="18073"/>
              </w:numPr>
              <w:spacing w:before="0" w:after="0" w:line="262" w:lineRule="auto"/>
              <w:jc w:val="left"/>
              <w:rPr>
                <w:color w:val="00274C"/>
                <w:sz w:val="20"/>
                <w:szCs w:val="20"/>
              </w:rPr>
            </w:pPr>
            <w:r>
              <w:rPr>
                <w:color w:val="00274C"/>
                <w:position w:val="-2"/>
                <w:sz w:val="20"/>
                <w:szCs w:val="20"/>
                <w:u w:val="none"/>
              </w:rPr>
              <w:t xml:space="preserve">Garantir la pré-lubrification du turbocompresseur.</w:t>
            </w:r>
          </w:p>
          <w:p>
            <w:pPr>
              <w:numPr>
                <w:ilvl w:val="0"/>
                <w:numId w:val="18073"/>
              </w:numPr>
              <w:spacing w:before="0" w:after="0" w:line="262" w:lineRule="auto"/>
              <w:jc w:val="left"/>
              <w:rPr>
                <w:color w:val="00274C"/>
                <w:sz w:val="20"/>
                <w:szCs w:val="20"/>
              </w:rPr>
            </w:pPr>
            <w:r>
              <w:rPr>
                <w:color w:val="00274C"/>
                <w:position w:val="-2"/>
                <w:sz w:val="20"/>
                <w:szCs w:val="20"/>
                <w:u w:val="none"/>
              </w:rPr>
              <w:t xml:space="preserve">Contrôler périodiquement que les joints soient étanches à l'huile et à l'air.</w:t>
            </w:r>
          </w:p>
          <w:p>
            <w:pPr>
              <w:numPr>
                <w:ilvl w:val="0"/>
                <w:numId w:val="18073"/>
              </w:numPr>
              <w:spacing w:before="0" w:after="0" w:line="262" w:lineRule="auto"/>
              <w:jc w:val="left"/>
              <w:rPr>
                <w:color w:val="00274C"/>
                <w:sz w:val="20"/>
                <w:szCs w:val="20"/>
              </w:rPr>
            </w:pPr>
            <w:r>
              <w:rPr>
                <w:color w:val="00274C"/>
                <w:position w:val="-2"/>
                <w:sz w:val="20"/>
                <w:szCs w:val="20"/>
                <w:u w:val="none"/>
              </w:rPr>
              <w:t xml:space="preserve">Utiliser une huile lubrifiante conforme aux spécifications décrites dans le </w:t>
            </w:r>
            <w:r>
              <w:rPr>
                <w:b/>
                <w:bCs/>
                <w:color w:val="00274C"/>
                <w:position w:val="-2"/>
                <w:sz w:val="20"/>
                <w:szCs w:val="20"/>
                <w:u w:val="none"/>
              </w:rPr>
              <w:t xml:space="preserve">Par. 2.4</w:t>
            </w:r>
            <w:r>
              <w:rPr>
                <w:color w:val="00274C"/>
                <w:position w:val="-2"/>
                <w:sz w:val="20"/>
                <w:szCs w:val="20"/>
                <w:u w:val="none"/>
              </w:rPr>
              <w:t xml:space="preserve"> .</w:t>
            </w:r>
          </w:p>
          <w:p>
            <w:pPr>
              <w:numPr>
                <w:ilvl w:val="0"/>
                <w:numId w:val="18073"/>
              </w:numPr>
              <w:spacing w:before="0" w:after="0" w:line="262" w:lineRule="auto"/>
              <w:jc w:val="left"/>
              <w:rPr>
                <w:color w:val="00274C"/>
                <w:sz w:val="20"/>
                <w:szCs w:val="20"/>
              </w:rPr>
            </w:pPr>
            <w:r>
              <w:rPr>
                <w:color w:val="00274C"/>
                <w:position w:val="-2"/>
                <w:sz w:val="20"/>
                <w:szCs w:val="20"/>
                <w:u w:val="none"/>
              </w:rPr>
              <w:t xml:space="preserve">Vérifier le bon niveau d'huile dans le moteur.</w:t>
            </w:r>
          </w:p>
          <w:p>
            <w:pPr>
              <w:numPr>
                <w:ilvl w:val="0"/>
                <w:numId w:val="18073"/>
              </w:numPr>
              <w:spacing w:before="0" w:after="0" w:line="262" w:lineRule="auto"/>
              <w:jc w:val="left"/>
              <w:rPr>
                <w:color w:val="00274C"/>
                <w:sz w:val="20"/>
                <w:szCs w:val="20"/>
              </w:rPr>
            </w:pPr>
            <w:r>
              <w:rPr>
                <w:color w:val="00274C"/>
                <w:position w:val="-2"/>
                <w:sz w:val="20"/>
                <w:szCs w:val="20"/>
                <w:u w:val="none"/>
              </w:rPr>
              <w:t xml:space="preserve">Avant d'éteindre après utilisation, faire tourner le moteur au régime minimum ou sans charge pendant 1 minute environ.</w:t>
            </w:r>
          </w:p>
          <w:p>
            <w:pPr>
              <w:numPr>
                <w:ilvl w:val="0"/>
                <w:numId w:val="18073"/>
              </w:numPr>
              <w:spacing w:before="0" w:after="0" w:line="262" w:lineRule="auto"/>
              <w:jc w:val="left"/>
              <w:rPr>
                <w:color w:val="00274C"/>
                <w:sz w:val="20"/>
                <w:szCs w:val="20"/>
              </w:rPr>
            </w:pPr>
            <w:r>
              <w:rPr>
                <w:color w:val="00274C"/>
                <w:position w:val="-2"/>
                <w:sz w:val="20"/>
                <w:szCs w:val="20"/>
                <w:u w:val="none"/>
              </w:rPr>
              <w:t xml:space="preserve">S'assurer que les intervalles des contrôles et d'entretien du moteur soient respectés conformément aux indications des </w:t>
            </w:r>
            <w:r>
              <w:rPr>
                <w:b/>
                <w:bCs/>
                <w:color w:val="00274C"/>
                <w:position w:val="-2"/>
                <w:sz w:val="20"/>
                <w:szCs w:val="20"/>
                <w:u w:val="none"/>
              </w:rPr>
              <w:t xml:space="preserve">Cap 4</w:t>
            </w:r>
            <w:r>
              <w:rPr>
                <w:color w:val="00274C"/>
                <w:position w:val="-2"/>
                <w:sz w:val="20"/>
                <w:szCs w:val="20"/>
                <w:u w:val="none"/>
              </w:rPr>
              <w:t xml:space="preserve"> .</w:t>
            </w:r>
          </w:p>
          <w:p>
            <w:pPr>
              <w:numPr>
                <w:ilvl w:val="0"/>
                <w:numId w:val="18073"/>
              </w:numPr>
              <w:spacing w:before="0" w:after="0" w:line="262" w:lineRule="auto"/>
              <w:jc w:val="left"/>
              <w:rPr>
                <w:color w:val="00274C"/>
                <w:sz w:val="20"/>
                <w:szCs w:val="20"/>
              </w:rPr>
            </w:pPr>
            <w:r>
              <w:rPr>
                <w:color w:val="00274C"/>
                <w:position w:val="-2"/>
                <w:sz w:val="20"/>
                <w:szCs w:val="20"/>
                <w:u w:val="none"/>
              </w:rPr>
              <w:t xml:space="preserve">S'assurer que le moteur et les équipements soient utilisés correctement pour ne pas compromettre la durée de vie du turbocompresseur.</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Que ne faut-il pas faire</w:t>
            </w:r>
          </w:p>
          <w:p>
            <w:pPr>
              <w:numPr>
                <w:ilvl w:val="0"/>
                <w:numId w:val="18073"/>
              </w:numPr>
              <w:spacing w:before="0" w:after="0" w:line="262" w:lineRule="auto"/>
              <w:jc w:val="left"/>
              <w:rPr>
                <w:color w:val="00274C"/>
                <w:sz w:val="20"/>
                <w:szCs w:val="20"/>
              </w:rPr>
            </w:pPr>
            <w:r>
              <w:rPr>
                <w:color w:val="00274C"/>
                <w:position w:val="0"/>
                <w:sz w:val="20"/>
                <w:szCs w:val="20"/>
                <w:u w:val="none"/>
              </w:rPr>
              <w:t xml:space="preserve">Ne pas conserver les turbocompresseurs dans des lieux humides et mouillés s'ils sont hors de leur emballage d'origine.</w:t>
            </w:r>
          </w:p>
          <w:p>
            <w:pPr>
              <w:numPr>
                <w:ilvl w:val="0"/>
                <w:numId w:val="18073"/>
              </w:numPr>
              <w:spacing w:before="0" w:after="0" w:line="262" w:lineRule="auto"/>
              <w:jc w:val="left"/>
              <w:rPr>
                <w:color w:val="00274C"/>
                <w:sz w:val="20"/>
                <w:szCs w:val="20"/>
              </w:rPr>
            </w:pPr>
            <w:r>
              <w:rPr>
                <w:color w:val="00274C"/>
                <w:position w:val="0"/>
                <w:sz w:val="20"/>
                <w:szCs w:val="20"/>
                <w:u w:val="none"/>
              </w:rPr>
              <w:t xml:space="preserve">Ne pas exposer les turbocompresseurs à la poussière et à la saleté s'ils sont hors de leur emballage d'origine.</w:t>
            </w:r>
          </w:p>
          <w:p>
            <w:pPr>
              <w:numPr>
                <w:ilvl w:val="0"/>
                <w:numId w:val="18073"/>
              </w:numPr>
              <w:spacing w:before="0" w:after="0" w:line="262" w:lineRule="auto"/>
              <w:jc w:val="left"/>
              <w:rPr>
                <w:color w:val="00274C"/>
                <w:sz w:val="20"/>
                <w:szCs w:val="20"/>
              </w:rPr>
            </w:pPr>
            <w:r>
              <w:rPr>
                <w:color w:val="00274C"/>
                <w:position w:val="0"/>
                <w:sz w:val="20"/>
                <w:szCs w:val="20"/>
                <w:u w:val="none"/>
              </w:rPr>
              <w:t xml:space="preserve">Ne pas soulever ni tenir le turbocompresseur par la tige de l'actionneur s'il est hors de son emballage d'origine.</w:t>
            </w:r>
          </w:p>
          <w:p>
            <w:pPr>
              <w:numPr>
                <w:ilvl w:val="0"/>
                <w:numId w:val="18073"/>
              </w:numPr>
              <w:spacing w:before="0" w:after="0" w:line="262" w:lineRule="auto"/>
              <w:jc w:val="left"/>
              <w:rPr>
                <w:color w:val="00274C"/>
                <w:sz w:val="20"/>
                <w:szCs w:val="20"/>
              </w:rPr>
            </w:pPr>
            <w:r>
              <w:rPr>
                <w:color w:val="00274C"/>
                <w:position w:val="0"/>
                <w:sz w:val="20"/>
                <w:szCs w:val="20"/>
                <w:u w:val="none"/>
              </w:rPr>
              <w:t xml:space="preserve">Ne pas ajouter d'additifs dans l'huile lubrifiante et carburante, sauf indications contraires de Kohler.</w:t>
            </w:r>
          </w:p>
          <w:p>
            <w:pPr>
              <w:numPr>
                <w:ilvl w:val="0"/>
                <w:numId w:val="18073"/>
              </w:numPr>
              <w:spacing w:before="0" w:after="0" w:line="262" w:lineRule="auto"/>
              <w:jc w:val="left"/>
              <w:rPr>
                <w:color w:val="00274C"/>
                <w:sz w:val="20"/>
                <w:szCs w:val="20"/>
              </w:rPr>
            </w:pPr>
            <w:r>
              <w:rPr>
                <w:color w:val="00274C"/>
                <w:position w:val="0"/>
                <w:sz w:val="20"/>
                <w:szCs w:val="20"/>
                <w:u w:val="none"/>
              </w:rPr>
              <w:t xml:space="preserve">Ne pas augmenter le régime du moteur ni appliquer de charges juste après le démarrage.</w:t>
            </w:r>
          </w:p>
          <w:p>
            <w:pPr>
              <w:numPr>
                <w:ilvl w:val="0"/>
                <w:numId w:val="18073"/>
              </w:numPr>
              <w:spacing w:before="0" w:after="0" w:line="262" w:lineRule="auto"/>
              <w:jc w:val="left"/>
              <w:rPr>
                <w:color w:val="00274C"/>
                <w:sz w:val="20"/>
                <w:szCs w:val="20"/>
              </w:rPr>
            </w:pPr>
            <w:r>
              <w:rPr>
                <w:color w:val="00274C"/>
                <w:position w:val="0"/>
                <w:sz w:val="20"/>
                <w:szCs w:val="20"/>
                <w:u w:val="none"/>
              </w:rPr>
              <w:t xml:space="preserve">Ne pas intervenir sur les réglages de l'actionneur </w:t>
            </w:r>
            <w:r>
              <w:rPr>
                <w:b/>
                <w:bCs/>
                <w:color w:val="00274C"/>
                <w:position w:val="0"/>
                <w:sz w:val="20"/>
                <w:szCs w:val="20"/>
                <w:u w:val="none"/>
              </w:rPr>
              <w:t xml:space="preserve">A</w:t>
            </w:r>
            <w:r>
              <w:rPr>
                <w:color w:val="00274C"/>
                <w:position w:val="0"/>
                <w:sz w:val="20"/>
                <w:szCs w:val="20"/>
                <w:u w:val="none"/>
              </w:rPr>
              <w:t xml:space="preserve"> .</w:t>
            </w:r>
          </w:p>
          <w:p>
            <w:pPr>
              <w:numPr>
                <w:ilvl w:val="0"/>
                <w:numId w:val="18073"/>
              </w:numPr>
              <w:spacing w:before="0" w:after="0" w:line="262" w:lineRule="auto"/>
              <w:jc w:val="left"/>
              <w:rPr>
                <w:color w:val="00274C"/>
                <w:sz w:val="20"/>
                <w:szCs w:val="20"/>
              </w:rPr>
            </w:pPr>
            <w:r>
              <w:rPr>
                <w:color w:val="00274C"/>
                <w:position w:val="0"/>
                <w:sz w:val="20"/>
                <w:szCs w:val="20"/>
                <w:u w:val="none"/>
              </w:rPr>
              <w:t xml:space="preserve">Ne pas laisser en marche le véhicule / moteur au minimum pendant plus de 20/30 min.</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2.17.2 Règles pratiques opérationnelles</w:t>
            </w:r>
            <w:r>
              <w:rPr>
                <w:color w:val="00274C"/>
                <w:position w:val="-2"/>
                <w:sz w:val="20"/>
                <w:szCs w:val="20"/>
                <w:u w:val="none"/>
              </w:rPr>
              <w:br/>
              <w:br/>
              <w:t xml:space="preserve">Les utilisateurs peuvent contribuer à ce que leur turbocompresseur fonctionnent correctement plus longtemps si les règles décrites ci-dessous sont suivies.</w:t>
            </w:r>
          </w:p>
          <w:p>
            <w:pPr>
              <w:numPr>
                <w:ilvl w:val="0"/>
                <w:numId w:val="18076"/>
              </w:numPr>
              <w:spacing w:before="0" w:after="0" w:line="262" w:lineRule="auto"/>
              <w:jc w:val="left"/>
              <w:rPr>
                <w:color w:val="00274C"/>
                <w:sz w:val="20"/>
                <w:szCs w:val="20"/>
              </w:rPr>
            </w:pPr>
            <w:r>
              <w:rPr>
                <w:b/>
                <w:bCs/>
                <w:color w:val="00274C"/>
                <w:position w:val="-2"/>
                <w:sz w:val="20"/>
                <w:szCs w:val="20"/>
                <w:u w:val="none"/>
              </w:rPr>
              <w:br/>
              <w:br/>
              <w:t xml:space="preserve">Démarrage</w:t>
            </w:r>
            <w:r>
              <w:rPr>
                <w:color w:val="00274C"/>
                <w:position w:val="-2"/>
                <w:sz w:val="20"/>
                <w:szCs w:val="20"/>
                <w:u w:val="none"/>
              </w:rPr>
              <w:br/>
              <w:t xml:space="preserve">Démarrer le moteur au régime minimum de tours ou sans charge pendant environ une minute. La pression de travail de l'huile est atteinte après quelques secondes et permet aux parties en mouvement de chauffer et de se lubrifier. Augmenter les tours du moteur dès le démarrage signifie faire tourner le turbocompresseur à une vitesse élevée en conditions de lubrification non optimales, et peut compromettre la durée de vie du compresseur</w:t>
            </w:r>
          </w:p>
          <w:p>
            <w:pPr>
              <w:numPr>
                <w:ilvl w:val="0"/>
                <w:numId w:val="18076"/>
              </w:numPr>
              <w:spacing w:before="0" w:after="0" w:line="262" w:lineRule="auto"/>
              <w:jc w:val="left"/>
              <w:rPr>
                <w:color w:val="00274C"/>
                <w:sz w:val="20"/>
                <w:szCs w:val="20"/>
              </w:rPr>
            </w:pPr>
            <w:r>
              <w:rPr>
                <w:b/>
                <w:bCs/>
                <w:color w:val="00274C"/>
                <w:position w:val="-2"/>
                <w:sz w:val="20"/>
                <w:szCs w:val="20"/>
                <w:u w:val="none"/>
              </w:rPr>
              <w:t xml:space="preserve">Après l'entretien ou une nouvelle installation</w:t>
            </w:r>
            <w:r>
              <w:rPr>
                <w:color w:val="00274C"/>
                <w:position w:val="-2"/>
                <w:sz w:val="20"/>
                <w:szCs w:val="20"/>
                <w:u w:val="none"/>
              </w:rPr>
              <w:t xml:space="preserve"> Effectuer la pré-lubrification en remplissant complètement le conduit de refoulement de l'huile B avec de l'huile neuve.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Démarrer le moteur au régime minimum de tours ou sans charge pendant quelques minutes afin de garantir un fonctionnement satisfaisant de l'huile et des systèmes de paliers..</w:t>
            </w:r>
          </w:p>
          <w:p>
            <w:pPr>
              <w:numPr>
                <w:ilvl w:val="0"/>
                <w:numId w:val="18076"/>
              </w:numPr>
              <w:spacing w:before="0" w:after="0" w:line="262" w:lineRule="auto"/>
              <w:jc w:val="left"/>
              <w:rPr>
                <w:color w:val="00274C"/>
                <w:sz w:val="20"/>
                <w:szCs w:val="20"/>
              </w:rPr>
            </w:pPr>
            <w:r>
              <w:rPr>
                <w:b/>
                <w:bCs/>
                <w:color w:val="00274C"/>
                <w:position w:val="-2"/>
                <w:sz w:val="20"/>
                <w:szCs w:val="20"/>
                <w:u w:val="none"/>
              </w:rPr>
              <w:t xml:space="preserve">Air à basse température ou inactivité du moteur</w:t>
            </w:r>
            <w:r>
              <w:rPr>
                <w:color w:val="00274C"/>
                <w:position w:val="-2"/>
                <w:sz w:val="20"/>
                <w:szCs w:val="20"/>
                <w:u w:val="none"/>
              </w:rPr>
              <w:br/>
              <w:t xml:space="preserve">Si le moteur est resté inactif pendant un certain temps ou si la température de l'air est très basse, démarrer le moteur au régime minimum de rotation ou sans charge pendant quelques minutes.</w:t>
            </w:r>
          </w:p>
          <w:p>
            <w:pPr>
              <w:numPr>
                <w:ilvl w:val="0"/>
                <w:numId w:val="18076"/>
              </w:numPr>
              <w:spacing w:before="0" w:after="0" w:line="262" w:lineRule="auto"/>
              <w:jc w:val="left"/>
              <w:rPr>
                <w:color w:val="00274C"/>
                <w:sz w:val="20"/>
                <w:szCs w:val="20"/>
              </w:rPr>
            </w:pPr>
            <w:r>
              <w:rPr>
                <w:b/>
                <w:bCs/>
                <w:color w:val="00274C"/>
                <w:position w:val="-2"/>
                <w:sz w:val="20"/>
                <w:szCs w:val="20"/>
                <w:u w:val="none"/>
              </w:rPr>
              <w:t xml:space="preserve">Arrêt du moteur</w:t>
            </w:r>
            <w:r>
              <w:rPr>
                <w:color w:val="00274C"/>
                <w:position w:val="-2"/>
                <w:sz w:val="20"/>
                <w:szCs w:val="20"/>
                <w:u w:val="none"/>
              </w:rPr>
              <w:br/>
              <w:t xml:space="preserve">Avant d’arrêter le moteur après une activité intense, il faut permettre le refroidissement du turbocompresseur. Il est ensuite nécessaire de laisser le moteur au régime minimum de rotation ou sans charge pendant au moins 2 minutes pour permettre au turbocompresseur de refroidir.</w:t>
            </w:r>
          </w:p>
          <w:p>
            <w:pPr>
              <w:numPr>
                <w:ilvl w:val="0"/>
                <w:numId w:val="18076"/>
              </w:numPr>
              <w:spacing w:before="0" w:after="0" w:line="262" w:lineRule="auto"/>
              <w:jc w:val="left"/>
              <w:rPr>
                <w:color w:val="00274C"/>
                <w:sz w:val="20"/>
                <w:szCs w:val="20"/>
              </w:rPr>
            </w:pPr>
            <w:r>
              <w:rPr>
                <w:b/>
                <w:bCs/>
                <w:color w:val="00274C"/>
                <w:position w:val="-2"/>
                <w:sz w:val="20"/>
                <w:szCs w:val="20"/>
                <w:u w:val="none"/>
              </w:rPr>
              <w:t xml:space="preserve">Moteur au régime minimum</w:t>
            </w:r>
            <w:r>
              <w:rPr>
                <w:color w:val="00274C"/>
                <w:position w:val="-2"/>
                <w:sz w:val="20"/>
                <w:szCs w:val="20"/>
                <w:u w:val="none"/>
              </w:rPr>
              <w:t xml:space="preserve"> Éviter d'utiliser le moteur au régime minimum de tours ou sans charge pendant de longues périodes (supérieures à 20-30 minutes).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Lors du fonctionnement au régime minimum ou sans charge, le turbocompresseur est à basse pression dans la chambre d'échappement </w:t>
            </w:r>
            <w:r>
              <w:rPr>
                <w:b/>
                <w:bCs/>
                <w:color w:val="00274C"/>
                <w:position w:val="-2"/>
                <w:sz w:val="20"/>
                <w:szCs w:val="20"/>
                <w:u w:val="none"/>
              </w:rPr>
              <w:t xml:space="preserve">C</w:t>
            </w:r>
            <w:r>
              <w:rPr>
                <w:color w:val="00274C"/>
                <w:position w:val="-2"/>
                <w:sz w:val="20"/>
                <w:szCs w:val="20"/>
                <w:u w:val="none"/>
              </w:rPr>
              <w:t xml:space="preserve"> et de refoulement de l'air </w:t>
            </w:r>
            <w:r>
              <w:rPr>
                <w:b/>
                <w:bCs/>
                <w:color w:val="00274C"/>
                <w:position w:val="-2"/>
                <w:sz w:val="20"/>
                <w:szCs w:val="20"/>
                <w:u w:val="none"/>
              </w:rPr>
              <w:t xml:space="preserve">D</w:t>
            </w:r>
            <w:r>
              <w:rPr>
                <w:color w:val="00274C"/>
                <w:position w:val="-2"/>
                <w:sz w:val="20"/>
                <w:szCs w:val="20"/>
                <w:u w:val="none"/>
              </w:rPr>
              <w:t xml:space="preserve"> , ce qui peut provoquer des écoulements d'huile par les joints d'étanchéité E aux extrémités de l'arbre. Même si cela ne provoque aucun dommage, cela peut être la cause de fumée bleue au cours de l'échappement lorsqu'on augmente à nouveau le nombre de tours et la charge du moteur.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93844335" name="name824968da3086d2022" descr="2.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3.jpg"/>
                          <pic:cNvPicPr/>
                        </pic:nvPicPr>
                        <pic:blipFill>
                          <a:blip r:embed="rId902068da3086d201e" cstate="print"/>
                          <a:stretch>
                            <a:fillRect/>
                          </a:stretch>
                        </pic:blipFill>
                        <pic:spPr>
                          <a:xfrm>
                            <a:off x="0" y="0"/>
                            <a:ext cx="2232000" cy="1476000"/>
                          </a:xfrm>
                          <a:prstGeom prst="rect">
                            <a:avLst/>
                          </a:prstGeom>
                          <a:ln w="0">
                            <a:noFill/>
                          </a:ln>
                        </pic:spPr>
                      </pic:pic>
                    </a:graphicData>
                  </a:graphic>
                </wp:inline>
              </w:drawing>
            </w:r>
            <w:r>
              <w:rPr>
                <w:position w:val="-210"/>
              </w:rPr>
              <w:drawing>
                <wp:inline distT="0" distB="0" distL="0" distR="0">
                  <wp:extent cx="2232000" cy="1389600"/>
                  <wp:effectExtent b="0" l="0" r="0" t="0"/>
                  <wp:docPr id="56005481" name="name559268da3086df268" descr="2.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4.jpg"/>
                          <pic:cNvPicPr/>
                        </pic:nvPicPr>
                        <pic:blipFill>
                          <a:blip r:embed="rId760768da3086df264" cstate="print"/>
                          <a:stretch>
                            <a:fillRect/>
                          </a:stretch>
                        </pic:blipFill>
                        <pic:spPr>
                          <a:xfrm>
                            <a:off x="0" y="0"/>
                            <a:ext cx="2232000" cy="1389600"/>
                          </a:xfrm>
                          <a:prstGeom prst="rect">
                            <a:avLst/>
                          </a:prstGeom>
                          <a:ln w="0">
                            <a:noFill/>
                          </a:ln>
                        </pic:spPr>
                      </pic:pic>
                    </a:graphicData>
                  </a:graphic>
                </wp:inline>
              </w:drawing>
            </w:r>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2.17.3 Avant d'installer un nouveau turbocompresseur</w:t>
            </w: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0666540" name="name110168da3086e4945"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89768da3086e4941"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8073"/>
              </w:numPr>
              <w:spacing w:before="0" w:after="0" w:line="262" w:lineRule="auto"/>
              <w:jc w:val="left"/>
              <w:rPr>
                <w:color w:val="00274C"/>
                <w:sz w:val="20"/>
                <w:szCs w:val="20"/>
              </w:rPr>
            </w:pPr>
            <w:r>
              <w:rPr>
                <w:color w:val="00274C"/>
                <w:position w:val="-2"/>
                <w:sz w:val="20"/>
                <w:szCs w:val="20"/>
                <w:u w:val="none"/>
              </w:rPr>
              <w:t xml:space="preserve">Ne pas retirer le turbocompresseur de la boite avec une seule main.</w:t>
            </w:r>
          </w:p>
          <w:p>
            <w:pPr>
              <w:numPr>
                <w:ilvl w:val="0"/>
                <w:numId w:val="18073"/>
              </w:numPr>
              <w:spacing w:before="0" w:after="0" w:line="262" w:lineRule="auto"/>
              <w:jc w:val="left"/>
              <w:rPr>
                <w:color w:val="00274C"/>
                <w:sz w:val="20"/>
                <w:szCs w:val="20"/>
              </w:rPr>
            </w:pPr>
            <w:r>
              <w:rPr>
                <w:color w:val="00274C"/>
                <w:position w:val="-2"/>
                <w:sz w:val="20"/>
                <w:szCs w:val="20"/>
                <w:u w:val="none"/>
              </w:rPr>
              <w:t xml:space="preserve">Ne pas le soulever du coté admission.</w:t>
            </w:r>
          </w:p>
          <w:p>
            <w:pPr>
              <w:numPr>
                <w:ilvl w:val="0"/>
                <w:numId w:val="18073"/>
              </w:numPr>
              <w:spacing w:before="0" w:after="0" w:line="262" w:lineRule="auto"/>
              <w:jc w:val="left"/>
              <w:rPr>
                <w:color w:val="00274C"/>
                <w:sz w:val="20"/>
                <w:szCs w:val="20"/>
              </w:rPr>
            </w:pPr>
            <w:r>
              <w:rPr>
                <w:color w:val="00274C"/>
                <w:position w:val="-2"/>
                <w:sz w:val="20"/>
                <w:szCs w:val="20"/>
                <w:u w:val="none"/>
              </w:rPr>
              <w:t xml:space="preserve">Retirer le turbocompresseur de la boite avec vos deux mains.</w:t>
            </w:r>
          </w:p>
          <w:p>
            <w:pPr>
              <w:numPr>
                <w:ilvl w:val="0"/>
                <w:numId w:val="18073"/>
              </w:numPr>
              <w:spacing w:before="0" w:after="0" w:line="262" w:lineRule="auto"/>
              <w:jc w:val="left"/>
              <w:rPr>
                <w:color w:val="00274C"/>
                <w:sz w:val="20"/>
                <w:szCs w:val="20"/>
              </w:rPr>
            </w:pPr>
            <w:r>
              <w:rPr>
                <w:color w:val="00274C"/>
                <w:position w:val="-2"/>
                <w:sz w:val="20"/>
                <w:szCs w:val="20"/>
                <w:u w:val="none"/>
              </w:rPr>
              <w:t xml:space="preserve">S'assurer de porter des gants propres.</w:t>
            </w:r>
          </w:p>
          <w:p>
            <w:pPr>
              <w:numPr>
                <w:ilvl w:val="0"/>
                <w:numId w:val="18073"/>
              </w:numPr>
              <w:spacing w:before="0" w:after="0" w:line="262" w:lineRule="auto"/>
              <w:jc w:val="left"/>
              <w:rPr>
                <w:color w:val="00274C"/>
                <w:sz w:val="20"/>
                <w:szCs w:val="20"/>
              </w:rPr>
            </w:pPr>
            <w:r>
              <w:rPr>
                <w:color w:val="00274C"/>
                <w:position w:val="-2"/>
                <w:sz w:val="20"/>
                <w:szCs w:val="20"/>
                <w:u w:val="none"/>
              </w:rPr>
              <w:t xml:space="preserve">Manipuler le turbocompresseur conformément aux indications fournies dans le </w:t>
            </w:r>
            <w:r>
              <w:rPr>
                <w:b/>
                <w:bCs/>
                <w:color w:val="00274C"/>
                <w:position w:val="-2"/>
                <w:sz w:val="20"/>
                <w:szCs w:val="20"/>
                <w:u w:val="none"/>
              </w:rPr>
              <w:t xml:space="preserve">Par. 2.16.</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98423083" name="name709068da3086f069b" descr="imm2_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3.jpg"/>
                          <pic:cNvPicPr/>
                        </pic:nvPicPr>
                        <pic:blipFill>
                          <a:blip r:embed="rId594568da3086f0697" cstate="print"/>
                          <a:stretch>
                            <a:fillRect/>
                          </a:stretch>
                        </pic:blipFill>
                        <pic:spPr>
                          <a:xfrm>
                            <a:off x="0" y="0"/>
                            <a:ext cx="2232000" cy="14976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18077"/>
              </w:numPr>
              <w:spacing w:before="0" w:after="0" w:line="262" w:lineRule="auto"/>
              <w:jc w:val="left"/>
              <w:rPr>
                <w:color w:val="00274C"/>
                <w:sz w:val="20"/>
                <w:szCs w:val="20"/>
              </w:rPr>
            </w:pPr>
            <w:r>
              <w:rPr>
                <w:color w:val="00274C"/>
                <w:position w:val="-2"/>
                <w:sz w:val="20"/>
                <w:szCs w:val="20"/>
                <w:u w:val="none"/>
              </w:rPr>
              <w:t xml:space="preserve">Éviter de le soulever du côté de l'admission </w:t>
            </w:r>
            <w:r>
              <w:rPr>
                <w:b/>
                <w:bCs/>
                <w:color w:val="00274C"/>
                <w:position w:val="-2"/>
                <w:sz w:val="20"/>
                <w:szCs w:val="20"/>
                <w:u w:val="none"/>
              </w:rPr>
              <w:t xml:space="preserve">G</w:t>
            </w:r>
            <w:r>
              <w:rPr>
                <w:color w:val="00274C"/>
                <w:position w:val="-2"/>
                <w:sz w:val="20"/>
                <w:szCs w:val="20"/>
                <w:u w:val="none"/>
              </w:rPr>
              <w:t xml:space="preserve"> .</w:t>
            </w:r>
          </w:p>
          <w:p>
            <w:pPr>
              <w:numPr>
                <w:ilvl w:val="0"/>
                <w:numId w:val="18077"/>
              </w:numPr>
              <w:spacing w:before="0" w:after="0" w:line="262" w:lineRule="auto"/>
              <w:jc w:val="left"/>
              <w:rPr>
                <w:color w:val="00274C"/>
                <w:sz w:val="20"/>
                <w:szCs w:val="20"/>
              </w:rPr>
            </w:pPr>
            <w:r>
              <w:rPr>
                <w:color w:val="00274C"/>
                <w:position w:val="-2"/>
                <w:sz w:val="20"/>
                <w:szCs w:val="20"/>
                <w:u w:val="none"/>
              </w:rPr>
              <w:t xml:space="preserve">Retirer le bouchon de protection </w:t>
            </w:r>
            <w:r>
              <w:rPr>
                <w:b/>
                <w:bCs/>
                <w:color w:val="00274C"/>
                <w:position w:val="-2"/>
                <w:sz w:val="20"/>
                <w:szCs w:val="20"/>
                <w:u w:val="none"/>
              </w:rPr>
              <w:t xml:space="preserve">F</w:t>
            </w:r>
            <w:r>
              <w:rPr>
                <w:color w:val="00274C"/>
                <w:position w:val="-2"/>
                <w:sz w:val="20"/>
                <w:szCs w:val="20"/>
                <w:u w:val="none"/>
              </w:rPr>
              <w:t xml:space="preserve"> et vérifier la présence éventuelle de jeux axiaux et radiaux excessifs de l'arbre.</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6188035" name="name463068da308706c30" descr="imm2_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4.jpg"/>
                          <pic:cNvPicPr/>
                        </pic:nvPicPr>
                        <pic:blipFill>
                          <a:blip r:embed="rId284368da308706c2b" cstate="print"/>
                          <a:stretch>
                            <a:fillRect/>
                          </a:stretch>
                        </pic:blipFill>
                        <pic:spPr>
                          <a:xfrm>
                            <a:off x="0" y="0"/>
                            <a:ext cx="2232000" cy="14976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18078"/>
              </w:numPr>
              <w:spacing w:before="0" w:after="0" w:line="262" w:lineRule="auto"/>
              <w:jc w:val="left"/>
              <w:rPr>
                <w:color w:val="00274C"/>
                <w:sz w:val="20"/>
                <w:szCs w:val="20"/>
              </w:rPr>
            </w:pPr>
            <w:r>
              <w:rPr>
                <w:color w:val="00274C"/>
                <w:position w:val="-2"/>
                <w:sz w:val="20"/>
                <w:szCs w:val="20"/>
                <w:u w:val="none"/>
              </w:rPr>
              <w:t xml:space="preserve">Contrôler la présence d'éventuels signes de frottement de la turbine sur le corps du turbocompresseur.</w:t>
            </w:r>
          </w:p>
          <w:p>
            <w:pPr>
              <w:numPr>
                <w:ilvl w:val="0"/>
                <w:numId w:val="18078"/>
              </w:numPr>
              <w:spacing w:before="0" w:after="0" w:line="262" w:lineRule="auto"/>
              <w:jc w:val="left"/>
              <w:rPr>
                <w:color w:val="00274C"/>
                <w:sz w:val="20"/>
                <w:szCs w:val="20"/>
              </w:rPr>
            </w:pPr>
            <w:r>
              <w:rPr>
                <w:color w:val="00274C"/>
                <w:position w:val="-2"/>
                <w:sz w:val="20"/>
                <w:szCs w:val="20"/>
                <w:u w:val="none"/>
              </w:rPr>
              <w:t xml:space="preserve">Contrôler la présence d'éventuelles traces de fuite d'huile sur le corps du turbocompresseur.</w:t>
            </w:r>
          </w:p>
          <w:p>
            <w:pPr>
              <w:numPr>
                <w:ilvl w:val="0"/>
                <w:numId w:val="18078"/>
              </w:numPr>
              <w:spacing w:before="0" w:after="0" w:line="262" w:lineRule="auto"/>
              <w:jc w:val="left"/>
              <w:rPr>
                <w:color w:val="00274C"/>
                <w:sz w:val="20"/>
                <w:szCs w:val="20"/>
              </w:rPr>
            </w:pPr>
            <w:r>
              <w:rPr>
                <w:color w:val="00274C"/>
                <w:position w:val="-2"/>
                <w:sz w:val="20"/>
                <w:szCs w:val="20"/>
                <w:u w:val="none"/>
              </w:rPr>
              <w:t xml:space="preserve">Après avoir effectué tous les contrôles, remettre en place le capuchon </w:t>
            </w:r>
            <w:r>
              <w:rPr>
                <w:b/>
                <w:bCs/>
                <w:color w:val="00274C"/>
                <w:position w:val="-2"/>
                <w:sz w:val="20"/>
                <w:szCs w:val="20"/>
                <w:u w:val="none"/>
              </w:rPr>
              <w:t xml:space="preserve">F</w:t>
            </w:r>
            <w:r>
              <w:rPr>
                <w:color w:val="00274C"/>
                <w:position w:val="-2"/>
                <w:sz w:val="20"/>
                <w:szCs w:val="20"/>
                <w:u w:val="none"/>
              </w:rPr>
              <w:t xml:space="preserve"> sur l'entrée d'admission H du turbocompresseur et ne pas l'enlever tant que le montage n'est pas achevé.</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83283795" name="name499668da308712a9d" descr="2.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5.jpg"/>
                          <pic:cNvPicPr/>
                        </pic:nvPicPr>
                        <pic:blipFill>
                          <a:blip r:embed="rId102868da308712a99" cstate="print"/>
                          <a:stretch>
                            <a:fillRect/>
                          </a:stretch>
                        </pic:blipFill>
                        <pic:spPr>
                          <a:xfrm>
                            <a:off x="0" y="0"/>
                            <a:ext cx="2232000" cy="150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18079"/>
              </w:numPr>
              <w:spacing w:before="0" w:after="0" w:line="262" w:lineRule="auto"/>
              <w:jc w:val="left"/>
              <w:rPr>
                <w:color w:val="00274C"/>
                <w:sz w:val="20"/>
                <w:szCs w:val="20"/>
              </w:rPr>
            </w:pPr>
            <w:r>
              <w:rPr>
                <w:color w:val="00274C"/>
                <w:position w:val="-2"/>
                <w:sz w:val="20"/>
                <w:szCs w:val="20"/>
                <w:u w:val="none"/>
              </w:rPr>
              <w:t xml:space="preserve">Vérifier que les vis soient montées correctement et vernies.</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39082078" name="name712768da30871db90" descr="imm2_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7.jpg"/>
                          <pic:cNvPicPr/>
                        </pic:nvPicPr>
                        <pic:blipFill>
                          <a:blip r:embed="rId904568da30871db8c" cstate="print"/>
                          <a:stretch>
                            <a:fillRect/>
                          </a:stretch>
                        </pic:blipFill>
                        <pic:spPr>
                          <a:xfrm>
                            <a:off x="0" y="0"/>
                            <a:ext cx="2232000" cy="14976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2.17.4 Instructions pour l'installation</w:t>
            </w:r>
          </w:p>
          <w:p>
            <w:pPr>
              <w:numPr>
                <w:ilvl w:val="0"/>
                <w:numId w:val="18080"/>
              </w:numPr>
              <w:spacing w:before="0" w:after="0" w:line="262" w:lineRule="auto"/>
              <w:jc w:val="left"/>
              <w:rPr>
                <w:color w:val="00274C"/>
                <w:sz w:val="20"/>
                <w:szCs w:val="20"/>
              </w:rPr>
            </w:pPr>
            <w:r>
              <w:rPr>
                <w:color w:val="00274C"/>
                <w:position w:val="-2"/>
                <w:sz w:val="20"/>
                <w:szCs w:val="20"/>
                <w:u w:val="none"/>
              </w:rPr>
              <w:br/>
              <w:br/>
              <w:t xml:space="preserve">Retirer avec attention les bouchons de protection uniquement au moment du montage.  </w:t>
            </w:r>
            <w:r>
              <w:rPr>
                <w:color w:val="00274C"/>
                <w:position w:val="-2"/>
                <w:sz w:val="20"/>
                <w:szCs w:val="20"/>
                <w:u w:val="none"/>
              </w:rPr>
              <w:br/>
              <w:t xml:space="preserve">Faire attention à ne pas endommager les bouchons lors de leur retrait.</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22261431" name="name219568da30872922f" descr="imm2_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5.jpg"/>
                          <pic:cNvPicPr/>
                        </pic:nvPicPr>
                        <pic:blipFill>
                          <a:blip r:embed="rId869568da30872922c" cstate="print"/>
                          <a:stretch>
                            <a:fillRect/>
                          </a:stretch>
                        </pic:blipFill>
                        <pic:spPr>
                          <a:xfrm>
                            <a:off x="0" y="0"/>
                            <a:ext cx="2232000" cy="1497600"/>
                          </a:xfrm>
                          <a:prstGeom prst="rect">
                            <a:avLst/>
                          </a:prstGeom>
                          <a:ln w="0">
                            <a:noFill/>
                          </a:ln>
                        </pic:spPr>
                      </pic:pic>
                    </a:graphicData>
                  </a:graphic>
                </wp:inline>
              </w:drawing>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2.17.5 Instructions pour le remplacement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Toujours identifier la cause de la rupture du turbocompresseur avant de le remplacer. Éliminer la cause ayant provoqué la rupture du turbocompresseur avant de le remplacer par un nouveau.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En cas de doute, contacter le service d'assistance </w:t>
            </w:r>
            <w:r>
              <w:rPr>
                <w:b/>
                <w:bCs/>
                <w:color w:val="00274C"/>
                <w:position w:val="-2"/>
                <w:sz w:val="20"/>
                <w:szCs w:val="20"/>
                <w:u w:val="none"/>
              </w:rPr>
              <w:t xml:space="preserve">KOHLER</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9524022" name="name774368da3087319f2"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51268da3087319ef"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8073"/>
              </w:numPr>
              <w:spacing w:before="0" w:after="0" w:line="262" w:lineRule="auto"/>
              <w:jc w:val="left"/>
              <w:rPr>
                <w:color w:val="00274C"/>
                <w:sz w:val="20"/>
                <w:szCs w:val="20"/>
              </w:rPr>
            </w:pPr>
            <w:r>
              <w:rPr>
                <w:color w:val="00274C"/>
                <w:position w:val="-2"/>
                <w:sz w:val="20"/>
                <w:szCs w:val="20"/>
                <w:u w:val="none"/>
              </w:rPr>
              <w:t xml:space="preserve">Le non-respect de ces instructions peut provoquer des dommages au turbocompresseur et dans ce cas, la garantie n'est plus valable.</w:t>
            </w:r>
          </w:p>
          <w:p>
            <w:pPr>
              <w:numPr>
                <w:ilvl w:val="0"/>
                <w:numId w:val="18073"/>
              </w:numPr>
              <w:spacing w:before="0" w:after="0" w:line="262" w:lineRule="auto"/>
              <w:jc w:val="left"/>
              <w:rPr>
                <w:color w:val="00274C"/>
                <w:sz w:val="20"/>
                <w:szCs w:val="20"/>
              </w:rPr>
            </w:pPr>
            <w:r>
              <w:rPr>
                <w:color w:val="00274C"/>
                <w:position w:val="-2"/>
                <w:sz w:val="20"/>
                <w:szCs w:val="20"/>
                <w:u w:val="none"/>
              </w:rPr>
              <w:t xml:space="preserve">La modification de l'étalonnage du turbocompresseur endommage le turbocompresseur ou le moteur.</w:t>
            </w:r>
          </w:p>
          <w:p>
            <w:pPr>
              <w:numPr>
                <w:ilvl w:val="0"/>
                <w:numId w:val="18073"/>
              </w:numPr>
              <w:spacing w:before="0" w:after="0" w:line="262" w:lineRule="auto"/>
              <w:jc w:val="left"/>
              <w:rPr>
                <w:color w:val="00274C"/>
                <w:sz w:val="20"/>
                <w:szCs w:val="20"/>
              </w:rPr>
            </w:pPr>
            <w:r>
              <w:rPr>
                <w:color w:val="00274C"/>
                <w:position w:val="-2"/>
                <w:sz w:val="20"/>
                <w:szCs w:val="20"/>
                <w:u w:val="none"/>
              </w:rPr>
              <w:t xml:space="preserve">Utiliser les bons joints d'étanchéité et éviter d'obstruer les trous lors du montage de ceux-ci.</w:t>
            </w:r>
          </w:p>
          <w:p>
            <w:pPr>
              <w:numPr>
                <w:ilvl w:val="0"/>
                <w:numId w:val="18073"/>
              </w:numPr>
              <w:spacing w:before="0" w:after="0" w:line="262" w:lineRule="auto"/>
              <w:jc w:val="left"/>
              <w:rPr>
                <w:color w:val="00274C"/>
                <w:sz w:val="20"/>
                <w:szCs w:val="20"/>
              </w:rPr>
            </w:pPr>
            <w:r>
              <w:rPr>
                <w:color w:val="00274C"/>
                <w:position w:val="-2"/>
                <w:sz w:val="20"/>
                <w:szCs w:val="20"/>
                <w:u w:val="none"/>
              </w:rPr>
              <w:t xml:space="preserve">Se reporter au manuel du moteur/véhicule pour : le bon type d'huile et la quantité, le couple de serrage des composants et les instructions d'installation.</w:t>
            </w:r>
          </w:p>
          <w:p>
            <w:pPr>
              <w:numPr>
                <w:ilvl w:val="0"/>
                <w:numId w:val="18073"/>
              </w:numPr>
              <w:spacing w:before="0" w:after="0" w:line="262" w:lineRule="auto"/>
              <w:jc w:val="left"/>
              <w:rPr>
                <w:color w:val="00274C"/>
                <w:sz w:val="20"/>
                <w:szCs w:val="20"/>
              </w:rPr>
            </w:pPr>
            <w:r>
              <w:rPr>
                <w:color w:val="00274C"/>
                <w:position w:val="-2"/>
                <w:sz w:val="20"/>
                <w:szCs w:val="20"/>
                <w:u w:val="none"/>
              </w:rPr>
              <w:t xml:space="preserve">Si le joint couvre une partie du trou d'entrée de l'huile, il réduit l'alimentation de l'huile au turbo, si une partie du joint se détache, cela peut totalement arrêter le flux d'huile.</w:t>
            </w:r>
          </w:p>
          <w:p>
            <w:pPr>
              <w:numPr>
                <w:ilvl w:val="0"/>
                <w:numId w:val="18073"/>
              </w:numPr>
              <w:spacing w:before="0" w:after="0" w:line="262" w:lineRule="auto"/>
              <w:jc w:val="left"/>
              <w:rPr>
                <w:color w:val="00274C"/>
                <w:sz w:val="20"/>
                <w:szCs w:val="20"/>
              </w:rPr>
            </w:pPr>
            <w:r>
              <w:rPr>
                <w:color w:val="00274C"/>
                <w:position w:val="-2"/>
                <w:sz w:val="20"/>
                <w:szCs w:val="20"/>
                <w:u w:val="none"/>
              </w:rPr>
              <w:t xml:space="preserve">Éviter la saleté / les détritus pendant l'installation du turbocompresseur.</w:t>
            </w:r>
          </w:p>
          <w:p>
            <w:pPr>
              <w:numPr>
                <w:ilvl w:val="0"/>
                <w:numId w:val="18073"/>
              </w:numPr>
              <w:spacing w:before="0" w:after="0" w:line="262" w:lineRule="auto"/>
              <w:jc w:val="left"/>
              <w:rPr>
                <w:color w:val="00274C"/>
                <w:sz w:val="20"/>
                <w:szCs w:val="20"/>
              </w:rPr>
            </w:pPr>
            <w:r>
              <w:rPr>
                <w:color w:val="00274C"/>
                <w:position w:val="-2"/>
                <w:sz w:val="20"/>
                <w:szCs w:val="20"/>
                <w:u w:val="none"/>
              </w:rPr>
              <w:t xml:space="preserve">Avant de monter le turbocompresseur, vérifier que le code du composant soit correct pour le type de moteur, le montage d'un turbocompresseur incorrect peut endommager le turbo / moteur et dans ce cas, la garantie n'est plus valable.</w:t>
            </w:r>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fr</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fr</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fr</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fr</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18080">
    <w:multiLevelType w:val="hybridMultilevel"/>
    <w:lvl w:ilvl="0" w:tplc="22065229">
      <w:start w:val="1"/>
      <w:numFmt w:val="decimal"/>
      <w:lvlText w:val="%1."/>
      <w:lvlJc w:val="left"/>
      <w:pPr>
        <w:ind w:left="720" w:hanging="360"/>
      </w:pPr>
    </w:lvl>
    <w:lvl w:ilvl="1" w:tplc="22065229" w:tentative="1">
      <w:start w:val="1"/>
      <w:numFmt w:val="lowerLetter"/>
      <w:lvlText w:val="%2."/>
      <w:lvlJc w:val="left"/>
      <w:pPr>
        <w:ind w:left="1440" w:hanging="360"/>
      </w:pPr>
    </w:lvl>
    <w:lvl w:ilvl="2" w:tplc="22065229" w:tentative="1">
      <w:start w:val="1"/>
      <w:numFmt w:val="lowerRoman"/>
      <w:lvlText w:val="%3."/>
      <w:lvlJc w:val="right"/>
      <w:pPr>
        <w:ind w:left="2160" w:hanging="180"/>
      </w:pPr>
    </w:lvl>
    <w:lvl w:ilvl="3" w:tplc="22065229" w:tentative="1">
      <w:start w:val="1"/>
      <w:numFmt w:val="decimal"/>
      <w:lvlText w:val="%4."/>
      <w:lvlJc w:val="left"/>
      <w:pPr>
        <w:ind w:left="2880" w:hanging="360"/>
      </w:pPr>
    </w:lvl>
    <w:lvl w:ilvl="4" w:tplc="22065229" w:tentative="1">
      <w:start w:val="1"/>
      <w:numFmt w:val="lowerLetter"/>
      <w:lvlText w:val="%5."/>
      <w:lvlJc w:val="left"/>
      <w:pPr>
        <w:ind w:left="3600" w:hanging="360"/>
      </w:pPr>
    </w:lvl>
    <w:lvl w:ilvl="5" w:tplc="22065229" w:tentative="1">
      <w:start w:val="1"/>
      <w:numFmt w:val="lowerRoman"/>
      <w:lvlText w:val="%6."/>
      <w:lvlJc w:val="right"/>
      <w:pPr>
        <w:ind w:left="4320" w:hanging="180"/>
      </w:pPr>
    </w:lvl>
    <w:lvl w:ilvl="6" w:tplc="22065229" w:tentative="1">
      <w:start w:val="1"/>
      <w:numFmt w:val="decimal"/>
      <w:lvlText w:val="%7."/>
      <w:lvlJc w:val="left"/>
      <w:pPr>
        <w:ind w:left="5040" w:hanging="360"/>
      </w:pPr>
    </w:lvl>
    <w:lvl w:ilvl="7" w:tplc="22065229" w:tentative="1">
      <w:start w:val="1"/>
      <w:numFmt w:val="lowerLetter"/>
      <w:lvlText w:val="%8."/>
      <w:lvlJc w:val="left"/>
      <w:pPr>
        <w:ind w:left="5760" w:hanging="360"/>
      </w:pPr>
    </w:lvl>
    <w:lvl w:ilvl="8" w:tplc="22065229" w:tentative="1">
      <w:start w:val="1"/>
      <w:numFmt w:val="lowerRoman"/>
      <w:lvlText w:val="%9."/>
      <w:lvlJc w:val="right"/>
      <w:pPr>
        <w:ind w:left="6480" w:hanging="180"/>
      </w:pPr>
    </w:lvl>
  </w:abstractNum>
  <w:abstractNum w:abstractNumId="18079">
    <w:multiLevelType w:val="hybridMultilevel"/>
    <w:lvl w:ilvl="0" w:tplc="45093247">
      <w:start w:val="1"/>
      <w:numFmt w:val="decimal"/>
      <w:lvlText w:val="%1."/>
      <w:lvlJc w:val="left"/>
      <w:pPr>
        <w:ind w:left="720" w:hanging="360"/>
      </w:pPr>
    </w:lvl>
    <w:lvl w:ilvl="1" w:tplc="45093247" w:tentative="1">
      <w:start w:val="1"/>
      <w:numFmt w:val="lowerLetter"/>
      <w:lvlText w:val="%2."/>
      <w:lvlJc w:val="left"/>
      <w:pPr>
        <w:ind w:left="1440" w:hanging="360"/>
      </w:pPr>
    </w:lvl>
    <w:lvl w:ilvl="2" w:tplc="45093247" w:tentative="1">
      <w:start w:val="1"/>
      <w:numFmt w:val="lowerRoman"/>
      <w:lvlText w:val="%3."/>
      <w:lvlJc w:val="right"/>
      <w:pPr>
        <w:ind w:left="2160" w:hanging="180"/>
      </w:pPr>
    </w:lvl>
    <w:lvl w:ilvl="3" w:tplc="45093247" w:tentative="1">
      <w:start w:val="1"/>
      <w:numFmt w:val="decimal"/>
      <w:lvlText w:val="%4."/>
      <w:lvlJc w:val="left"/>
      <w:pPr>
        <w:ind w:left="2880" w:hanging="360"/>
      </w:pPr>
    </w:lvl>
    <w:lvl w:ilvl="4" w:tplc="45093247" w:tentative="1">
      <w:start w:val="1"/>
      <w:numFmt w:val="lowerLetter"/>
      <w:lvlText w:val="%5."/>
      <w:lvlJc w:val="left"/>
      <w:pPr>
        <w:ind w:left="3600" w:hanging="360"/>
      </w:pPr>
    </w:lvl>
    <w:lvl w:ilvl="5" w:tplc="45093247" w:tentative="1">
      <w:start w:val="1"/>
      <w:numFmt w:val="lowerRoman"/>
      <w:lvlText w:val="%6."/>
      <w:lvlJc w:val="right"/>
      <w:pPr>
        <w:ind w:left="4320" w:hanging="180"/>
      </w:pPr>
    </w:lvl>
    <w:lvl w:ilvl="6" w:tplc="45093247" w:tentative="1">
      <w:start w:val="1"/>
      <w:numFmt w:val="decimal"/>
      <w:lvlText w:val="%7."/>
      <w:lvlJc w:val="left"/>
      <w:pPr>
        <w:ind w:left="5040" w:hanging="360"/>
      </w:pPr>
    </w:lvl>
    <w:lvl w:ilvl="7" w:tplc="45093247" w:tentative="1">
      <w:start w:val="1"/>
      <w:numFmt w:val="lowerLetter"/>
      <w:lvlText w:val="%8."/>
      <w:lvlJc w:val="left"/>
      <w:pPr>
        <w:ind w:left="5760" w:hanging="360"/>
      </w:pPr>
    </w:lvl>
    <w:lvl w:ilvl="8" w:tplc="45093247" w:tentative="1">
      <w:start w:val="1"/>
      <w:numFmt w:val="lowerRoman"/>
      <w:lvlText w:val="%9."/>
      <w:lvlJc w:val="right"/>
      <w:pPr>
        <w:ind w:left="6480" w:hanging="180"/>
      </w:pPr>
    </w:lvl>
  </w:abstractNum>
  <w:abstractNum w:abstractNumId="18078">
    <w:multiLevelType w:val="hybridMultilevel"/>
    <w:lvl w:ilvl="0" w:tplc="94170498">
      <w:start w:val="1"/>
      <w:numFmt w:val="decimal"/>
      <w:lvlText w:val="%1."/>
      <w:lvlJc w:val="left"/>
      <w:pPr>
        <w:ind w:left="720" w:hanging="360"/>
      </w:pPr>
    </w:lvl>
    <w:lvl w:ilvl="1" w:tplc="94170498" w:tentative="1">
      <w:start w:val="1"/>
      <w:numFmt w:val="lowerLetter"/>
      <w:lvlText w:val="%2."/>
      <w:lvlJc w:val="left"/>
      <w:pPr>
        <w:ind w:left="1440" w:hanging="360"/>
      </w:pPr>
    </w:lvl>
    <w:lvl w:ilvl="2" w:tplc="94170498" w:tentative="1">
      <w:start w:val="1"/>
      <w:numFmt w:val="lowerRoman"/>
      <w:lvlText w:val="%3."/>
      <w:lvlJc w:val="right"/>
      <w:pPr>
        <w:ind w:left="2160" w:hanging="180"/>
      </w:pPr>
    </w:lvl>
    <w:lvl w:ilvl="3" w:tplc="94170498" w:tentative="1">
      <w:start w:val="1"/>
      <w:numFmt w:val="decimal"/>
      <w:lvlText w:val="%4."/>
      <w:lvlJc w:val="left"/>
      <w:pPr>
        <w:ind w:left="2880" w:hanging="360"/>
      </w:pPr>
    </w:lvl>
    <w:lvl w:ilvl="4" w:tplc="94170498" w:tentative="1">
      <w:start w:val="1"/>
      <w:numFmt w:val="lowerLetter"/>
      <w:lvlText w:val="%5."/>
      <w:lvlJc w:val="left"/>
      <w:pPr>
        <w:ind w:left="3600" w:hanging="360"/>
      </w:pPr>
    </w:lvl>
    <w:lvl w:ilvl="5" w:tplc="94170498" w:tentative="1">
      <w:start w:val="1"/>
      <w:numFmt w:val="lowerRoman"/>
      <w:lvlText w:val="%6."/>
      <w:lvlJc w:val="right"/>
      <w:pPr>
        <w:ind w:left="4320" w:hanging="180"/>
      </w:pPr>
    </w:lvl>
    <w:lvl w:ilvl="6" w:tplc="94170498" w:tentative="1">
      <w:start w:val="1"/>
      <w:numFmt w:val="decimal"/>
      <w:lvlText w:val="%7."/>
      <w:lvlJc w:val="left"/>
      <w:pPr>
        <w:ind w:left="5040" w:hanging="360"/>
      </w:pPr>
    </w:lvl>
    <w:lvl w:ilvl="7" w:tplc="94170498" w:tentative="1">
      <w:start w:val="1"/>
      <w:numFmt w:val="lowerLetter"/>
      <w:lvlText w:val="%8."/>
      <w:lvlJc w:val="left"/>
      <w:pPr>
        <w:ind w:left="5760" w:hanging="360"/>
      </w:pPr>
    </w:lvl>
    <w:lvl w:ilvl="8" w:tplc="94170498" w:tentative="1">
      <w:start w:val="1"/>
      <w:numFmt w:val="lowerRoman"/>
      <w:lvlText w:val="%9."/>
      <w:lvlJc w:val="right"/>
      <w:pPr>
        <w:ind w:left="6480" w:hanging="180"/>
      </w:pPr>
    </w:lvl>
  </w:abstractNum>
  <w:abstractNum w:abstractNumId="18077">
    <w:multiLevelType w:val="hybridMultilevel"/>
    <w:lvl w:ilvl="0" w:tplc="86334133">
      <w:start w:val="1"/>
      <w:numFmt w:val="decimal"/>
      <w:lvlText w:val="%1."/>
      <w:lvlJc w:val="left"/>
      <w:pPr>
        <w:ind w:left="720" w:hanging="360"/>
      </w:pPr>
    </w:lvl>
    <w:lvl w:ilvl="1" w:tplc="86334133" w:tentative="1">
      <w:start w:val="1"/>
      <w:numFmt w:val="lowerLetter"/>
      <w:lvlText w:val="%2."/>
      <w:lvlJc w:val="left"/>
      <w:pPr>
        <w:ind w:left="1440" w:hanging="360"/>
      </w:pPr>
    </w:lvl>
    <w:lvl w:ilvl="2" w:tplc="86334133" w:tentative="1">
      <w:start w:val="1"/>
      <w:numFmt w:val="lowerRoman"/>
      <w:lvlText w:val="%3."/>
      <w:lvlJc w:val="right"/>
      <w:pPr>
        <w:ind w:left="2160" w:hanging="180"/>
      </w:pPr>
    </w:lvl>
    <w:lvl w:ilvl="3" w:tplc="86334133" w:tentative="1">
      <w:start w:val="1"/>
      <w:numFmt w:val="decimal"/>
      <w:lvlText w:val="%4."/>
      <w:lvlJc w:val="left"/>
      <w:pPr>
        <w:ind w:left="2880" w:hanging="360"/>
      </w:pPr>
    </w:lvl>
    <w:lvl w:ilvl="4" w:tplc="86334133" w:tentative="1">
      <w:start w:val="1"/>
      <w:numFmt w:val="lowerLetter"/>
      <w:lvlText w:val="%5."/>
      <w:lvlJc w:val="left"/>
      <w:pPr>
        <w:ind w:left="3600" w:hanging="360"/>
      </w:pPr>
    </w:lvl>
    <w:lvl w:ilvl="5" w:tplc="86334133" w:tentative="1">
      <w:start w:val="1"/>
      <w:numFmt w:val="lowerRoman"/>
      <w:lvlText w:val="%6."/>
      <w:lvlJc w:val="right"/>
      <w:pPr>
        <w:ind w:left="4320" w:hanging="180"/>
      </w:pPr>
    </w:lvl>
    <w:lvl w:ilvl="6" w:tplc="86334133" w:tentative="1">
      <w:start w:val="1"/>
      <w:numFmt w:val="decimal"/>
      <w:lvlText w:val="%7."/>
      <w:lvlJc w:val="left"/>
      <w:pPr>
        <w:ind w:left="5040" w:hanging="360"/>
      </w:pPr>
    </w:lvl>
    <w:lvl w:ilvl="7" w:tplc="86334133" w:tentative="1">
      <w:start w:val="1"/>
      <w:numFmt w:val="lowerLetter"/>
      <w:lvlText w:val="%8."/>
      <w:lvlJc w:val="left"/>
      <w:pPr>
        <w:ind w:left="5760" w:hanging="360"/>
      </w:pPr>
    </w:lvl>
    <w:lvl w:ilvl="8" w:tplc="86334133" w:tentative="1">
      <w:start w:val="1"/>
      <w:numFmt w:val="lowerRoman"/>
      <w:lvlText w:val="%9."/>
      <w:lvlJc w:val="right"/>
      <w:pPr>
        <w:ind w:left="6480" w:hanging="180"/>
      </w:pPr>
    </w:lvl>
  </w:abstractNum>
  <w:abstractNum w:abstractNumId="18076">
    <w:multiLevelType w:val="hybridMultilevel"/>
    <w:lvl w:ilvl="0" w:tplc="56427093">
      <w:start w:val="1"/>
      <w:numFmt w:val="decimal"/>
      <w:lvlText w:val="%1."/>
      <w:lvlJc w:val="left"/>
      <w:pPr>
        <w:ind w:left="720" w:hanging="360"/>
      </w:pPr>
    </w:lvl>
    <w:lvl w:ilvl="1" w:tplc="56427093" w:tentative="1">
      <w:start w:val="1"/>
      <w:numFmt w:val="lowerLetter"/>
      <w:lvlText w:val="%2."/>
      <w:lvlJc w:val="left"/>
      <w:pPr>
        <w:ind w:left="1440" w:hanging="360"/>
      </w:pPr>
    </w:lvl>
    <w:lvl w:ilvl="2" w:tplc="56427093" w:tentative="1">
      <w:start w:val="1"/>
      <w:numFmt w:val="lowerRoman"/>
      <w:lvlText w:val="%3."/>
      <w:lvlJc w:val="right"/>
      <w:pPr>
        <w:ind w:left="2160" w:hanging="180"/>
      </w:pPr>
    </w:lvl>
    <w:lvl w:ilvl="3" w:tplc="56427093" w:tentative="1">
      <w:start w:val="1"/>
      <w:numFmt w:val="decimal"/>
      <w:lvlText w:val="%4."/>
      <w:lvlJc w:val="left"/>
      <w:pPr>
        <w:ind w:left="2880" w:hanging="360"/>
      </w:pPr>
    </w:lvl>
    <w:lvl w:ilvl="4" w:tplc="56427093" w:tentative="1">
      <w:start w:val="1"/>
      <w:numFmt w:val="lowerLetter"/>
      <w:lvlText w:val="%5."/>
      <w:lvlJc w:val="left"/>
      <w:pPr>
        <w:ind w:left="3600" w:hanging="360"/>
      </w:pPr>
    </w:lvl>
    <w:lvl w:ilvl="5" w:tplc="56427093" w:tentative="1">
      <w:start w:val="1"/>
      <w:numFmt w:val="lowerRoman"/>
      <w:lvlText w:val="%6."/>
      <w:lvlJc w:val="right"/>
      <w:pPr>
        <w:ind w:left="4320" w:hanging="180"/>
      </w:pPr>
    </w:lvl>
    <w:lvl w:ilvl="6" w:tplc="56427093" w:tentative="1">
      <w:start w:val="1"/>
      <w:numFmt w:val="decimal"/>
      <w:lvlText w:val="%7."/>
      <w:lvlJc w:val="left"/>
      <w:pPr>
        <w:ind w:left="5040" w:hanging="360"/>
      </w:pPr>
    </w:lvl>
    <w:lvl w:ilvl="7" w:tplc="56427093" w:tentative="1">
      <w:start w:val="1"/>
      <w:numFmt w:val="lowerLetter"/>
      <w:lvlText w:val="%8."/>
      <w:lvlJc w:val="left"/>
      <w:pPr>
        <w:ind w:left="5760" w:hanging="360"/>
      </w:pPr>
    </w:lvl>
    <w:lvl w:ilvl="8" w:tplc="56427093" w:tentative="1">
      <w:start w:val="1"/>
      <w:numFmt w:val="lowerRoman"/>
      <w:lvlText w:val="%9."/>
      <w:lvlJc w:val="right"/>
      <w:pPr>
        <w:ind w:left="6480" w:hanging="180"/>
      </w:pPr>
    </w:lvl>
  </w:abstractNum>
  <w:abstractNum w:abstractNumId="18075">
    <w:multiLevelType w:val="hybridMultilevel"/>
    <w:lvl w:ilvl="0" w:tplc="47346318">
      <w:start w:val="1"/>
      <w:numFmt w:val="decimal"/>
      <w:lvlText w:val="%1."/>
      <w:lvlJc w:val="left"/>
      <w:pPr>
        <w:ind w:left="720" w:hanging="360"/>
      </w:pPr>
    </w:lvl>
    <w:lvl w:ilvl="1" w:tplc="47346318" w:tentative="1">
      <w:start w:val="1"/>
      <w:numFmt w:val="lowerLetter"/>
      <w:lvlText w:val="%2."/>
      <w:lvlJc w:val="left"/>
      <w:pPr>
        <w:ind w:left="1440" w:hanging="360"/>
      </w:pPr>
    </w:lvl>
    <w:lvl w:ilvl="2" w:tplc="47346318" w:tentative="1">
      <w:start w:val="1"/>
      <w:numFmt w:val="lowerRoman"/>
      <w:lvlText w:val="%3."/>
      <w:lvlJc w:val="right"/>
      <w:pPr>
        <w:ind w:left="2160" w:hanging="180"/>
      </w:pPr>
    </w:lvl>
    <w:lvl w:ilvl="3" w:tplc="47346318" w:tentative="1">
      <w:start w:val="1"/>
      <w:numFmt w:val="decimal"/>
      <w:lvlText w:val="%4."/>
      <w:lvlJc w:val="left"/>
      <w:pPr>
        <w:ind w:left="2880" w:hanging="360"/>
      </w:pPr>
    </w:lvl>
    <w:lvl w:ilvl="4" w:tplc="47346318" w:tentative="1">
      <w:start w:val="1"/>
      <w:numFmt w:val="lowerLetter"/>
      <w:lvlText w:val="%5."/>
      <w:lvlJc w:val="left"/>
      <w:pPr>
        <w:ind w:left="3600" w:hanging="360"/>
      </w:pPr>
    </w:lvl>
    <w:lvl w:ilvl="5" w:tplc="47346318" w:tentative="1">
      <w:start w:val="1"/>
      <w:numFmt w:val="lowerRoman"/>
      <w:lvlText w:val="%6."/>
      <w:lvlJc w:val="right"/>
      <w:pPr>
        <w:ind w:left="4320" w:hanging="180"/>
      </w:pPr>
    </w:lvl>
    <w:lvl w:ilvl="6" w:tplc="47346318" w:tentative="1">
      <w:start w:val="1"/>
      <w:numFmt w:val="decimal"/>
      <w:lvlText w:val="%7."/>
      <w:lvlJc w:val="left"/>
      <w:pPr>
        <w:ind w:left="5040" w:hanging="360"/>
      </w:pPr>
    </w:lvl>
    <w:lvl w:ilvl="7" w:tplc="47346318" w:tentative="1">
      <w:start w:val="1"/>
      <w:numFmt w:val="lowerLetter"/>
      <w:lvlText w:val="%8."/>
      <w:lvlJc w:val="left"/>
      <w:pPr>
        <w:ind w:left="5760" w:hanging="360"/>
      </w:pPr>
    </w:lvl>
    <w:lvl w:ilvl="8" w:tplc="47346318" w:tentative="1">
      <w:start w:val="1"/>
      <w:numFmt w:val="lowerRoman"/>
      <w:lvlText w:val="%9."/>
      <w:lvlJc w:val="right"/>
      <w:pPr>
        <w:ind w:left="6480" w:hanging="180"/>
      </w:pPr>
    </w:lvl>
  </w:abstractNum>
  <w:abstractNum w:abstractNumId="18074">
    <w:multiLevelType w:val="hybridMultilevel"/>
    <w:lvl w:ilvl="0" w:tplc="86813246">
      <w:start w:val="1"/>
      <w:numFmt w:val="decimal"/>
      <w:lvlText w:val="%1."/>
      <w:lvlJc w:val="left"/>
      <w:pPr>
        <w:ind w:left="720" w:hanging="360"/>
      </w:pPr>
    </w:lvl>
    <w:lvl w:ilvl="1" w:tplc="86813246" w:tentative="1">
      <w:start w:val="1"/>
      <w:numFmt w:val="lowerLetter"/>
      <w:lvlText w:val="%2."/>
      <w:lvlJc w:val="left"/>
      <w:pPr>
        <w:ind w:left="1440" w:hanging="360"/>
      </w:pPr>
    </w:lvl>
    <w:lvl w:ilvl="2" w:tplc="86813246" w:tentative="1">
      <w:start w:val="1"/>
      <w:numFmt w:val="lowerRoman"/>
      <w:lvlText w:val="%3."/>
      <w:lvlJc w:val="right"/>
      <w:pPr>
        <w:ind w:left="2160" w:hanging="180"/>
      </w:pPr>
    </w:lvl>
    <w:lvl w:ilvl="3" w:tplc="86813246" w:tentative="1">
      <w:start w:val="1"/>
      <w:numFmt w:val="decimal"/>
      <w:lvlText w:val="%4."/>
      <w:lvlJc w:val="left"/>
      <w:pPr>
        <w:ind w:left="2880" w:hanging="360"/>
      </w:pPr>
    </w:lvl>
    <w:lvl w:ilvl="4" w:tplc="86813246" w:tentative="1">
      <w:start w:val="1"/>
      <w:numFmt w:val="lowerLetter"/>
      <w:lvlText w:val="%5."/>
      <w:lvlJc w:val="left"/>
      <w:pPr>
        <w:ind w:left="3600" w:hanging="360"/>
      </w:pPr>
    </w:lvl>
    <w:lvl w:ilvl="5" w:tplc="86813246" w:tentative="1">
      <w:start w:val="1"/>
      <w:numFmt w:val="lowerRoman"/>
      <w:lvlText w:val="%6."/>
      <w:lvlJc w:val="right"/>
      <w:pPr>
        <w:ind w:left="4320" w:hanging="180"/>
      </w:pPr>
    </w:lvl>
    <w:lvl w:ilvl="6" w:tplc="86813246" w:tentative="1">
      <w:start w:val="1"/>
      <w:numFmt w:val="decimal"/>
      <w:lvlText w:val="%7."/>
      <w:lvlJc w:val="left"/>
      <w:pPr>
        <w:ind w:left="5040" w:hanging="360"/>
      </w:pPr>
    </w:lvl>
    <w:lvl w:ilvl="7" w:tplc="86813246" w:tentative="1">
      <w:start w:val="1"/>
      <w:numFmt w:val="lowerLetter"/>
      <w:lvlText w:val="%8."/>
      <w:lvlJc w:val="left"/>
      <w:pPr>
        <w:ind w:left="5760" w:hanging="360"/>
      </w:pPr>
    </w:lvl>
    <w:lvl w:ilvl="8" w:tplc="86813246" w:tentative="1">
      <w:start w:val="1"/>
      <w:numFmt w:val="lowerRoman"/>
      <w:lvlText w:val="%9."/>
      <w:lvlJc w:val="right"/>
      <w:pPr>
        <w:ind w:left="6480" w:hanging="180"/>
      </w:pPr>
    </w:lvl>
  </w:abstractNum>
  <w:abstractNum w:abstractNumId="18073">
    <w:multiLevelType w:val="hybridMultilevel"/>
    <w:lvl w:ilvl="0" w:tplc="6226925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8073">
    <w:abstractNumId w:val="18073"/>
  </w:num>
  <w:num w:numId="18074">
    <w:abstractNumId w:val="18074"/>
  </w:num>
  <w:num w:numId="18075">
    <w:abstractNumId w:val="18075"/>
  </w:num>
  <w:num w:numId="18076">
    <w:abstractNumId w:val="18076"/>
  </w:num>
  <w:num w:numId="18077">
    <w:abstractNumId w:val="18077"/>
  </w:num>
  <w:num w:numId="18078">
    <w:abstractNumId w:val="18078"/>
  </w:num>
  <w:num w:numId="18079">
    <w:abstractNumId w:val="18079"/>
  </w:num>
  <w:num w:numId="18080">
    <w:abstractNumId w:val="180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808132874" Type="http://schemas.openxmlformats.org/officeDocument/2006/relationships/comments" Target="comments.xml"/><Relationship Id="rId878062217" Type="http://schemas.microsoft.com/office/2011/relationships/commentsExtended" Target="commentsExtended.xml"/><Relationship Id="rId15889117" Type="http://schemas.openxmlformats.org/officeDocument/2006/relationships/image" Target="media/imgrId15889117.jpg"/><Relationship Id="rId883268da308685d85" Type="http://schemas.openxmlformats.org/officeDocument/2006/relationships/hyperlink" Target="https://iservice.lombardini.it/jsp/Template2/manuale.jsp?id=101&amp;parent=1273" TargetMode="External"/><Relationship Id="rId680068da3086b7c77" Type="http://schemas.openxmlformats.org/officeDocument/2006/relationships/hyperlink" Target="https://iservice.lombardini.it/jsp/Template2/manuale.jsp?id=637&amp;parent=1273" TargetMode="External"/><Relationship Id="rId907068da308317f8f" Type="http://schemas.openxmlformats.org/officeDocument/2006/relationships/image" Target="media/imgrId907068da308317f8f.png"/><Relationship Id="rId865668da30832e24b" Type="http://schemas.openxmlformats.org/officeDocument/2006/relationships/image" Target="media/imgrId865668da30832e24b.png"/><Relationship Id="rId876268da308341334" Type="http://schemas.openxmlformats.org/officeDocument/2006/relationships/image" Target="media/imgrId876268da308341334.png"/><Relationship Id="rId740668da3083543a1" Type="http://schemas.openxmlformats.org/officeDocument/2006/relationships/image" Target="media/imgrId740668da3083543a1.png"/><Relationship Id="rId235868da30835d2f6" Type="http://schemas.openxmlformats.org/officeDocument/2006/relationships/image" Target="media/imgrId235868da30835d2f6.jpg"/><Relationship Id="rId534668da308364d66" Type="http://schemas.openxmlformats.org/officeDocument/2006/relationships/image" Target="media/imgrId534668da308364d66.jpg"/><Relationship Id="rId379768da308373921" Type="http://schemas.openxmlformats.org/officeDocument/2006/relationships/image" Target="media/imgrId379768da308373921.png"/><Relationship Id="rId801968da30837f0d6" Type="http://schemas.openxmlformats.org/officeDocument/2006/relationships/image" Target="media/imgrId801968da30837f0d6.png"/><Relationship Id="rId502168da3083905b6" Type="http://schemas.openxmlformats.org/officeDocument/2006/relationships/image" Target="media/imgrId502168da3083905b6.png"/><Relationship Id="rId436968da308399b31" Type="http://schemas.openxmlformats.org/officeDocument/2006/relationships/image" Target="media/imgrId436968da308399b31.jpg"/><Relationship Id="rId625168da3083a4d0a" Type="http://schemas.openxmlformats.org/officeDocument/2006/relationships/image" Target="media/imgrId625168da3083a4d0a.png"/><Relationship Id="rId141368da3083b0396" Type="http://schemas.openxmlformats.org/officeDocument/2006/relationships/image" Target="media/imgrId141368da3083b0396.png"/><Relationship Id="rId920768da3083bc4de" Type="http://schemas.openxmlformats.org/officeDocument/2006/relationships/image" Target="media/imgrId920768da3083bc4de.png"/><Relationship Id="rId376068da3083c77e7" Type="http://schemas.openxmlformats.org/officeDocument/2006/relationships/image" Target="media/imgrId376068da3083c77e7.png"/><Relationship Id="rId316468da3083d256a" Type="http://schemas.openxmlformats.org/officeDocument/2006/relationships/image" Target="media/imgrId316468da3083d256a.png"/><Relationship Id="rId243668da3083dadb6" Type="http://schemas.openxmlformats.org/officeDocument/2006/relationships/image" Target="media/imgrId243668da3083dadb6.jpg"/><Relationship Id="rId861468da3083e601a" Type="http://schemas.openxmlformats.org/officeDocument/2006/relationships/image" Target="media/imgrId861468da3083e601a.png"/><Relationship Id="rId540968da3083edb45" Type="http://schemas.openxmlformats.org/officeDocument/2006/relationships/image" Target="media/imgrId540968da3083edb45.jpg"/><Relationship Id="rId247168da3084041d0" Type="http://schemas.openxmlformats.org/officeDocument/2006/relationships/image" Target="media/imgrId247168da3084041d0.png"/><Relationship Id="rId334068da3084107d2" Type="http://schemas.openxmlformats.org/officeDocument/2006/relationships/image" Target="media/imgrId334068da3084107d2.png"/><Relationship Id="rId841068da3084187d7" Type="http://schemas.openxmlformats.org/officeDocument/2006/relationships/image" Target="media/imgrId841068da3084187d7.jpg"/><Relationship Id="rId548668da30842e248" Type="http://schemas.openxmlformats.org/officeDocument/2006/relationships/image" Target="media/imgrId548668da30842e248.png"/><Relationship Id="rId865768da30843daf7" Type="http://schemas.openxmlformats.org/officeDocument/2006/relationships/image" Target="media/imgrId865768da30843daf7.png"/><Relationship Id="rId611868da308452916" Type="http://schemas.openxmlformats.org/officeDocument/2006/relationships/image" Target="media/imgrId611868da308452916.png"/><Relationship Id="rId556468da30846714a" Type="http://schemas.openxmlformats.org/officeDocument/2006/relationships/image" Target="media/imgrId556468da30846714a.png"/><Relationship Id="rId145968da308472637" Type="http://schemas.openxmlformats.org/officeDocument/2006/relationships/image" Target="media/imgrId145968da308472637.png"/><Relationship Id="rId134368da308483504" Type="http://schemas.openxmlformats.org/officeDocument/2006/relationships/image" Target="media/imgrId134368da308483504.png"/><Relationship Id="rId969668da308497eb8" Type="http://schemas.openxmlformats.org/officeDocument/2006/relationships/image" Target="media/imgrId969668da308497eb8.png"/><Relationship Id="rId293468da3084aade0" Type="http://schemas.openxmlformats.org/officeDocument/2006/relationships/image" Target="media/imgrId293468da3084aade0.png"/><Relationship Id="rId637368da3084bd0dd" Type="http://schemas.openxmlformats.org/officeDocument/2006/relationships/image" Target="media/imgrId637368da3084bd0dd.png"/><Relationship Id="rId292568da3084cc3f5" Type="http://schemas.openxmlformats.org/officeDocument/2006/relationships/image" Target="media/imgrId292568da3084cc3f5.png"/><Relationship Id="rId353968da3084e1b5e" Type="http://schemas.openxmlformats.org/officeDocument/2006/relationships/image" Target="media/imgrId353968da3084e1b5e.png"/><Relationship Id="rId282268da3084efadf" Type="http://schemas.openxmlformats.org/officeDocument/2006/relationships/image" Target="media/imgrId282268da3084efadf.png"/><Relationship Id="rId391868da308503bcd" Type="http://schemas.openxmlformats.org/officeDocument/2006/relationships/image" Target="media/imgrId391868da308503bcd.jpg"/><Relationship Id="rId516868da308512c14" Type="http://schemas.openxmlformats.org/officeDocument/2006/relationships/image" Target="media/imgrId516868da308512c14.jpg"/><Relationship Id="rId397868da3085230bb" Type="http://schemas.openxmlformats.org/officeDocument/2006/relationships/image" Target="media/imgrId397868da3085230bb.png"/><Relationship Id="rId772268da308531b04" Type="http://schemas.openxmlformats.org/officeDocument/2006/relationships/image" Target="media/imgrId772268da308531b04.png"/><Relationship Id="rId376568da30853e249" Type="http://schemas.openxmlformats.org/officeDocument/2006/relationships/image" Target="media/imgrId376568da30853e249.png"/><Relationship Id="rId717168da30854c82b" Type="http://schemas.openxmlformats.org/officeDocument/2006/relationships/image" Target="media/imgrId717168da30854c82b.png"/><Relationship Id="rId607668da308555f39" Type="http://schemas.openxmlformats.org/officeDocument/2006/relationships/image" Target="media/imgrId607668da308555f39.png"/><Relationship Id="rId382968da30855e6fa" Type="http://schemas.openxmlformats.org/officeDocument/2006/relationships/image" Target="media/imgrId382968da30855e6fa.png"/><Relationship Id="rId680868da30856d1d1" Type="http://schemas.openxmlformats.org/officeDocument/2006/relationships/image" Target="media/imgrId680868da30856d1d1.png"/><Relationship Id="rId741568da308575c66" Type="http://schemas.openxmlformats.org/officeDocument/2006/relationships/image" Target="media/imgrId741568da308575c66.png"/><Relationship Id="rId293468da308581af7" Type="http://schemas.openxmlformats.org/officeDocument/2006/relationships/image" Target="media/imgrId293468da308581af7.png"/><Relationship Id="rId520868da30858c436" Type="http://schemas.openxmlformats.org/officeDocument/2006/relationships/image" Target="media/imgrId520868da30858c436.png"/><Relationship Id="rId272268da308597698" Type="http://schemas.openxmlformats.org/officeDocument/2006/relationships/image" Target="media/imgrId272268da308597698.png"/><Relationship Id="rId153568da30859f27d" Type="http://schemas.openxmlformats.org/officeDocument/2006/relationships/image" Target="media/imgrId153568da30859f27d.png"/><Relationship Id="rId242968da3085ad9a9" Type="http://schemas.openxmlformats.org/officeDocument/2006/relationships/image" Target="media/imgrId242968da3085ad9a9.png"/><Relationship Id="rId639568da3085be7ef" Type="http://schemas.openxmlformats.org/officeDocument/2006/relationships/image" Target="media/imgrId639568da3085be7ef.png"/><Relationship Id="rId869168da3085cb271" Type="http://schemas.openxmlformats.org/officeDocument/2006/relationships/image" Target="media/imgrId869168da3085cb271.png"/><Relationship Id="rId441968da3085d7a7c" Type="http://schemas.openxmlformats.org/officeDocument/2006/relationships/image" Target="media/imgrId441968da3085d7a7c.png"/><Relationship Id="rId624168da3085e341a" Type="http://schemas.openxmlformats.org/officeDocument/2006/relationships/image" Target="media/imgrId624168da3085e341a.png"/><Relationship Id="rId475068da3085f253a" Type="http://schemas.openxmlformats.org/officeDocument/2006/relationships/image" Target="media/imgrId475068da3085f253a.png"/><Relationship Id="rId792668da308607177" Type="http://schemas.openxmlformats.org/officeDocument/2006/relationships/image" Target="media/imgrId792668da308607177.png"/><Relationship Id="rId863668da3086107dd" Type="http://schemas.openxmlformats.org/officeDocument/2006/relationships/image" Target="media/imgrId863668da3086107dd.png"/><Relationship Id="rId645268da30861887d" Type="http://schemas.openxmlformats.org/officeDocument/2006/relationships/image" Target="media/imgrId645268da30861887d.png"/><Relationship Id="rId151568da308620442" Type="http://schemas.openxmlformats.org/officeDocument/2006/relationships/image" Target="media/imgrId151568da308620442.png"/><Relationship Id="rId492868da308628b34" Type="http://schemas.openxmlformats.org/officeDocument/2006/relationships/image" Target="media/imgrId492868da308628b34.png"/><Relationship Id="rId414168da308632216" Type="http://schemas.openxmlformats.org/officeDocument/2006/relationships/image" Target="media/imgrId414168da308632216.png"/><Relationship Id="rId493668da3086427e2" Type="http://schemas.openxmlformats.org/officeDocument/2006/relationships/image" Target="media/imgrId493668da3086427e2.png"/><Relationship Id="rId944368da308651565" Type="http://schemas.openxmlformats.org/officeDocument/2006/relationships/image" Target="media/imgrId944368da308651565.png"/><Relationship Id="rId868868da30865c144" Type="http://schemas.openxmlformats.org/officeDocument/2006/relationships/image" Target="media/imgrId868868da30865c144.png"/><Relationship Id="rId193968da30866711d" Type="http://schemas.openxmlformats.org/officeDocument/2006/relationships/image" Target="media/imgrId193968da30866711d.png"/><Relationship Id="rId341468da308673d05" Type="http://schemas.openxmlformats.org/officeDocument/2006/relationships/image" Target="media/imgrId341468da308673d05.png"/><Relationship Id="rId950268da3086850fb" Type="http://schemas.openxmlformats.org/officeDocument/2006/relationships/image" Target="media/imgrId950268da3086850fb.jpg"/><Relationship Id="rId854168da308690524" Type="http://schemas.openxmlformats.org/officeDocument/2006/relationships/image" Target="media/imgrId854168da308690524.png"/><Relationship Id="rId934568da30869b1c9" Type="http://schemas.openxmlformats.org/officeDocument/2006/relationships/image" Target="media/imgrId934568da30869b1c9.png"/><Relationship Id="rId700968da3086a6d8e" Type="http://schemas.openxmlformats.org/officeDocument/2006/relationships/image" Target="media/imgrId700968da3086a6d8e.png"/><Relationship Id="rId247368da3086ae5a0" Type="http://schemas.openxmlformats.org/officeDocument/2006/relationships/image" Target="media/imgrId247368da3086ae5a0.png"/><Relationship Id="rId952968da3086b754f" Type="http://schemas.openxmlformats.org/officeDocument/2006/relationships/image" Target="media/imgrId952968da3086b754f.jpg"/><Relationship Id="rId781868da3086c346f" Type="http://schemas.openxmlformats.org/officeDocument/2006/relationships/image" Target="media/imgrId781868da3086c346f.png"/><Relationship Id="rId902068da3086d201e" Type="http://schemas.openxmlformats.org/officeDocument/2006/relationships/image" Target="media/imgrId902068da3086d201e.jpg"/><Relationship Id="rId760768da3086df264" Type="http://schemas.openxmlformats.org/officeDocument/2006/relationships/image" Target="media/imgrId760768da3086df264.jpg"/><Relationship Id="rId889768da3086e4941" Type="http://schemas.openxmlformats.org/officeDocument/2006/relationships/image" Target="media/imgrId889768da3086e4941.jpg"/><Relationship Id="rId594568da3086f0697" Type="http://schemas.openxmlformats.org/officeDocument/2006/relationships/image" Target="media/imgrId594568da3086f0697.jpg"/><Relationship Id="rId284368da308706c2b" Type="http://schemas.openxmlformats.org/officeDocument/2006/relationships/image" Target="media/imgrId284368da308706c2b.jpg"/><Relationship Id="rId102868da308712a99" Type="http://schemas.openxmlformats.org/officeDocument/2006/relationships/image" Target="media/imgrId102868da308712a99.jpg"/><Relationship Id="rId904568da30871db8c" Type="http://schemas.openxmlformats.org/officeDocument/2006/relationships/image" Target="media/imgrId904568da30871db8c.jpg"/><Relationship Id="rId869568da30872922c" Type="http://schemas.openxmlformats.org/officeDocument/2006/relationships/image" Target="media/imgrId869568da30872922c.jpg"/><Relationship Id="rId551268da3087319ef" Type="http://schemas.openxmlformats.org/officeDocument/2006/relationships/image" Target="media/imgrId551268da3087319ef.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15889117" Type="http://schemas.openxmlformats.org/officeDocument/2006/relationships/image" Target="media/imgrId15889117.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15889117" Type="http://schemas.openxmlformats.org/officeDocument/2006/relationships/image" Target="media/imgrId15889117.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15889117" Type="http://schemas.openxmlformats.org/officeDocument/2006/relationships/image" Target="media/imgrId15889117.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15889117" Type="http://schemas.openxmlformats.org/officeDocument/2006/relationships/image" Target="media/imgrId15889117.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15889117" Type="http://schemas.openxmlformats.org/officeDocument/2006/relationships/image" Target="media/imgrId15889117.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15889117" Type="http://schemas.openxmlformats.org/officeDocument/2006/relationships/image" Target="media/imgrId15889117.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