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zur Wartung</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Verwendung und Wartung (REV. 03.7)</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4991995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954195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3192303" w:name="ctxt"/>
    <w:bookmarkEnd w:id="33192303"/>
    <w:p>
      <w:pPr>
        <w:widowControl w:val="on"/>
        <w:pBdr/>
        <w:spacing w:before="75" w:after="75" w:line="240" w:lineRule="auto"/>
        <w:ind w:left="75" w:right="75"/>
        <w:jc w:val="left"/>
      </w:pPr>
    </w:p>
    <w:p>
      <w:pPr>
        <w:pStyle w:val="Titolo1"/>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9520"/>
              </w:numPr>
              <w:spacing w:before="0" w:after="0" w:line="262" w:lineRule="auto"/>
              <w:jc w:val="left"/>
              <w:rPr>
                <w:color w:val="00274C"/>
                <w:sz w:val="20"/>
                <w:szCs w:val="20"/>
              </w:rPr>
            </w:pPr>
            <w:r>
              <w:rPr>
                <w:color w:val="00274C"/>
                <w:position w:val="-2"/>
                <w:sz w:val="20"/>
                <w:szCs w:val="20"/>
                <w:u w:val="none"/>
              </w:rPr>
              <w:t xml:space="preserve">In diesem Kapitel werden jene Vorgänge dargelegt, die direkt vom Benutzer durchgeführt werden können, sofern dieser über die notwendigen Fähigkeiten verfügt. Die Tätigkeiten sind in Tab. 5.1 und Tab. 5.2 beschrieben.</w:t>
            </w:r>
          </w:p>
          <w:p>
            <w:pPr>
              <w:numPr>
                <w:ilvl w:val="0"/>
                <w:numId w:val="19520"/>
              </w:numPr>
              <w:spacing w:before="0" w:after="0" w:line="262" w:lineRule="auto"/>
              <w:jc w:val="left"/>
              <w:rPr>
                <w:color w:val="00274C"/>
                <w:sz w:val="20"/>
                <w:szCs w:val="20"/>
              </w:rPr>
            </w:pPr>
            <w:r>
              <w:rPr>
                <w:color w:val="00274C"/>
                <w:position w:val="-2"/>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19520"/>
              </w:numPr>
              <w:spacing w:before="0" w:after="0" w:line="262" w:lineRule="auto"/>
              <w:jc w:val="left"/>
              <w:rPr>
                <w:color w:val="00274C"/>
                <w:sz w:val="20"/>
                <w:szCs w:val="20"/>
              </w:rPr>
            </w:pPr>
            <w:r>
              <w:rPr>
                <w:color w:val="00274C"/>
                <w:position w:val="-2"/>
                <w:sz w:val="20"/>
                <w:szCs w:val="20"/>
                <w:u w:val="none"/>
              </w:rPr>
              <w:t xml:space="preserve">Die Nichteinhaltung der Normen und der Zeitabstände für die Wartung beeinträchtigt den einwandfreien Betrieb des Motors und seine Lebensdauer und führt in Folge zu einem Verfall der Garantie.</w:t>
            </w:r>
          </w:p>
          <w:p>
            <w:pPr>
              <w:numPr>
                <w:ilvl w:val="0"/>
                <w:numId w:val="19520"/>
              </w:numPr>
              <w:spacing w:before="0" w:after="0" w:line="262" w:lineRule="auto"/>
              <w:jc w:val="left"/>
              <w:rPr>
                <w:color w:val="00274C"/>
                <w:sz w:val="20"/>
                <w:szCs w:val="20"/>
              </w:rPr>
            </w:pPr>
            <w:r>
              <w:rPr>
                <w:color w:val="00274C"/>
                <w:position w:val="-2"/>
                <w:sz w:val="20"/>
                <w:szCs w:val="20"/>
                <w:u w:val="none"/>
              </w:rPr>
              <w:t xml:space="preserve">Um Personen- und Sachschäden vorzubeugen ist es notwendig, vor Durchführung von Tätigkeiten am Motor die im Folgenden angeführten Hinweise genau zu lesen.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0100222" name="name9050690097ae8566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20690097ae8565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Wichtig</w:t>
            </w:r>
          </w:p>
          <w:p>
            <w:pPr>
              <w:numPr>
                <w:ilvl w:val="0"/>
                <w:numId w:val="19520"/>
              </w:numPr>
              <w:spacing w:before="0" w:after="0" w:line="262" w:lineRule="auto"/>
              <w:jc w:val="left"/>
              <w:rPr>
                <w:color w:val="00274C"/>
                <w:sz w:val="20"/>
                <w:szCs w:val="20"/>
              </w:rPr>
            </w:pPr>
            <w:r>
              <w:rPr>
                <w:color w:val="00274C"/>
                <w:position w:val="0"/>
                <w:sz w:val="20"/>
                <w:szCs w:val="20"/>
                <w:u w:val="none"/>
              </w:rPr>
              <w:br/>
              <w:t xml:space="preserve">Vor Ausführung der Arbeiten </w:t>
            </w:r>
            <w:hyperlink r:id="rId7137690097ae85b6b" w:history="1">
              <w:r>
                <w:rPr>
                  <w:rStyle w:val="DefaultParagraphFontPHPDOCX"/>
                  <w:b/>
                  <w:bCs/>
                  <w:color w:val="0000FF"/>
                  <w:position w:val="0"/>
                  <w:sz w:val="20"/>
                  <w:szCs w:val="20"/>
                  <w:u w:val="none"/>
                </w:rPr>
                <w:t xml:space="preserve">Abs. 3.2.2</w:t>
              </w:r>
            </w:hyperlink>
            <w:r>
              <w:rPr>
                <w:color w:val="00274C"/>
                <w:position w:val="0"/>
                <w:sz w:val="20"/>
                <w:szCs w:val="20"/>
                <w:u w:val="none"/>
              </w:rPr>
              <w:t xml:space="preserve"> lesen.</w:t>
            </w:r>
          </w:p>
          <w:p/>
          <w:p/>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9922385" name="name7232690097ae90e3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874690097ae90e2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Achtung</w:t>
            </w:r>
          </w:p>
          <w:p>
            <w:pPr>
              <w:numPr>
                <w:ilvl w:val="0"/>
                <w:numId w:val="19520"/>
              </w:numPr>
              <w:spacing w:before="0" w:after="0" w:line="262" w:lineRule="auto"/>
              <w:jc w:val="left"/>
              <w:rPr>
                <w:color w:val="00274C"/>
                <w:sz w:val="20"/>
                <w:szCs w:val="20"/>
              </w:rPr>
            </w:pPr>
            <w:r>
              <w:rPr>
                <w:color w:val="00274C"/>
                <w:position w:val="0"/>
                <w:sz w:val="20"/>
                <w:szCs w:val="20"/>
                <w:u w:val="none"/>
              </w:rPr>
              <w:t xml:space="preserve">Sämtliche Tätigkeiten dürfen nur bei abgestelltem und auf Umgebungstemperatur abgekühltem Motor durchgeführt werden.</w:t>
            </w:r>
          </w:p>
          <w:p>
            <w:pPr>
              <w:numPr>
                <w:ilvl w:val="0"/>
                <w:numId w:val="19520"/>
              </w:numPr>
              <w:spacing w:before="0" w:after="0" w:line="262" w:lineRule="auto"/>
              <w:jc w:val="left"/>
              <w:rPr>
                <w:color w:val="00274C"/>
                <w:sz w:val="20"/>
                <w:szCs w:val="20"/>
              </w:rPr>
            </w:pPr>
            <w:r>
              <w:rPr>
                <w:color w:val="00274C"/>
                <w:position w:val="0"/>
                <w:sz w:val="20"/>
                <w:szCs w:val="20"/>
                <w:u w:val="none"/>
              </w:rPr>
              <w:t xml:space="preserve">Für die Vorgänge zum Tanken und zur Ölstandskontrolle muss sich der Motor in horizontaler Position befinden.</w:t>
            </w:r>
          </w:p>
          <w:p>
            <w:pPr>
              <w:numPr>
                <w:ilvl w:val="0"/>
                <w:numId w:val="19520"/>
              </w:numPr>
              <w:spacing w:before="0" w:after="0" w:line="262" w:lineRule="auto"/>
              <w:jc w:val="left"/>
              <w:rPr>
                <w:color w:val="00274C"/>
                <w:sz w:val="20"/>
                <w:szCs w:val="20"/>
              </w:rPr>
            </w:pPr>
            <w:r>
              <w:rPr>
                <w:color w:val="00274C"/>
                <w:position w:val="0"/>
                <w:sz w:val="20"/>
                <w:szCs w:val="20"/>
                <w:u w:val="none"/>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folgende Komponenten fest geschlossen sind: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die Öl-Ablassschraube;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der Öl-Einfüllstutzen.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Intervalle für die vorbeugende Wartung, die in den Tabellen 5.1 und 5.2 angegeben sind, treffen für einen unter normalen Betriebsbedingungen und mit Kraftstoff und Öl mit den empfohlenen Spezifikationen arbeitenden Motor zu.</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Ladeluftkühler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Gummikomponenten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Ölfiltereinsatz</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und Vorfiltereinsatz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DEF Schläuche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DEF-Filtereinsatz  </w:t>
                  </w:r>
                  <w:r>
                    <w:rPr>
                      <w:color w:val="00274C"/>
                      <w:position w:val="3"/>
                      <w:sz w:val="17"/>
                      <w:szCs w:val="17"/>
                      <w:u w:val="none"/>
                      <w:shd w:val="clear" w:color="auto" w:fill="E1E2E0"/>
                      <w:vertAlign w:val="superscript"/>
                      <w:vertAlign w:val="superscript"/>
                    </w:rPr>
                    <w:t xml:space="preserve">(1)</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 (11)</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Drehstromgenerator-Poly-V-Riemen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1 - Bei seltener Nutzung: 12 Monate.</w:t>
            </w:r>
          </w:p>
          <w:p>
            <w:pPr>
              <w:widowControl w:val="on"/>
              <w:pBdr/>
              <w:spacing w:before="0" w:after="0" w:line="262" w:lineRule="auto"/>
              <w:ind w:left="0" w:right="0"/>
              <w:jc w:val="left"/>
              <w:textAlignment w:val="center"/>
            </w:pPr>
            <w:r>
              <w:rPr>
                <w:color w:val="00274C"/>
                <w:position w:val="-2"/>
                <w:sz w:val="20"/>
                <w:szCs w:val="20"/>
                <w:u w:val="none"/>
              </w:rPr>
              <w:t xml:space="preserve">2 - Die Zeit, nach der die Filterelemente überprüft werden müssen, hängt von der Umgebung ab, in der der Motor betrieben wird. Der Luftfilter muss in sehr staubhaltiger Umgebung häufiger gereinigt und ausgetauscht werden.</w:t>
            </w:r>
          </w:p>
          <w:p>
            <w:pPr>
              <w:widowControl w:val="on"/>
              <w:pBdr/>
              <w:spacing w:before="0" w:after="0" w:line="262" w:lineRule="auto"/>
              <w:ind w:left="0" w:right="0"/>
              <w:jc w:val="left"/>
              <w:textAlignment w:val="center"/>
            </w:pPr>
            <w:r>
              <w:rPr>
                <w:color w:val="00274C"/>
                <w:position w:val="-2"/>
                <w:sz w:val="20"/>
                <w:szCs w:val="20"/>
                <w:u w:val="none"/>
              </w:rPr>
              <w:t xml:space="preserve">6 - Eine Vertragswerkstatt von KOHLER kontaktieren.</w:t>
            </w:r>
          </w:p>
          <w:p>
            <w:pPr>
              <w:widowControl w:val="on"/>
              <w:pBdr/>
              <w:spacing w:before="0" w:after="0" w:line="262" w:lineRule="auto"/>
              <w:ind w:left="0" w:right="0"/>
              <w:jc w:val="left"/>
              <w:textAlignment w:val="center"/>
            </w:pPr>
            <w:r>
              <w:rPr>
                <w:color w:val="00274C"/>
                <w:position w:val="-2"/>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textAlignment w:val="center"/>
            </w:pPr>
            <w:r>
              <w:rPr>
                <w:color w:val="00274C"/>
                <w:position w:val="-2"/>
                <w:sz w:val="20"/>
                <w:szCs w:val="20"/>
                <w:u w:val="none"/>
              </w:rPr>
              <w:t xml:space="preserve">8 - Die erste Prüfung muss nach 10 Stunden erfolgen.</w:t>
            </w:r>
          </w:p>
          <w:p>
            <w:pPr>
              <w:widowControl w:val="on"/>
              <w:pBdr/>
              <w:spacing w:before="0" w:after="0" w:line="262" w:lineRule="auto"/>
              <w:ind w:left="0" w:right="0"/>
              <w:jc w:val="left"/>
              <w:textAlignment w:val="center"/>
            </w:pPr>
            <w:r>
              <w:rPr>
                <w:color w:val="00274C"/>
                <w:position w:val="-2"/>
                <w:sz w:val="20"/>
                <w:szCs w:val="20"/>
                <w:u w:val="none"/>
              </w:rPr>
              <w:t xml:space="preserve">9 - Den Zustand des Kühlmittels jährlich mit Kühlmittel-Teststreifen prüfen.</w:t>
            </w:r>
          </w:p>
          <w:p>
            <w:pPr>
              <w:widowControl w:val="on"/>
              <w:pBdr/>
              <w:spacing w:before="0" w:after="0" w:line="262" w:lineRule="auto"/>
              <w:ind w:left="0" w:right="0"/>
              <w:jc w:val="left"/>
              <w:textAlignment w:val="center"/>
            </w:pPr>
            <w:r>
              <w:rPr>
                <w:color w:val="00274C"/>
                <w:position w:val="-2"/>
                <w:sz w:val="20"/>
                <w:szCs w:val="20"/>
                <w:u w:val="none"/>
              </w:rPr>
              <w:t xml:space="preserve">10 - Es wird empfohlen, bei der ersten Wartung SCA (Supplemental Coolant Additives) zuzusetzen.</w:t>
            </w:r>
          </w:p>
          <w:p>
            <w:pPr>
              <w:widowControl w:val="on"/>
              <w:pBdr/>
              <w:spacing w:before="0" w:after="0" w:line="262" w:lineRule="auto"/>
              <w:ind w:left="0" w:right="0"/>
              <w:jc w:val="left"/>
              <w:textAlignment w:val="center"/>
            </w:pPr>
            <w:r>
              <w:rPr>
                <w:color w:val="00274C"/>
                <w:position w:val="-2"/>
                <w:sz w:val="20"/>
                <w:szCs w:val="20"/>
                <w:u w:val="none"/>
              </w:rPr>
              <w:t xml:space="preserve">11 - Sollte der AdBlue-Behälter kein Filtersystem aufweisen, muss der Wechsel nach 500 Std. vorgenommen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numPr>
                <w:ilvl w:val="0"/>
                <w:numId w:val="19522"/>
              </w:numPr>
              <w:spacing w:before="0" w:after="0" w:line="262" w:lineRule="auto"/>
              <w:jc w:val="left"/>
              <w:rPr>
                <w:color w:val="00274C"/>
                <w:sz w:val="20"/>
                <w:szCs w:val="20"/>
              </w:rPr>
            </w:pPr>
            <w:r>
              <w:rPr>
                <w:color w:val="00274C"/>
                <w:position w:val="-2"/>
                <w:sz w:val="20"/>
                <w:szCs w:val="20"/>
                <w:u w:val="none"/>
              </w:rPr>
              <w:t xml:space="preserve">Den Deckel des Öleinfüllstutzens A abschrauben. Den Ölmessstab B entfernen und überprüfen, dass der Ölstand nahe der Markierung MAX liegt.</w:t>
            </w:r>
          </w:p>
          <w:p>
            <w:pPr>
              <w:numPr>
                <w:ilvl w:val="0"/>
                <w:numId w:val="19522"/>
              </w:numPr>
              <w:spacing w:before="0" w:after="0" w:line="262" w:lineRule="auto"/>
              <w:jc w:val="left"/>
              <w:rPr>
                <w:color w:val="00274C"/>
                <w:sz w:val="20"/>
                <w:szCs w:val="20"/>
              </w:rPr>
            </w:pPr>
            <w:r>
              <w:rPr>
                <w:color w:val="00274C"/>
                <w:position w:val="-2"/>
                <w:sz w:val="20"/>
                <w:szCs w:val="20"/>
                <w:u w:val="none"/>
              </w:rPr>
              <w:t xml:space="preserve">Nachfüllen, wenn sich der Ölstand nicht in der Näher der Markierung MAX befindet.</w:t>
            </w:r>
          </w:p>
          <w:p>
            <w:pPr>
              <w:numPr>
                <w:ilvl w:val="0"/>
                <w:numId w:val="19522"/>
              </w:numPr>
              <w:spacing w:before="0" w:after="0" w:line="262" w:lineRule="auto"/>
              <w:jc w:val="left"/>
              <w:rPr>
                <w:color w:val="00274C"/>
                <w:sz w:val="20"/>
                <w:szCs w:val="20"/>
              </w:rPr>
            </w:pPr>
            <w:r>
              <w:rPr>
                <w:color w:val="00274C"/>
                <w:position w:val="-2"/>
                <w:sz w:val="20"/>
                <w:szCs w:val="20"/>
                <w:u w:val="none"/>
              </w:rPr>
              <w:t xml:space="preserve">Den Ölmessstab B wieder korrekt einführen.</w:t>
            </w:r>
          </w:p>
          <w:p>
            <w:pPr>
              <w:numPr>
                <w:ilvl w:val="0"/>
                <w:numId w:val="19522"/>
              </w:numPr>
              <w:spacing w:before="0" w:after="0" w:line="262" w:lineRule="auto"/>
              <w:jc w:val="left"/>
              <w:rPr>
                <w:color w:val="00274C"/>
                <w:sz w:val="20"/>
                <w:szCs w:val="20"/>
              </w:rPr>
            </w:pPr>
            <w:r>
              <w:rPr>
                <w:color w:val="00274C"/>
                <w:position w:val="-2"/>
                <w:sz w:val="20"/>
                <w:szCs w:val="20"/>
                <w:u w:val="none"/>
              </w:rPr>
              <w:t xml:space="preserve">Den Deckel A wieder aufschrauben (Abb. 5.2).</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7584969" name="name5746690097aea612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05690097aea612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9520"/>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9121648" name="name2098690097aeb15f6"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8485690097aeb15f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5.1</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effectExtent b="0" l="0" r="0" t="0"/>
                  <wp:docPr id="5778665" name="name4450690097aebc391"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868690097aebc38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 Diese Komponente ist nicht unbedingt im Lieferumfang von KOHLER enthalten.</w:t>
            </w:r>
          </w:p>
          <w:p/>
          <w:p/>
          <w:p>
            <w:pPr>
              <w:numPr>
                <w:ilvl w:val="0"/>
                <w:numId w:val="19523"/>
              </w:numPr>
              <w:spacing w:before="0" w:after="0" w:line="262" w:lineRule="auto"/>
              <w:jc w:val="left"/>
              <w:rPr>
                <w:color w:val="00274C"/>
                <w:sz w:val="20"/>
                <w:szCs w:val="20"/>
              </w:rPr>
            </w:pPr>
            <w:r>
              <w:rPr>
                <w:color w:val="00274C"/>
                <w:position w:val="-2"/>
                <w:sz w:val="20"/>
                <w:szCs w:val="20"/>
                <w:u w:val="none"/>
              </w:rPr>
              <w:t xml:space="preserve">Den Einsatz F zum Entriegeln des Deckels A ziehen.</w:t>
            </w:r>
          </w:p>
          <w:p>
            <w:pPr>
              <w:numPr>
                <w:ilvl w:val="0"/>
                <w:numId w:val="19523"/>
              </w:numPr>
              <w:spacing w:before="0" w:after="0" w:line="262" w:lineRule="auto"/>
              <w:jc w:val="left"/>
              <w:rPr>
                <w:color w:val="00274C"/>
                <w:sz w:val="20"/>
                <w:szCs w:val="20"/>
              </w:rPr>
            </w:pPr>
            <w:r>
              <w:rPr>
                <w:color w:val="00274C"/>
                <w:position w:val="-2"/>
                <w:sz w:val="20"/>
                <w:szCs w:val="20"/>
                <w:u w:val="none"/>
              </w:rPr>
              <w:t xml:space="preserve">Gegen den Uhrzeigersinn drehen und den Deckel A entfernen..</w:t>
            </w:r>
          </w:p>
          <w:p>
            <w:pPr>
              <w:numPr>
                <w:ilvl w:val="0"/>
                <w:numId w:val="19523"/>
              </w:numPr>
              <w:spacing w:before="0" w:after="0" w:line="262" w:lineRule="auto"/>
              <w:jc w:val="left"/>
              <w:rPr>
                <w:color w:val="00274C"/>
                <w:sz w:val="20"/>
                <w:szCs w:val="20"/>
              </w:rPr>
            </w:pPr>
            <w:r>
              <w:rPr>
                <w:color w:val="00274C"/>
                <w:position w:val="-2"/>
                <w:sz w:val="20"/>
                <w:szCs w:val="20"/>
                <w:u w:val="none"/>
              </w:rPr>
              <w:t xml:space="preserve">Die Innenseite der Komponenten A und D mit Hilfe eines feuchten Tuchs reinigen.</w:t>
            </w:r>
          </w:p>
          <w:p>
            <w:pPr>
              <w:numPr>
                <w:ilvl w:val="0"/>
                <w:numId w:val="19523"/>
              </w:numPr>
              <w:spacing w:before="0" w:after="0" w:line="262" w:lineRule="auto"/>
              <w:jc w:val="left"/>
              <w:rPr>
                <w:color w:val="00274C"/>
                <w:sz w:val="20"/>
                <w:szCs w:val="20"/>
              </w:rPr>
            </w:pPr>
            <w:r>
              <w:rPr>
                <w:color w:val="00274C"/>
                <w:position w:val="-2"/>
                <w:sz w:val="20"/>
                <w:szCs w:val="20"/>
                <w:u w:val="none"/>
              </w:rPr>
              <w:t xml:space="preserve">Keine Druckluft verwenden, die Frontpartie E öfters leicht gegen eine flache Ebene klopfen.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54749441" name="name4031690097aec76bd"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1632690097aec76b9"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85275962" name="name9402690097aed088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18690097aed087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19520"/>
              </w:numPr>
              <w:spacing w:before="0" w:after="0" w:line="262" w:lineRule="auto"/>
              <w:jc w:val="left"/>
              <w:rPr>
                <w:color w:val="00274C"/>
                <w:sz w:val="20"/>
                <w:szCs w:val="20"/>
              </w:rPr>
            </w:pPr>
            <w:r>
              <w:rPr>
                <w:color w:val="00274C"/>
                <w:position w:val="-2"/>
                <w:sz w:val="20"/>
                <w:szCs w:val="20"/>
                <w:u w:val="none"/>
              </w:rPr>
              <w:t xml:space="preserve">Wenn die Patrone G verschmutzt ist, nsie nicht reinigen, sondern für den Austausch der Patronen B und G sorgen. </w:t>
            </w:r>
          </w:p>
          <w:p/>
          <w:p/>
          <w:p>
            <w:pPr>
              <w:numPr>
                <w:ilvl w:val="0"/>
                <w:numId w:val="19524"/>
              </w:numPr>
              <w:spacing w:before="0" w:after="0" w:line="262" w:lineRule="auto"/>
              <w:jc w:val="left"/>
              <w:rPr>
                <w:color w:val="00274C"/>
                <w:sz w:val="20"/>
                <w:szCs w:val="20"/>
              </w:rPr>
            </w:pPr>
            <w:r>
              <w:rPr>
                <w:color w:val="00274C"/>
                <w:position w:val="-2"/>
                <w:sz w:val="20"/>
                <w:szCs w:val="20"/>
                <w:u w:val="none"/>
              </w:rPr>
              <w:t xml:space="preserve">Die Kartuschen G und B montieren.</w:t>
            </w:r>
          </w:p>
          <w:p>
            <w:pPr>
              <w:numPr>
                <w:ilvl w:val="0"/>
                <w:numId w:val="19524"/>
              </w:numPr>
              <w:spacing w:before="0" w:after="0" w:line="262" w:lineRule="auto"/>
              <w:jc w:val="left"/>
              <w:rPr>
                <w:color w:val="00274C"/>
                <w:sz w:val="20"/>
                <w:szCs w:val="20"/>
              </w:rPr>
            </w:pPr>
            <w:r>
              <w:rPr>
                <w:color w:val="00274C"/>
                <w:position w:val="-2"/>
                <w:sz w:val="20"/>
                <w:szCs w:val="20"/>
                <w:u w:val="none"/>
              </w:rPr>
              <w:t xml:space="preserve">Den Deckel A aufsetzen und die Schritte aus Punkt 2 und 1 in umgekehrter Reihenfolge ausführen..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89911925" name="name3582690097aedd19c"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093690097aedd198"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effectExtent b="0" l="0" r="0" t="0"/>
                  <wp:docPr id="38847061" name="name6613690097aee6593"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8550690097aee658f"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Dieses Bauelement ist nicht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Siehe technische Dokumentation des Fahrzeugs.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Gummileitungen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70204960" name="name4773690097aef0e1f"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949690097aef0e1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Gefahr</w:t>
            </w:r>
          </w:p>
          <w:p>
            <w:pPr>
              <w:numPr>
                <w:ilvl w:val="0"/>
                <w:numId w:val="19520"/>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4407690097aef1413" w:history="1">
              <w:r>
                <w:rPr>
                  <w:rStyle w:val="DefaultParagraphFontPHPDOCX"/>
                  <w:b/>
                  <w:bCs/>
                  <w:color w:val="0000FF"/>
                  <w:position w:val="-2"/>
                  <w:sz w:val="20"/>
                  <w:szCs w:val="20"/>
                  <w:u w:val="single" w:color=""/>
                </w:rPr>
                <w:t xml:space="preserve">Abs. 3.</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Zur Durchführung der Kontrolle die Leitung auf dem gesamten Verlauf und im Bereich um die Befestigungsschellen leicht zusammendrücken oder biegen. Sollten die Komponenten Risse, Bruchstellen, Schnittstellen oder Leckagen aufweisen, oder nicht mehr über eine gewisse Elastizität verfügen, müssen sie ausgetauscht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55349312" name="name2120690097af0519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23690097af0519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9520"/>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7181690097af057ff"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numPr>
                <w:ilvl w:val="0"/>
                <w:numId w:val="19520"/>
              </w:numPr>
              <w:spacing w:before="0" w:after="0" w:line="262" w:lineRule="auto"/>
              <w:jc w:val="left"/>
              <w:rPr>
                <w:color w:val="00274C"/>
                <w:sz w:val="20"/>
                <w:szCs w:val="20"/>
              </w:rPr>
            </w:pPr>
            <w:r>
              <w:rPr>
                <w:color w:val="00274C"/>
                <w:position w:val="-2"/>
                <w:sz w:val="20"/>
                <w:szCs w:val="20"/>
                <w:u w:val="none"/>
              </w:rPr>
              <w:t xml:space="preserve">Sollten die Leitungen beschädigt sein, eine Vertragswerkstatt von KOHLER kontaktieren.</w:t>
            </w:r>
          </w:p>
          <w:p>
            <w:pPr>
              <w:numPr>
                <w:ilvl w:val="0"/>
                <w:numId w:val="19520"/>
              </w:numPr>
              <w:spacing w:before="0" w:after="0" w:line="262" w:lineRule="auto"/>
              <w:jc w:val="left"/>
              <w:rPr>
                <w:color w:val="00274C"/>
                <w:sz w:val="20"/>
                <w:szCs w:val="20"/>
              </w:rPr>
            </w:pPr>
            <w:r>
              <w:rPr>
                <w:color w:val="00274C"/>
                <w:position w:val="-2"/>
                <w:sz w:val="20"/>
                <w:szCs w:val="20"/>
                <w:u w:val="none"/>
              </w:rPr>
              <w:t xml:space="preserve">Für weitere, nicht dargestellte Rohre, siehe technische Dokumentation des Geräteherstellers.</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6016864" name="name1751690097af0e5a0"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6043690097af0e59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t xml:space="preserve">  </w:t>
            </w: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numPr>
                <w:ilvl w:val="0"/>
                <w:numId w:val="19525"/>
              </w:numPr>
              <w:spacing w:before="0" w:after="0" w:line="262" w:lineRule="auto"/>
              <w:jc w:val="left"/>
              <w:rPr>
                <w:color w:val="00274C"/>
                <w:sz w:val="20"/>
                <w:szCs w:val="20"/>
              </w:rPr>
            </w:pPr>
            <w:r>
              <w:rPr>
                <w:color w:val="00274C"/>
                <w:position w:val="-2"/>
                <w:sz w:val="20"/>
                <w:szCs w:val="20"/>
                <w:u w:val="none"/>
              </w:rPr>
              <w:t xml:space="preserve"> Folgende Komponenten sind auf Beschädigungen zu überprüfen: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Leitungen für den Kraftstoffkreislauf 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Hüllen für den Kühlkreislauf B.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Leitungen für den Entlüftungskreislauf C.</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28"/>
              </w:rPr>
              <w:drawing>
                <wp:inline distT="0" distB="0" distL="0" distR="0">
                  <wp:extent cx="2232000" cy="1490400"/>
                  <wp:effectExtent b="0" l="0" r="0" t="0"/>
                  <wp:docPr id="83478619" name="name1952690097af17d7e"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5051690097af17d7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342778" name="name5625690097af1e7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38690097af1e7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20"/>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497690097af1f00d"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435244" name="name9143690097af267f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29690097af267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20"/>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2627690097af26ff0"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11214" name="name5455690097af2ffa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40690097af2ff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26"/>
              </w:numPr>
              <w:spacing w:before="0" w:after="0" w:line="262" w:lineRule="auto"/>
              <w:jc w:val="left"/>
              <w:rPr>
                <w:color w:val="00274C"/>
                <w:sz w:val="20"/>
                <w:szCs w:val="20"/>
              </w:rPr>
            </w:pPr>
            <w:r>
              <w:rPr>
                <w:color w:val="00274C"/>
                <w:position w:val="-2"/>
                <w:sz w:val="20"/>
                <w:szCs w:val="20"/>
                <w:u w:val="none"/>
              </w:rPr>
              <w:t xml:space="preserve">Den Motor ohne Deckel </w:t>
            </w:r>
            <w:r>
              <w:rPr>
                <w:b/>
                <w:bCs/>
                <w:color w:val="00274C"/>
                <w:position w:val="-2"/>
                <w:sz w:val="20"/>
                <w:szCs w:val="20"/>
                <w:u w:val="none"/>
              </w:rPr>
              <w:t xml:space="preserve">A</w:t>
            </w:r>
            <w:r>
              <w:rPr>
                <w:color w:val="00274C"/>
                <w:position w:val="-2"/>
                <w:sz w:val="20"/>
                <w:szCs w:val="20"/>
                <w:u w:val="none"/>
              </w:rPr>
              <w:t xml:space="preserve"> auf dem Kühler anlassen.</w:t>
            </w:r>
          </w:p>
          <w:p>
            <w:pPr>
              <w:numPr>
                <w:ilvl w:val="0"/>
                <w:numId w:val="19526"/>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Flüssigkeit bedeckt sein.</w:t>
            </w:r>
          </w:p>
          <w:p>
            <w:pPr>
              <w:numPr>
                <w:ilvl w:val="0"/>
                <w:numId w:val="19526"/>
              </w:numPr>
              <w:spacing w:before="0" w:after="0" w:line="262" w:lineRule="auto"/>
              <w:jc w:val="left"/>
              <w:rPr>
                <w:color w:val="00274C"/>
                <w:sz w:val="20"/>
                <w:szCs w:val="20"/>
              </w:rPr>
            </w:pPr>
            <w:r>
              <w:rPr>
                <w:b/>
                <w:bCs/>
                <w:color w:val="00274C"/>
                <w:position w:val="-2"/>
                <w:sz w:val="20"/>
                <w:szCs w:val="20"/>
                <w:u w:val="none"/>
              </w:rPr>
              <w:t xml:space="preserve">Wenn notwendig, Kühlflüssigkeit nachfüllen.</w:t>
            </w:r>
          </w:p>
          <w:p>
            <w:pPr>
              <w:numPr>
                <w:ilvl w:val="0"/>
                <w:numId w:val="19526"/>
              </w:numPr>
              <w:spacing w:before="0" w:after="0" w:line="262" w:lineRule="auto"/>
              <w:jc w:val="left"/>
              <w:rPr>
                <w:color w:val="00274C"/>
                <w:sz w:val="20"/>
                <w:szCs w:val="20"/>
              </w:rPr>
            </w:pPr>
            <w:r>
              <w:rPr>
                <w:color w:val="00274C"/>
                <w:position w:val="-2"/>
                <w:sz w:val="20"/>
                <w:szCs w:val="20"/>
                <w:u w:val="none"/>
              </w:rPr>
              <w:t xml:space="preserve">Den Kühler nicht komplett anfüllen, sondern ein wenig Platz lassen, damit sich die Kühlflüssigkeit ausdehnen kann.</w:t>
            </w:r>
          </w:p>
          <w:p>
            <w:pPr>
              <w:numPr>
                <w:ilvl w:val="0"/>
                <w:numId w:val="19526"/>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des Kühlers wieder aufschrauben.</w:t>
            </w:r>
          </w:p>
          <w:p>
            <w:pPr>
              <w:numPr>
                <w:ilvl w:val="0"/>
                <w:numId w:val="19526"/>
              </w:numPr>
              <w:spacing w:before="0" w:after="0" w:line="262" w:lineRule="auto"/>
              <w:jc w:val="left"/>
              <w:rPr>
                <w:color w:val="00274C"/>
                <w:sz w:val="20"/>
                <w:szCs w:val="20"/>
              </w:rPr>
            </w:pPr>
            <w:r>
              <w:rPr>
                <w:color w:val="00274C"/>
                <w:position w:val="-2"/>
                <w:sz w:val="20"/>
                <w:szCs w:val="20"/>
                <w:u w:val="none"/>
              </w:rPr>
              <w:t xml:space="preserve">Bei Motoren, die mit einem Ausdehnungsgefäß versehen sind, muss überprüft werden, dass sich der Stand der Kühlflüssigkeit in der Nähe der Markierung </w:t>
            </w:r>
            <w:r>
              <w:rPr>
                <w:b/>
                <w:bCs/>
                <w:color w:val="00274C"/>
                <w:position w:val="-2"/>
                <w:sz w:val="20"/>
                <w:szCs w:val="20"/>
                <w:u w:val="none"/>
              </w:rPr>
              <w:t xml:space="preserve">MAX</w:t>
            </w:r>
            <w:r>
              <w:rPr>
                <w:color w:val="00274C"/>
                <w:position w:val="-2"/>
                <w:sz w:val="20"/>
                <w:szCs w:val="20"/>
                <w:u w:val="none"/>
              </w:rPr>
              <w:t xml:space="preserve"> befindet </w:t>
            </w:r>
            <w:r>
              <w:rPr>
                <w:b/>
                <w:bCs/>
                <w:color w:val="00274C"/>
                <w:position w:val="-2"/>
                <w:sz w:val="20"/>
                <w:szCs w:val="20"/>
                <w:u w:val="none"/>
              </w:rPr>
              <w:t xml:space="preserve">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das Tanken siehe </w:t>
            </w:r>
            <w:hyperlink r:id="rId5685690097af3213a" w:history="1">
              <w:r>
                <w:rPr>
                  <w:rStyle w:val="DefaultParagraphFontPHPDOCX"/>
                  <w:b/>
                  <w:bCs/>
                  <w:color w:val="0000FF"/>
                  <w:position w:val="-2"/>
                  <w:sz w:val="20"/>
                  <w:szCs w:val="20"/>
                  <w:u w:val="none"/>
                </w:rPr>
                <w:t xml:space="preserve">Abs.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353275" name="name9653690097af3940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86690097af393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910997" name="name5955690097af436e3"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8686690097af436e0" cstate="print"/>
                          <a:stretch>
                            <a:fillRect/>
                          </a:stretch>
                        </pic:blipFill>
                        <pic:spPr>
                          <a:xfrm>
                            <a:off x="0" y="0"/>
                            <a:ext cx="2246400" cy="1684800"/>
                          </a:xfrm>
                          <a:prstGeom prst="rect">
                            <a:avLst/>
                          </a:prstGeom>
                          <a:ln w="0">
                            <a:noFill/>
                          </a:ln>
                        </pic:spPr>
                      </pic:pic>
                    </a:graphicData>
                  </a:graphic>
                </wp:inline>
              </w:drawing>
            </w:r>
          </w:p>
          <w:p>
            <w:r>
              <w:rPr>
                <w:position w:val="-258"/>
              </w:rPr>
              <w:drawing>
                <wp:inline distT="0" distB="0" distL="0" distR="0">
                  <wp:extent cx="2246400" cy="1677600"/>
                  <wp:effectExtent b="0" l="0" r="0" t="0"/>
                  <wp:docPr id="63111359" name="name2966690097af49700"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7023690097af496fc" cstate="print"/>
                          <a:stretch>
                            <a:fillRect/>
                          </a:stretch>
                        </pic:blipFill>
                        <pic:spPr>
                          <a:xfrm>
                            <a:off x="0" y="0"/>
                            <a:ext cx="2246400" cy="1677600"/>
                          </a:xfrm>
                          <a:prstGeom prst="rect">
                            <a:avLst/>
                          </a:prstGeom>
                          <a:ln w="0">
                            <a:noFill/>
                          </a:ln>
                        </pic:spPr>
                      </pic:pic>
                    </a:graphicData>
                  </a:graphic>
                </wp:inline>
              </w:drawing>
            </w:r>
            <w:r>
              <w:rPr>
                <w:b/>
                <w:bCs/>
                <w:color w:val="00274C"/>
                <w:position w:val="0"/>
                <w:sz w:val="20"/>
                <w:szCs w:val="20"/>
                <w:u w:val="none"/>
              </w:rPr>
              <w:br/>
              <w:t xml:space="preserve">Abb. 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Dieses Bauelement ist nicht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Siehe technische Dokumentation des Fahrzeugs.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effectExtent b="0" l="0" r="0" t="0"/>
                  <wp:docPr id="91084708" name="name2850690097af506b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12690097af506b9"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Wichtig</w:t>
            </w:r>
          </w:p>
          <w:p>
            <w:pPr>
              <w:numPr>
                <w:ilvl w:val="0"/>
                <w:numId w:val="19520"/>
              </w:numPr>
              <w:spacing w:before="0" w:after="0" w:line="262" w:lineRule="auto"/>
              <w:jc w:val="left"/>
              <w:rPr>
                <w:color w:val="00274C"/>
                <w:sz w:val="20"/>
                <w:szCs w:val="20"/>
              </w:rPr>
            </w:pPr>
            <w:r>
              <w:rPr>
                <w:color w:val="00274C"/>
                <w:position w:val="-2"/>
                <w:sz w:val="20"/>
                <w:szCs w:val="20"/>
                <w:u w:val="none"/>
              </w:rPr>
              <w:t xml:space="preserve">Vor Ausführung der Arbeiten</w:t>
            </w:r>
            <w:r>
              <w:rPr>
                <w:color w:val="00274C"/>
                <w:position w:val="-2"/>
                <w:sz w:val="20"/>
                <w:szCs w:val="20"/>
                <w:u w:val="none"/>
              </w:rPr>
              <w:t xml:space="preserve"> </w:t>
            </w:r>
            <w:hyperlink r:id="rId3516690097af50e89"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w:t>
            </w:r>
            <w:r>
              <w:rPr>
                <w:color w:val="00274C"/>
                <w:position w:val="-2"/>
                <w:sz w:val="20"/>
                <w:szCs w:val="20"/>
                <w:u w:val="none"/>
              </w:rPr>
              <w:t xml:space="preserve">lesen.</w:t>
            </w:r>
          </w:p>
          <w:p/>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8236537" name="name3004690097af55fc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013690097af55fc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Gefahr</w:t>
            </w:r>
          </w:p>
          <w:p>
            <w:pPr>
              <w:numPr>
                <w:ilvl w:val="0"/>
                <w:numId w:val="19520"/>
              </w:numPr>
              <w:spacing w:before="0" w:after="0" w:line="262" w:lineRule="auto"/>
              <w:jc w:val="left"/>
              <w:rPr>
                <w:color w:val="00274C"/>
                <w:sz w:val="20"/>
                <w:szCs w:val="20"/>
              </w:rPr>
            </w:pPr>
            <w:r>
              <w:rPr>
                <w:color w:val="00274C"/>
                <w:position w:val="-2"/>
                <w:sz w:val="20"/>
                <w:szCs w:val="20"/>
                <w:u w:val="none"/>
              </w:rPr>
              <w:t xml:space="preserve">Für die Sicherheitshinweise siehe</w:t>
            </w:r>
            <w:r>
              <w:rPr>
                <w:color w:val="00274C"/>
                <w:position w:val="-2"/>
                <w:sz w:val="20"/>
                <w:szCs w:val="20"/>
                <w:u w:val="none"/>
              </w:rPr>
              <w:t xml:space="preserve"> </w:t>
            </w:r>
            <w:hyperlink r:id="rId8694690097af5667b"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t xml:space="preserve">ANMERKUNG: Der Poly-V-Riemen ist fix eingestellt.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Zustand des Riemens A kontrollieren; sollte er abgenutzt oder beschädigt sein, muss er ausgetauscht werden.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 Sicherstellen, dass die Rippen des Riemens A richtig in den Rillen der Riemenscheiben B eingesetzt sind (wie in D1 und D2 dargestellt).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anlassen, ihn nach einigen Minuten des Betriebs wieder abstellen und abwarten, dass er sich auf Umgebungstemperatur abkühlt; anschließend die Riemenspannung im Punkt p kontrollieren. Bei der Kontrolle mit Vibration liegt der Wert zwischen 135 und 178 Hz.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 Sollte der Riemen nicht den vorgeschriebenen Spannungswerten entsprechen, ist ein Austausch in einer Vertragswerkstatt von KOHLER vorzunehmen.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 Die Riemen A2 und A3 sind nicht aus dem Lieferumfang von KOHLER. Siehe technische Dokumentation des Fahrzeugs.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2978927" name="name6511690097af6018a"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5434690097af6018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5.5</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effectExtent b="0" l="0" r="0" t="0"/>
                  <wp:docPr id="20506766" name="name1891690097af6c079"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613690097af6c07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effectExtent b="0" l="0" r="0" t="0"/>
                  <wp:docPr id="67538783" name="name7536690097af7129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92690097af71293"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Wichtig</w:t>
            </w:r>
          </w:p>
          <w:p>
            <w:pPr>
              <w:numPr>
                <w:ilvl w:val="0"/>
                <w:numId w:val="19520"/>
              </w:numPr>
              <w:spacing w:before="0" w:after="0" w:line="262" w:lineRule="auto"/>
              <w:jc w:val="left"/>
              <w:rPr>
                <w:color w:val="00274C"/>
                <w:sz w:val="20"/>
                <w:szCs w:val="20"/>
              </w:rPr>
            </w:pPr>
            <w:r>
              <w:rPr>
                <w:color w:val="00274C"/>
                <w:position w:val="-2"/>
                <w:sz w:val="20"/>
                <w:szCs w:val="20"/>
                <w:u w:val="none"/>
              </w:rPr>
              <w:t xml:space="preserve">Vor Ausführung der Arbeiten</w:t>
            </w:r>
            <w:r>
              <w:rPr>
                <w:color w:val="00274C"/>
                <w:position w:val="-2"/>
                <w:sz w:val="20"/>
                <w:szCs w:val="20"/>
                <w:u w:val="none"/>
              </w:rPr>
              <w:t xml:space="preserve"> </w:t>
            </w:r>
            <w:hyperlink r:id="rId8054690097af71a1b"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w:t>
            </w:r>
            <w:r>
              <w:rPr>
                <w:color w:val="00274C"/>
                <w:position w:val="-2"/>
                <w:sz w:val="20"/>
                <w:szCs w:val="20"/>
                <w:u w:val="none"/>
              </w:rPr>
              <w:t xml:space="preserve">lesen.</w:t>
            </w:r>
          </w:p>
          <w:p/>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9027420" name="name7526690097af769d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483690097af769d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Gefahr</w:t>
            </w:r>
          </w:p>
          <w:p>
            <w:pPr>
              <w:numPr>
                <w:ilvl w:val="0"/>
                <w:numId w:val="19520"/>
              </w:numPr>
              <w:spacing w:before="0" w:after="0" w:line="262" w:lineRule="auto"/>
              <w:jc w:val="left"/>
              <w:rPr>
                <w:color w:val="00274C"/>
                <w:sz w:val="20"/>
                <w:szCs w:val="20"/>
              </w:rPr>
            </w:pPr>
            <w:r>
              <w:rPr>
                <w:color w:val="00274C"/>
                <w:position w:val="-2"/>
                <w:sz w:val="20"/>
                <w:szCs w:val="20"/>
                <w:u w:val="none"/>
              </w:rPr>
              <w:t xml:space="preserve">Für die Sicherheitshinweise siehe</w:t>
            </w:r>
            <w:r>
              <w:rPr>
                <w:color w:val="00274C"/>
                <w:position w:val="-2"/>
                <w:sz w:val="20"/>
                <w:szCs w:val="20"/>
                <w:u w:val="none"/>
              </w:rPr>
              <w:t xml:space="preserve"> </w:t>
            </w:r>
            <w:hyperlink r:id="rId2928690097af76fa1"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Wenn die Kontrolllampe für das Vorhandensein von Wasser in der Patrone des Kraftstofffilters aufleuchtet:</w:t>
            </w:r>
          </w:p>
          <w:p/>
          <w:p/>
          <w:p>
            <w:pPr>
              <w:numPr>
                <w:ilvl w:val="0"/>
                <w:numId w:val="19527"/>
              </w:numPr>
              <w:spacing w:before="0" w:after="0" w:line="262" w:lineRule="auto"/>
              <w:jc w:val="left"/>
              <w:rPr>
                <w:color w:val="00274C"/>
                <w:sz w:val="20"/>
                <w:szCs w:val="20"/>
              </w:rPr>
            </w:pPr>
            <w:r>
              <w:rPr>
                <w:color w:val="00274C"/>
                <w:position w:val="-2"/>
                <w:sz w:val="20"/>
                <w:szCs w:val="20"/>
                <w:u w:val="none"/>
              </w:rPr>
              <w:t xml:space="preserve">Die Flügelschraube A leicht aufschrauben, ohne sie jedoch zu entfernen.</w:t>
            </w:r>
          </w:p>
          <w:p>
            <w:pPr>
              <w:numPr>
                <w:ilvl w:val="0"/>
                <w:numId w:val="19527"/>
              </w:numPr>
              <w:spacing w:before="0" w:after="0" w:line="262" w:lineRule="auto"/>
              <w:jc w:val="left"/>
              <w:rPr>
                <w:color w:val="00274C"/>
                <w:sz w:val="20"/>
                <w:szCs w:val="20"/>
              </w:rPr>
            </w:pPr>
            <w:r>
              <w:rPr>
                <w:color w:val="00274C"/>
                <w:position w:val="-2"/>
                <w:sz w:val="20"/>
                <w:szCs w:val="20"/>
                <w:u w:val="none"/>
              </w:rPr>
              <w:t xml:space="preserve">Das eventuell vorhandene Wasser ablassen.</w:t>
            </w:r>
          </w:p>
          <w:p>
            <w:pPr>
              <w:numPr>
                <w:ilvl w:val="0"/>
                <w:numId w:val="19527"/>
              </w:numPr>
              <w:spacing w:before="0" w:after="0" w:line="262" w:lineRule="auto"/>
              <w:jc w:val="left"/>
              <w:rPr>
                <w:color w:val="00274C"/>
                <w:sz w:val="20"/>
                <w:szCs w:val="20"/>
              </w:rPr>
            </w:pPr>
            <w:r>
              <w:rPr>
                <w:color w:val="00274C"/>
                <w:position w:val="-2"/>
                <w:sz w:val="20"/>
                <w:szCs w:val="20"/>
                <w:u w:val="none"/>
              </w:rPr>
              <w:t xml:space="preserve">Die Flügelschraube A wieder festschrauben, sobald Kraftstoff auszutreten beginnt.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effectExtent b="0" l="0" r="0" t="0"/>
                  <wp:docPr id="35364531" name="name8115690097af8378d"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868690097af83788"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3627595" name="name5332690097af88ae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33690097af88ae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9520"/>
              </w:numPr>
              <w:spacing w:before="0" w:after="0" w:line="262" w:lineRule="auto"/>
              <w:jc w:val="left"/>
              <w:rPr>
                <w:color w:val="00274C"/>
                <w:sz w:val="20"/>
                <w:szCs w:val="20"/>
              </w:rPr>
            </w:pPr>
            <w:r>
              <w:rPr>
                <w:color w:val="00274C"/>
                <w:position w:val="-2"/>
                <w:sz w:val="20"/>
                <w:szCs w:val="20"/>
                <w:u w:val="none"/>
              </w:rPr>
              <w:t xml:space="preserve">Sollten die Motoren für einen Zeitraum bis zu 6 Monaten nicht verwendet werden, so sind sie mit den unter "Lagerung des Motors (bis zu 6 Monate)" beschriebenen Vorgängen zu schützen ( </w:t>
            </w:r>
            <w:hyperlink r:id="rId2771690097af89053" w:history="1">
              <w:r>
                <w:rPr>
                  <w:rStyle w:val="DefaultParagraphFontPHPDOCX"/>
                  <w:b/>
                  <w:bCs/>
                  <w:color w:val="0000FF"/>
                  <w:position w:val="-2"/>
                  <w:sz w:val="20"/>
                  <w:szCs w:val="20"/>
                  <w:u w:val="single" w:color=""/>
                </w:rPr>
                <w:t xml:space="preserve">Abs. 5.11</w:t>
              </w:r>
            </w:hyperlink>
            <w:r>
              <w:rPr>
                <w:color w:val="00274C"/>
                <w:position w:val="-2"/>
                <w:sz w:val="20"/>
                <w:szCs w:val="20"/>
                <w:u w:val="none"/>
              </w:rPr>
              <w:t xml:space="preserve"> ).</w:t>
            </w:r>
          </w:p>
          <w:p>
            <w:pPr>
              <w:numPr>
                <w:ilvl w:val="0"/>
                <w:numId w:val="19520"/>
              </w:numPr>
              <w:spacing w:before="0" w:after="0" w:line="262" w:lineRule="auto"/>
              <w:jc w:val="left"/>
              <w:rPr>
                <w:color w:val="00274C"/>
                <w:sz w:val="20"/>
                <w:szCs w:val="20"/>
              </w:rPr>
            </w:pPr>
            <w:r>
              <w:rPr>
                <w:color w:val="00274C"/>
                <w:position w:val="-2"/>
                <w:sz w:val="20"/>
                <w:szCs w:val="20"/>
                <w:u w:val="none"/>
              </w:rPr>
              <w:t xml:space="preserve">Sollte der Motor länger als 6 Monate nicht verwendet werden, sind Schutzmaßnahmen zu ergreifen, um den Zeitraum der Lagerung des Produkts (über 6 Monate hinaus) zu verlängern</w:t>
            </w:r>
            <w:r>
              <w:rPr>
                <w:color w:val="00274C"/>
                <w:position w:val="-2"/>
                <w:sz w:val="20"/>
                <w:szCs w:val="20"/>
                <w:u w:val="none"/>
              </w:rPr>
              <w:br/>
              <w:t xml:space="preserve">( </w:t>
            </w:r>
            <w:hyperlink r:id="rId4602690097af894d6" w:history="1">
              <w:r>
                <w:rPr>
                  <w:rStyle w:val="DefaultParagraphFontPHPDOCX"/>
                  <w:b/>
                  <w:bCs/>
                  <w:color w:val="0000FF"/>
                  <w:position w:val="-2"/>
                  <w:sz w:val="20"/>
                  <w:szCs w:val="20"/>
                  <w:u w:val="single" w:color=""/>
                </w:rPr>
                <w:t xml:space="preserve">Abs. 5.12</w:t>
              </w:r>
            </w:hyperlink>
            <w:r>
              <w:rPr>
                <w:color w:val="00274C"/>
                <w:position w:val="-2"/>
                <w:sz w:val="20"/>
                <w:szCs w:val="20"/>
                <w:u w:val="none"/>
              </w:rPr>
              <w:t xml:space="preserve"> ).</w:t>
            </w:r>
          </w:p>
          <w:p>
            <w:pPr>
              <w:numPr>
                <w:ilvl w:val="0"/>
                <w:numId w:val="19520"/>
              </w:numPr>
              <w:spacing w:before="0" w:after="0" w:line="262" w:lineRule="auto"/>
              <w:jc w:val="left"/>
              <w:rPr>
                <w:color w:val="00274C"/>
                <w:sz w:val="20"/>
                <w:szCs w:val="20"/>
              </w:rPr>
            </w:pPr>
            <w:r>
              <w:rPr>
                <w:color w:val="00274C"/>
                <w:position w:val="-2"/>
                <w:sz w:val="20"/>
                <w:szCs w:val="20"/>
                <w:u w:val="none"/>
              </w:rPr>
              <w:t xml:space="preserve">Sollte der Motor nicht verwendet werden, ist die schützende Behandlung unbedingt innerhalb von 24 Monaten nach der letzten Behandlung zu wiederholen.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Vor der Lagerung ist folgendes zu überprüfen:</w:t>
            </w:r>
          </w:p>
          <w:p>
            <w:pPr>
              <w:numPr>
                <w:ilvl w:val="0"/>
                <w:numId w:val="19520"/>
              </w:numPr>
              <w:spacing w:before="0" w:after="0" w:line="262" w:lineRule="auto"/>
              <w:jc w:val="left"/>
              <w:rPr>
                <w:color w:val="00274C"/>
                <w:sz w:val="20"/>
                <w:szCs w:val="20"/>
              </w:rPr>
            </w:pPr>
            <w:r>
              <w:rPr>
                <w:color w:val="00274C"/>
                <w:position w:val="-2"/>
                <w:sz w:val="20"/>
                <w:szCs w:val="20"/>
                <w:u w:val="none"/>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19520"/>
              </w:numPr>
              <w:spacing w:before="0" w:after="0" w:line="262" w:lineRule="auto"/>
              <w:jc w:val="left"/>
              <w:rPr>
                <w:color w:val="00274C"/>
                <w:sz w:val="20"/>
                <w:szCs w:val="20"/>
              </w:rPr>
            </w:pPr>
            <w:r>
              <w:rPr>
                <w:color w:val="00274C"/>
                <w:position w:val="-2"/>
                <w:sz w:val="20"/>
                <w:szCs w:val="20"/>
                <w:u w:val="none"/>
              </w:rPr>
              <w:t xml:space="preserve">Der Lagerort darf sich nicht in der Nähe von Schaltkästen befinden.</w:t>
            </w:r>
          </w:p>
          <w:p>
            <w:pPr>
              <w:numPr>
                <w:ilvl w:val="0"/>
                <w:numId w:val="19520"/>
              </w:numPr>
              <w:spacing w:before="0" w:after="0" w:line="262" w:lineRule="auto"/>
              <w:jc w:val="left"/>
              <w:rPr>
                <w:color w:val="00274C"/>
                <w:sz w:val="20"/>
                <w:szCs w:val="20"/>
              </w:rPr>
            </w:pPr>
            <w:r>
              <w:rPr>
                <w:color w:val="00274C"/>
                <w:position w:val="-2"/>
                <w:sz w:val="20"/>
                <w:szCs w:val="20"/>
                <w:u w:val="none"/>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Die in </w:t>
            </w:r>
            <w:hyperlink r:id="rId5614690097af8ab2f" w:history="1">
              <w:r>
                <w:rPr>
                  <w:rStyle w:val="DefaultParagraphFontPHPDOCX"/>
                  <w:b/>
                  <w:bCs/>
                  <w:color w:val="0000FF"/>
                  <w:position w:val="-2"/>
                  <w:sz w:val="20"/>
                  <w:szCs w:val="20"/>
                  <w:u w:val="single" w:color=""/>
                </w:rPr>
                <w:t xml:space="preserve">Abs. 5.11</w:t>
              </w:r>
            </w:hyperlink>
            <w:r>
              <w:rPr>
                <w:b/>
                <w:bCs/>
                <w:color w:val="00274C"/>
                <w:position w:val="-2"/>
                <w:sz w:val="20"/>
                <w:szCs w:val="20"/>
                <w:u w:val="none"/>
              </w:rPr>
              <w:t xml:space="preserve"> beschriebenen Vorgänge durchführen.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28"/>
              </w:numPr>
              <w:spacing w:before="0" w:after="0" w:line="262" w:lineRule="auto"/>
              <w:jc w:val="left"/>
              <w:rPr>
                <w:color w:val="00274C"/>
                <w:sz w:val="20"/>
                <w:szCs w:val="20"/>
              </w:rPr>
            </w:pPr>
            <w:r>
              <w:rPr>
                <w:color w:val="00274C"/>
                <w:position w:val="-2"/>
                <w:sz w:val="20"/>
                <w:szCs w:val="20"/>
                <w:u w:val="none"/>
              </w:rPr>
              <w:t xml:space="preserve">Das Motoröl austauschen ( </w:t>
            </w:r>
            <w:hyperlink r:id="rId1494690097af8b042" w:history="1">
              <w:r>
                <w:rPr>
                  <w:rStyle w:val="DefaultParagraphFontPHPDOCX"/>
                  <w:b/>
                  <w:bCs/>
                  <w:color w:val="0000FF"/>
                  <w:position w:val="-2"/>
                  <w:sz w:val="20"/>
                  <w:szCs w:val="20"/>
                  <w:u w:val="single" w:color=""/>
                </w:rPr>
                <w:t xml:space="preserve">Abs. 6.1</w:t>
              </w:r>
            </w:hyperlink>
            <w:r>
              <w:rPr>
                <w:color w:val="00274C"/>
                <w:position w:val="-2"/>
                <w:sz w:val="20"/>
                <w:szCs w:val="20"/>
                <w:u w:val="none"/>
              </w:rPr>
              <w:t xml:space="preserve"> ).</w:t>
            </w:r>
          </w:p>
          <w:p>
            <w:pPr>
              <w:numPr>
                <w:ilvl w:val="0"/>
                <w:numId w:val="19528"/>
              </w:numPr>
              <w:spacing w:before="0" w:after="0" w:line="262" w:lineRule="auto"/>
              <w:jc w:val="left"/>
              <w:rPr>
                <w:color w:val="00274C"/>
                <w:sz w:val="20"/>
                <w:szCs w:val="20"/>
              </w:rPr>
            </w:pPr>
            <w:r>
              <w:rPr>
                <w:color w:val="00274C"/>
                <w:position w:val="-2"/>
                <w:sz w:val="20"/>
                <w:szCs w:val="20"/>
                <w:u w:val="none"/>
              </w:rPr>
              <w:t xml:space="preserve">Mit Kraftstoff betanken, dem ein Zusatz für lange Lagerzeiten hinzugefügt wurde.</w:t>
            </w:r>
          </w:p>
          <w:p>
            <w:pPr>
              <w:numPr>
                <w:ilvl w:val="0"/>
                <w:numId w:val="19528"/>
              </w:numPr>
              <w:spacing w:before="0" w:after="0" w:line="262" w:lineRule="auto"/>
              <w:jc w:val="left"/>
              <w:rPr>
                <w:color w:val="00274C"/>
                <w:sz w:val="20"/>
                <w:szCs w:val="20"/>
              </w:rPr>
            </w:pPr>
            <w:r>
              <w:rPr>
                <w:color w:val="00274C"/>
                <w:position w:val="-2"/>
                <w:sz w:val="20"/>
                <w:szCs w:val="20"/>
                <w:u w:val="none"/>
              </w:rPr>
              <w:t xml:space="preserve">Mit Ausdehnungsgefäß: kontrollieren, dass sich der Stand der Kühlflüssigkeit auf der Markierung MAX befindet.</w:t>
            </w:r>
          </w:p>
          <w:p>
            <w:pPr>
              <w:numPr>
                <w:ilvl w:val="0"/>
                <w:numId w:val="19528"/>
              </w:numPr>
              <w:spacing w:before="0" w:after="0" w:line="262" w:lineRule="auto"/>
              <w:jc w:val="left"/>
              <w:rPr>
                <w:color w:val="00274C"/>
                <w:sz w:val="20"/>
                <w:szCs w:val="20"/>
              </w:rPr>
            </w:pPr>
            <w:r>
              <w:rPr>
                <w:color w:val="00274C"/>
                <w:position w:val="-2"/>
                <w:sz w:val="20"/>
                <w:szCs w:val="20"/>
                <w:u w:val="none"/>
              </w:rPr>
              <w:t xml:space="preserve">Ohne Ausdehnungsgefäß: Die Rohre im Inneren des Kühlers müssen etwa 5 mm mit Flüssigkeit bedeckt sein. Den Kühler nicht komplett anfüllen, sondern ein wenig Platz lassen, damit sich die Kühlflüssigkeit ausdehnen kann.</w:t>
            </w:r>
          </w:p>
          <w:p>
            <w:pPr>
              <w:numPr>
                <w:ilvl w:val="0"/>
                <w:numId w:val="19528"/>
              </w:numPr>
              <w:spacing w:before="0" w:after="0" w:line="262" w:lineRule="auto"/>
              <w:jc w:val="left"/>
              <w:rPr>
                <w:color w:val="00274C"/>
                <w:sz w:val="20"/>
                <w:szCs w:val="20"/>
              </w:rPr>
            </w:pPr>
            <w:r>
              <w:rPr>
                <w:color w:val="00274C"/>
                <w:position w:val="-2"/>
                <w:sz w:val="20"/>
                <w:szCs w:val="20"/>
                <w:u w:val="none"/>
              </w:rPr>
              <w:t xml:space="preserve">Den Motor anlassen und ihn ohne Belastung etwa 2 Minuten lang im Leerlauf laufen lassen.</w:t>
            </w:r>
          </w:p>
          <w:p>
            <w:pPr>
              <w:numPr>
                <w:ilvl w:val="0"/>
                <w:numId w:val="19528"/>
              </w:numPr>
              <w:spacing w:before="0" w:after="0" w:line="262" w:lineRule="auto"/>
              <w:jc w:val="left"/>
              <w:rPr>
                <w:color w:val="00274C"/>
                <w:sz w:val="20"/>
                <w:szCs w:val="20"/>
              </w:rPr>
            </w:pPr>
            <w:r>
              <w:rPr>
                <w:color w:val="00274C"/>
                <w:position w:val="-2"/>
                <w:sz w:val="20"/>
                <w:szCs w:val="20"/>
                <w:u w:val="none"/>
              </w:rPr>
              <w:t xml:space="preserve">Den Motor etwa 5-10 Minuten auf 3/4 der Höchstdrehzahl laufen lassen.</w:t>
            </w:r>
          </w:p>
          <w:p>
            <w:pPr>
              <w:numPr>
                <w:ilvl w:val="0"/>
                <w:numId w:val="19528"/>
              </w:numPr>
              <w:spacing w:before="0" w:after="0" w:line="262" w:lineRule="auto"/>
              <w:jc w:val="left"/>
              <w:rPr>
                <w:color w:val="00274C"/>
                <w:sz w:val="20"/>
                <w:szCs w:val="20"/>
              </w:rPr>
            </w:pPr>
            <w:r>
              <w:rPr>
                <w:color w:val="00274C"/>
                <w:position w:val="-2"/>
                <w:sz w:val="20"/>
                <w:szCs w:val="20"/>
                <w:u w:val="none"/>
              </w:rPr>
              <w:t xml:space="preserve">Den Motor abstellen.</w:t>
            </w:r>
          </w:p>
          <w:p>
            <w:pPr>
              <w:numPr>
                <w:ilvl w:val="0"/>
                <w:numId w:val="19528"/>
              </w:numPr>
              <w:spacing w:before="0" w:after="0" w:line="262" w:lineRule="auto"/>
              <w:jc w:val="left"/>
              <w:rPr>
                <w:color w:val="00274C"/>
                <w:sz w:val="20"/>
                <w:szCs w:val="20"/>
              </w:rPr>
            </w:pPr>
            <w:r>
              <w:rPr>
                <w:color w:val="00274C"/>
                <w:position w:val="-2"/>
                <w:sz w:val="20"/>
                <w:szCs w:val="20"/>
                <w:u w:val="none"/>
              </w:rPr>
              <w:t xml:space="preserve">Den Kraftstofftank vollständig entleeren.</w:t>
            </w:r>
          </w:p>
          <w:p>
            <w:pPr>
              <w:numPr>
                <w:ilvl w:val="0"/>
                <w:numId w:val="19528"/>
              </w:numPr>
              <w:spacing w:before="0" w:after="0" w:line="262" w:lineRule="auto"/>
              <w:jc w:val="left"/>
              <w:rPr>
                <w:color w:val="00274C"/>
                <w:sz w:val="20"/>
                <w:szCs w:val="20"/>
              </w:rPr>
            </w:pPr>
            <w:r>
              <w:rPr>
                <w:color w:val="00274C"/>
                <w:position w:val="-2"/>
                <w:sz w:val="20"/>
                <w:szCs w:val="20"/>
                <w:u w:val="none"/>
              </w:rPr>
              <w:t xml:space="preserve">Das Öl SAE 10W-40 in die Ansaug- und Auspuffsammelrohre sprühen.</w:t>
            </w:r>
          </w:p>
          <w:p>
            <w:pPr>
              <w:numPr>
                <w:ilvl w:val="0"/>
                <w:numId w:val="19528"/>
              </w:numPr>
              <w:spacing w:before="0" w:after="0" w:line="262" w:lineRule="auto"/>
              <w:jc w:val="left"/>
              <w:rPr>
                <w:color w:val="00274C"/>
                <w:sz w:val="20"/>
                <w:szCs w:val="20"/>
              </w:rPr>
            </w:pPr>
            <w:r>
              <w:rPr>
                <w:color w:val="00274C"/>
                <w:position w:val="-2"/>
                <w:sz w:val="20"/>
                <w:szCs w:val="20"/>
                <w:u w:val="none"/>
              </w:rPr>
              <w:t xml:space="preserve">Die Ansaug- und Auspuffleitungen versiegeln, um das Eindringen von Fremdkörpern zu verhindern.</w:t>
            </w:r>
          </w:p>
          <w:p>
            <w:pPr>
              <w:numPr>
                <w:ilvl w:val="0"/>
                <w:numId w:val="19528"/>
              </w:numPr>
              <w:spacing w:before="0" w:after="0" w:line="262" w:lineRule="auto"/>
              <w:jc w:val="left"/>
              <w:rPr>
                <w:color w:val="00274C"/>
                <w:sz w:val="20"/>
                <w:szCs w:val="20"/>
              </w:rPr>
            </w:pPr>
            <w:r>
              <w:rPr>
                <w:color w:val="00274C"/>
                <w:position w:val="-2"/>
                <w:sz w:val="20"/>
                <w:szCs w:val="20"/>
                <w:u w:val="none"/>
              </w:rPr>
              <w:t xml:space="preserve">Sämtliche Außenflächen des Motors sorgfältig reinigen.Wenn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wird.Komponenten wie der Drehstromgenerator, der Anlasser und das Steuergerät sind absolut zu vermeiden.</w:t>
            </w:r>
          </w:p>
          <w:p>
            <w:pPr>
              <w:numPr>
                <w:ilvl w:val="0"/>
                <w:numId w:val="19528"/>
              </w:numPr>
              <w:spacing w:before="0" w:after="0" w:line="262" w:lineRule="auto"/>
              <w:jc w:val="left"/>
              <w:rPr>
                <w:color w:val="00274C"/>
                <w:sz w:val="20"/>
                <w:szCs w:val="20"/>
              </w:rPr>
            </w:pPr>
            <w:r>
              <w:rPr>
                <w:color w:val="00274C"/>
                <w:position w:val="-2"/>
                <w:sz w:val="20"/>
                <w:szCs w:val="20"/>
                <w:u w:val="none"/>
              </w:rPr>
              <w:t xml:space="preserve">Die Teile ohne Lackierung mit schützenden Produkten behandeln.</w:t>
            </w:r>
          </w:p>
          <w:p>
            <w:pPr>
              <w:numPr>
                <w:ilvl w:val="0"/>
                <w:numId w:val="19528"/>
              </w:numPr>
              <w:spacing w:before="0" w:after="0" w:line="262" w:lineRule="auto"/>
              <w:jc w:val="left"/>
              <w:rPr>
                <w:color w:val="00274C"/>
                <w:sz w:val="20"/>
                <w:szCs w:val="20"/>
              </w:rPr>
            </w:pPr>
            <w:r>
              <w:rPr>
                <w:color w:val="00274C"/>
                <w:position w:val="-2"/>
                <w:sz w:val="20"/>
                <w:szCs w:val="20"/>
                <w:u w:val="none"/>
              </w:rPr>
              <w:t xml:space="preserve">Den AdBlue®/DEF-Behälter bis zum MAX. zulässigen Füllstand füllen.</w:t>
            </w:r>
          </w:p>
          <w:p>
            <w:pPr>
              <w:widowControl w:val="on"/>
              <w:pBdr/>
              <w:spacing w:before="0" w:after="0" w:line="262" w:lineRule="auto"/>
              <w:ind w:left="0" w:right="0"/>
              <w:jc w:val="left"/>
              <w:textAlignment w:val="center"/>
            </w:pPr>
            <w:r>
              <w:rPr>
                <w:color w:val="00274C"/>
                <w:position w:val="-2"/>
                <w:sz w:val="20"/>
                <w:szCs w:val="20"/>
                <w:u w:val="none"/>
              </w:rPr>
              <w:t xml:space="preserve">Wenn der Motor entsprechend den oben angeführten Anweisungen geschützt wird, kommt es zu keiner Beschädigung durch Korrosion.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529"/>
              </w:numPr>
              <w:spacing w:before="0" w:after="0" w:line="262" w:lineRule="auto"/>
              <w:jc w:val="left"/>
              <w:rPr>
                <w:color w:val="00274C"/>
                <w:sz w:val="20"/>
                <w:szCs w:val="20"/>
              </w:rPr>
            </w:pPr>
            <w:r>
              <w:rPr>
                <w:color w:val="00274C"/>
                <w:position w:val="-2"/>
                <w:sz w:val="20"/>
                <w:szCs w:val="20"/>
                <w:u w:val="none"/>
              </w:rPr>
              <w:t xml:space="preserve">Die Schutzabdeckung entfernen.</w:t>
            </w:r>
          </w:p>
          <w:p>
            <w:pPr>
              <w:numPr>
                <w:ilvl w:val="0"/>
                <w:numId w:val="19529"/>
              </w:numPr>
              <w:spacing w:before="0" w:after="0" w:line="262" w:lineRule="auto"/>
              <w:jc w:val="left"/>
              <w:rPr>
                <w:color w:val="00274C"/>
                <w:sz w:val="20"/>
                <w:szCs w:val="20"/>
              </w:rPr>
            </w:pPr>
            <w:r>
              <w:rPr>
                <w:color w:val="00274C"/>
                <w:position w:val="-2"/>
                <w:sz w:val="20"/>
                <w:szCs w:val="20"/>
                <w:u w:val="none"/>
              </w:rPr>
              <w:t xml:space="preserve">Die Schutzbehandlung von den Außenflächen mit Hilfe eines Tuchs und eines fettlösenden Reinigungsmittels entfernen.</w:t>
            </w:r>
          </w:p>
          <w:p>
            <w:pPr>
              <w:numPr>
                <w:ilvl w:val="0"/>
                <w:numId w:val="19529"/>
              </w:numPr>
              <w:spacing w:before="0" w:after="0" w:line="262" w:lineRule="auto"/>
              <w:jc w:val="left"/>
              <w:rPr>
                <w:color w:val="00274C"/>
                <w:sz w:val="20"/>
                <w:szCs w:val="20"/>
              </w:rPr>
            </w:pPr>
            <w:r>
              <w:rPr>
                <w:color w:val="00274C"/>
                <w:position w:val="-2"/>
                <w:sz w:val="20"/>
                <w:szCs w:val="20"/>
                <w:u w:val="none"/>
              </w:rPr>
              <w:t xml:space="preserve">Schmieröl (nicht mehr als 2 cm3) in die Ansaugleitungen einspritzen.</w:t>
            </w:r>
          </w:p>
          <w:p>
            <w:pPr>
              <w:numPr>
                <w:ilvl w:val="0"/>
                <w:numId w:val="19529"/>
              </w:numPr>
              <w:spacing w:before="0" w:after="0" w:line="262" w:lineRule="auto"/>
              <w:jc w:val="left"/>
              <w:rPr>
                <w:color w:val="00274C"/>
                <w:sz w:val="20"/>
                <w:szCs w:val="20"/>
              </w:rPr>
            </w:pPr>
            <w:r>
              <w:rPr>
                <w:color w:val="00274C"/>
                <w:position w:val="-2"/>
                <w:sz w:val="20"/>
                <w:szCs w:val="20"/>
                <w:u w:val="none"/>
              </w:rPr>
              <w:t xml:space="preserve">Den Tank mit neuem Kraftstoff füllen.</w:t>
            </w:r>
          </w:p>
          <w:p>
            <w:pPr>
              <w:numPr>
                <w:ilvl w:val="0"/>
                <w:numId w:val="19529"/>
              </w:numPr>
              <w:spacing w:before="0" w:after="0" w:line="262" w:lineRule="auto"/>
              <w:jc w:val="left"/>
              <w:rPr>
                <w:color w:val="00274C"/>
                <w:sz w:val="20"/>
                <w:szCs w:val="20"/>
              </w:rPr>
            </w:pPr>
            <w:r>
              <w:rPr>
                <w:color w:val="00274C"/>
                <w:position w:val="-2"/>
                <w:sz w:val="20"/>
                <w:szCs w:val="20"/>
                <w:u w:val="none"/>
              </w:rPr>
              <w:t xml:space="preserve">Überprüfen, dass sich der Öl- und der Kühlmittelstand in der Nähe der Markierung MAX befinden.</w:t>
            </w:r>
          </w:p>
          <w:p>
            <w:pPr>
              <w:numPr>
                <w:ilvl w:val="0"/>
                <w:numId w:val="19529"/>
              </w:numPr>
              <w:spacing w:before="0" w:after="0" w:line="262" w:lineRule="auto"/>
              <w:jc w:val="left"/>
              <w:rPr>
                <w:color w:val="00274C"/>
                <w:sz w:val="20"/>
                <w:szCs w:val="20"/>
              </w:rPr>
            </w:pPr>
            <w:r>
              <w:rPr>
                <w:color w:val="00274C"/>
                <w:position w:val="-2"/>
                <w:sz w:val="20"/>
                <w:szCs w:val="20"/>
                <w:u w:val="none"/>
              </w:rPr>
              <w:t xml:space="preserve">Das im Behälter vorhandene AdBlue®/DEF entsorgen, den Filter der AdBlue®/DEF-Pumpe wechseln, dann eine Reinigung des Behälters und der AdBlue®/DEF-Leitung mit destilliertem Wasser vornehmen.</w:t>
            </w:r>
          </w:p>
          <w:p>
            <w:pPr>
              <w:numPr>
                <w:ilvl w:val="0"/>
                <w:numId w:val="19529"/>
              </w:numPr>
              <w:spacing w:before="0" w:after="0" w:line="262" w:lineRule="auto"/>
              <w:jc w:val="left"/>
              <w:rPr>
                <w:color w:val="00274C"/>
                <w:sz w:val="20"/>
                <w:szCs w:val="20"/>
              </w:rPr>
            </w:pPr>
            <w:r>
              <w:rPr>
                <w:color w:val="00274C"/>
                <w:position w:val="-2"/>
                <w:sz w:val="20"/>
                <w:szCs w:val="20"/>
                <w:u w:val="none"/>
              </w:rPr>
              <w:t xml:space="preserve">Die AdBlue®/DEF-Einspritzdüsen in einer von Kohler autorisierten Werkstatt kontrollieren lassen.</w:t>
            </w:r>
          </w:p>
          <w:p>
            <w:pPr>
              <w:numPr>
                <w:ilvl w:val="0"/>
                <w:numId w:val="19529"/>
              </w:numPr>
              <w:spacing w:before="0" w:after="0" w:line="262" w:lineRule="auto"/>
              <w:jc w:val="left"/>
              <w:rPr>
                <w:color w:val="00274C"/>
                <w:sz w:val="20"/>
                <w:szCs w:val="20"/>
              </w:rPr>
            </w:pPr>
            <w:r>
              <w:rPr>
                <w:color w:val="00274C"/>
                <w:position w:val="-2"/>
                <w:sz w:val="20"/>
                <w:szCs w:val="20"/>
                <w:u w:val="none"/>
              </w:rPr>
              <w:t xml:space="preserve">Den Motor anlassen und ihn ohne Belastung etwa 2 Minuten lang im Leerlauf laufen lassen.</w:t>
            </w:r>
          </w:p>
          <w:p>
            <w:pPr>
              <w:numPr>
                <w:ilvl w:val="0"/>
                <w:numId w:val="19529"/>
              </w:numPr>
              <w:spacing w:before="0" w:after="0" w:line="262" w:lineRule="auto"/>
              <w:jc w:val="left"/>
              <w:rPr>
                <w:color w:val="00274C"/>
                <w:sz w:val="20"/>
                <w:szCs w:val="20"/>
              </w:rPr>
            </w:pPr>
            <w:r>
              <w:rPr>
                <w:color w:val="00274C"/>
                <w:position w:val="-2"/>
                <w:sz w:val="20"/>
                <w:szCs w:val="20"/>
                <w:u w:val="none"/>
              </w:rPr>
              <w:t xml:space="preserve">Den Motor etwa 5-10 Minuten auf 3/4 der Höchstdrehzahl laufen lassen.</w:t>
            </w:r>
          </w:p>
          <w:p>
            <w:pPr>
              <w:numPr>
                <w:ilvl w:val="0"/>
                <w:numId w:val="19529"/>
              </w:numPr>
              <w:spacing w:before="0" w:after="0" w:line="262" w:lineRule="auto"/>
              <w:jc w:val="left"/>
              <w:rPr>
                <w:color w:val="00274C"/>
                <w:sz w:val="20"/>
                <w:szCs w:val="20"/>
              </w:rPr>
            </w:pPr>
            <w:r>
              <w:rPr>
                <w:color w:val="00274C"/>
                <w:position w:val="-2"/>
                <w:sz w:val="20"/>
                <w:szCs w:val="20"/>
                <w:u w:val="none"/>
              </w:rPr>
              <w:t xml:space="preserve">Den Motor abstellen und solange das Öl noch warm ist ( </w:t>
            </w:r>
            <w:hyperlink r:id="rId9401690097af8e42d" w:history="1">
              <w:r>
                <w:rPr>
                  <w:rStyle w:val="DefaultParagraphFontPHPDOCX"/>
                  <w:b/>
                  <w:bCs/>
                  <w:color w:val="0000FF"/>
                  <w:position w:val="-2"/>
                  <w:sz w:val="20"/>
                  <w:szCs w:val="20"/>
                  <w:u w:val="none"/>
                </w:rPr>
                <w:t xml:space="preserve">Absa. 6.1</w:t>
              </w:r>
            </w:hyperlink>
            <w:r>
              <w:rPr>
                <w:color w:val="00274C"/>
                <w:position w:val="-2"/>
                <w:sz w:val="20"/>
                <w:szCs w:val="20"/>
                <w:u w:val="none"/>
              </w:rPr>
              <w:t xml:space="preserve"> ), das schützende Öl in einen geeigneten Behälter ablassen.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6155211" name="name6670690097af960d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141690097af960d0"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u w:val="none"/>
              </w:rPr>
              <w:br/>
              <w:t xml:space="preserve">Achtung:</w:t>
            </w:r>
          </w:p>
          <w:p>
            <w:pPr>
              <w:numPr>
                <w:ilvl w:val="0"/>
                <w:numId w:val="19520"/>
              </w:numPr>
              <w:spacing w:before="0" w:after="0" w:line="262" w:lineRule="auto"/>
              <w:jc w:val="left"/>
              <w:rPr>
                <w:color w:val="00274C"/>
                <w:sz w:val="20"/>
                <w:szCs w:val="20"/>
              </w:rPr>
            </w:pPr>
            <w:r>
              <w:rPr>
                <w:color w:val="00274C"/>
                <w:position w:val="-2"/>
                <w:sz w:val="20"/>
                <w:szCs w:val="20"/>
                <w:u w:val="none"/>
              </w:rPr>
              <w:t xml:space="preserve">Die Schmiermittel und Filter verlieren mit der Zeit ihre Eigenschaften; aus diesem Grund müssen sie gemäß den in </w:t>
            </w:r>
            <w:hyperlink r:id="rId6916690097af9656b" w:history="1">
              <w:r>
                <w:rPr>
                  <w:rStyle w:val="DefaultParagraphFontPHPDOCX"/>
                  <w:b/>
                  <w:bCs/>
                  <w:color w:val="0000FF"/>
                  <w:position w:val="-2"/>
                  <w:sz w:val="20"/>
                  <w:szCs w:val="20"/>
                  <w:u w:val="none"/>
                </w:rPr>
                <w:t xml:space="preserve">Tab. 5.2</w:t>
              </w:r>
            </w:hyperlink>
            <w:r>
              <w:rPr>
                <w:color w:val="00274C"/>
                <w:position w:val="-2"/>
                <w:sz w:val="20"/>
                <w:szCs w:val="20"/>
                <w:u w:val="none"/>
              </w:rPr>
              <w:t xml:space="preserve"> angeführten Kriterien ausgetauscht werden.</w:t>
            </w:r>
          </w:p>
          <w:p/>
          <w:p/>
          <w:p>
            <w:pPr>
              <w:numPr>
                <w:ilvl w:val="0"/>
                <w:numId w:val="19530"/>
              </w:numPr>
              <w:spacing w:before="0" w:after="0" w:line="262" w:lineRule="auto"/>
              <w:jc w:val="left"/>
              <w:rPr>
                <w:color w:val="00274C"/>
                <w:sz w:val="20"/>
                <w:szCs w:val="20"/>
              </w:rPr>
            </w:pPr>
            <w:r>
              <w:rPr>
                <w:color w:val="00274C"/>
                <w:position w:val="-2"/>
                <w:sz w:val="20"/>
                <w:szCs w:val="20"/>
                <w:u w:val="none"/>
              </w:rPr>
              <w:t xml:space="preserve">Die Filter (Luft, Öl, Kraftstoff) gegen originale Ersatzteile austauschen.</w:t>
            </w:r>
          </w:p>
          <w:p>
            <w:pPr>
              <w:numPr>
                <w:ilvl w:val="0"/>
                <w:numId w:val="19530"/>
              </w:numPr>
              <w:spacing w:before="0" w:after="0" w:line="262" w:lineRule="auto"/>
              <w:jc w:val="left"/>
              <w:rPr>
                <w:color w:val="00274C"/>
                <w:sz w:val="20"/>
                <w:szCs w:val="20"/>
              </w:rPr>
            </w:pPr>
            <w:r>
              <w:rPr>
                <w:color w:val="00274C"/>
                <w:position w:val="-2"/>
                <w:sz w:val="20"/>
                <w:szCs w:val="20"/>
                <w:u w:val="none"/>
              </w:rPr>
              <w:t xml:space="preserve">Das neue Öl ( </w:t>
            </w:r>
            <w:hyperlink r:id="rId7352690097af96bfb" w:history="1">
              <w:r>
                <w:rPr>
                  <w:rStyle w:val="DefaultParagraphFontPHPDOCX"/>
                  <w:b/>
                  <w:bCs/>
                  <w:color w:val="0000FF"/>
                  <w:position w:val="-2"/>
                  <w:sz w:val="20"/>
                  <w:szCs w:val="20"/>
                  <w:u w:val="none"/>
                </w:rPr>
                <w:t xml:space="preserve">Abs. 4.5</w:t>
              </w:r>
            </w:hyperlink>
            <w:r>
              <w:rPr>
                <w:color w:val="00274C"/>
                <w:position w:val="-2"/>
                <w:sz w:val="20"/>
                <w:szCs w:val="20"/>
                <w:u w:val="none"/>
              </w:rPr>
              <w:t xml:space="preserve"> ) bis zur Markierung MAX einfüllen.</w:t>
            </w:r>
          </w:p>
          <w:p>
            <w:pPr>
              <w:numPr>
                <w:ilvl w:val="0"/>
                <w:numId w:val="19530"/>
              </w:numPr>
              <w:spacing w:before="0" w:after="0" w:line="262" w:lineRule="auto"/>
              <w:jc w:val="left"/>
              <w:rPr>
                <w:color w:val="00274C"/>
                <w:sz w:val="20"/>
                <w:szCs w:val="20"/>
              </w:rPr>
            </w:pPr>
            <w:r>
              <w:rPr>
                <w:color w:val="00274C"/>
                <w:position w:val="-2"/>
                <w:sz w:val="20"/>
                <w:szCs w:val="20"/>
                <w:u w:val="none"/>
              </w:rPr>
              <w:t xml:space="preserve">Den Kühlkreislauf vollständig entleeren und neues Kühlmittel bis zur Markierung MAX einfüllen ( </w:t>
            </w:r>
            <w:hyperlink r:id="rId4105690097af96fe1" w:history="1">
              <w:r>
                <w:rPr>
                  <w:rStyle w:val="DefaultParagraphFontPHPDOCX"/>
                  <w:b/>
                  <w:bCs/>
                  <w:color w:val="0000FF"/>
                  <w:position w:val="-2"/>
                  <w:sz w:val="20"/>
                  <w:szCs w:val="20"/>
                  <w:u w:val="none"/>
                </w:rPr>
                <w:t xml:space="preserve">Abs. 4.6</w:t>
              </w:r>
            </w:hyperlink>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Wenn die Maschine für einen längeren Zeitraum nicht verwendet werden soll, die nachfolgenden Vorgänge ausführen.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Arbeitsschritte für den Motor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ZEITRAUM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VORGANG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bis zu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Ort muss für die Dauer der Inaktivität der Maschine trocken und kühl sein.</w:t>
                  </w:r>
                </w:p>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Handbuch der Maschine, um die Batterie zu trennen (nach dem Ausschalten mindestens 5 Minuten abwarten, bevor die Batterie getrennt wird).</w:t>
                  </w:r>
                </w:p>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der Motor vor direkter Sonneneinstrahlung geschützt ist.</w:t>
                  </w:r>
                </w:p>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sich der Motor nicht in der Nähe von Wärmequellen befindet.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dopo 2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bis zu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unter Punkt 1 ausführen.</w:t>
                  </w:r>
                </w:p>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in Abs. 5.6.beschriebenen Vorgänge ausführen</w:t>
                  </w:r>
                </w:p>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mindestens alle 4 Monate anlassen, mit den Vorgängen unter Punkt 1a:</w:t>
                  </w:r>
                </w:p>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durch Positionieren des Beschleunigers auf 3/4 des MAX auf Betriebstemperatur bringen.</w:t>
                  </w:r>
                </w:p>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einige Minuten bei niedrigster Drehzahl laufen lassen und dann ausschalten.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 nach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über 9 Monate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unter Punkt 1 und 2 ausführen.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dopo 9+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Qualität der Kühlflüssigkeit mittels der entsprechenden Kontrollstreifen überprüfen.</w:t>
                  </w:r>
                </w:p>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Arbeitschritte für die SCR-Anlage</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ZEITRAUM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VORGANG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bis zu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unter Punkt 1 der Tab. 5.3 ausführen.</w:t>
                  </w:r>
                </w:p>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AdBlue®/DEF-Behälter bis zum MAX. Füllstand mit AdBlue®/DEF füllen.</w:t>
                  </w:r>
                </w:p>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Umgebungstemperatur muss zwischen -40 und 40 °C gehalten werden.</w:t>
                  </w:r>
                </w:p>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elektrische oder hydraulische Verbindung trennen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 nach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bis zu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unter Punkt 2 der Tab. 5.3 ausführen.</w:t>
                  </w:r>
                </w:p>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AdBlue®/DEF-Behälter bis zum MAX. Füllstand mit AdBlue®/DEF füllen.</w:t>
                  </w:r>
                </w:p>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Umgebungstemperatur muss zwischen -40 und 25 °C gehalten werden.</w:t>
                  </w:r>
                </w:p>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elektrische oder hydraulische Verbindung trennen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 nach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über 9 Monate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unter Punkt 3 der Tab. 5.3 ausführen.</w:t>
                  </w:r>
                </w:p>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AdBlue®/DEF-Behälter bis zum MAX. Füllstand mit AdBlue®/DEF füllen.</w:t>
                  </w:r>
                </w:p>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Umgebungstemperatur muss zwischen -40 und 25 °C gehalten werden.</w:t>
                  </w:r>
                </w:p>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elektrische oder hydraulische Verbindung trennen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 nach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Maschinenstart folgende Vorgänge ausführen:</w:t>
                  </w:r>
                </w:p>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AdBlue®/DEF im Behälter ersetzen (siehe Maschinenhandbuch)</w:t>
                  </w:r>
                </w:p>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AdBlue®/DEF-Filter ersetzen (Abs. 6.5)</w:t>
                  </w:r>
                </w:p>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Abs. 5.2 für die Wartungsintervalle überprüfen.</w:t>
                  </w:r>
                </w:p>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w:t>
                  </w:r>
                </w:p>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starten. sollten während des Anlassens oder Betriebs Störungen auftreten, den Motor ausschalten, 5 Minuten abwarten und wieder anlassen.</w:t>
                  </w:r>
                </w:p>
                <w:p>
                  <w:pPr>
                    <w:numPr>
                      <w:ilvl w:val="0"/>
                      <w:numId w:val="19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Sollte die Störung bestehen bleiben, müssen die autorisierten Werkstätten von KOHLER kontaktiert werden.</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9530">
    <w:multiLevelType w:val="hybridMultilevel"/>
    <w:lvl w:ilvl="0" w:tplc="31455458">
      <w:start w:val="1"/>
      <w:numFmt w:val="decimal"/>
      <w:lvlText w:val="%1."/>
      <w:lvlJc w:val="left"/>
      <w:pPr>
        <w:ind w:left="720" w:hanging="360"/>
      </w:pPr>
    </w:lvl>
    <w:lvl w:ilvl="1" w:tplc="31455458" w:tentative="1">
      <w:start w:val="1"/>
      <w:numFmt w:val="lowerLetter"/>
      <w:lvlText w:val="%2."/>
      <w:lvlJc w:val="left"/>
      <w:pPr>
        <w:ind w:left="1440" w:hanging="360"/>
      </w:pPr>
    </w:lvl>
    <w:lvl w:ilvl="2" w:tplc="31455458" w:tentative="1">
      <w:start w:val="1"/>
      <w:numFmt w:val="lowerRoman"/>
      <w:lvlText w:val="%3."/>
      <w:lvlJc w:val="right"/>
      <w:pPr>
        <w:ind w:left="2160" w:hanging="180"/>
      </w:pPr>
    </w:lvl>
    <w:lvl w:ilvl="3" w:tplc="31455458" w:tentative="1">
      <w:start w:val="1"/>
      <w:numFmt w:val="decimal"/>
      <w:lvlText w:val="%4."/>
      <w:lvlJc w:val="left"/>
      <w:pPr>
        <w:ind w:left="2880" w:hanging="360"/>
      </w:pPr>
    </w:lvl>
    <w:lvl w:ilvl="4" w:tplc="31455458" w:tentative="1">
      <w:start w:val="1"/>
      <w:numFmt w:val="lowerLetter"/>
      <w:lvlText w:val="%5."/>
      <w:lvlJc w:val="left"/>
      <w:pPr>
        <w:ind w:left="3600" w:hanging="360"/>
      </w:pPr>
    </w:lvl>
    <w:lvl w:ilvl="5" w:tplc="31455458" w:tentative="1">
      <w:start w:val="1"/>
      <w:numFmt w:val="lowerRoman"/>
      <w:lvlText w:val="%6."/>
      <w:lvlJc w:val="right"/>
      <w:pPr>
        <w:ind w:left="4320" w:hanging="180"/>
      </w:pPr>
    </w:lvl>
    <w:lvl w:ilvl="6" w:tplc="31455458" w:tentative="1">
      <w:start w:val="1"/>
      <w:numFmt w:val="decimal"/>
      <w:lvlText w:val="%7."/>
      <w:lvlJc w:val="left"/>
      <w:pPr>
        <w:ind w:left="5040" w:hanging="360"/>
      </w:pPr>
    </w:lvl>
    <w:lvl w:ilvl="7" w:tplc="31455458" w:tentative="1">
      <w:start w:val="1"/>
      <w:numFmt w:val="lowerLetter"/>
      <w:lvlText w:val="%8."/>
      <w:lvlJc w:val="left"/>
      <w:pPr>
        <w:ind w:left="5760" w:hanging="360"/>
      </w:pPr>
    </w:lvl>
    <w:lvl w:ilvl="8" w:tplc="31455458" w:tentative="1">
      <w:start w:val="1"/>
      <w:numFmt w:val="lowerRoman"/>
      <w:lvlText w:val="%9."/>
      <w:lvlJc w:val="right"/>
      <w:pPr>
        <w:ind w:left="6480" w:hanging="180"/>
      </w:pPr>
    </w:lvl>
  </w:abstractNum>
  <w:abstractNum w:abstractNumId="19529">
    <w:multiLevelType w:val="hybridMultilevel"/>
    <w:lvl w:ilvl="0" w:tplc="71371222">
      <w:start w:val="1"/>
      <w:numFmt w:val="decimal"/>
      <w:lvlText w:val="%1."/>
      <w:lvlJc w:val="left"/>
      <w:pPr>
        <w:ind w:left="720" w:hanging="360"/>
      </w:pPr>
    </w:lvl>
    <w:lvl w:ilvl="1" w:tplc="71371222" w:tentative="1">
      <w:start w:val="1"/>
      <w:numFmt w:val="lowerLetter"/>
      <w:lvlText w:val="%2."/>
      <w:lvlJc w:val="left"/>
      <w:pPr>
        <w:ind w:left="1440" w:hanging="360"/>
      </w:pPr>
    </w:lvl>
    <w:lvl w:ilvl="2" w:tplc="71371222" w:tentative="1">
      <w:start w:val="1"/>
      <w:numFmt w:val="lowerRoman"/>
      <w:lvlText w:val="%3."/>
      <w:lvlJc w:val="right"/>
      <w:pPr>
        <w:ind w:left="2160" w:hanging="180"/>
      </w:pPr>
    </w:lvl>
    <w:lvl w:ilvl="3" w:tplc="71371222" w:tentative="1">
      <w:start w:val="1"/>
      <w:numFmt w:val="decimal"/>
      <w:lvlText w:val="%4."/>
      <w:lvlJc w:val="left"/>
      <w:pPr>
        <w:ind w:left="2880" w:hanging="360"/>
      </w:pPr>
    </w:lvl>
    <w:lvl w:ilvl="4" w:tplc="71371222" w:tentative="1">
      <w:start w:val="1"/>
      <w:numFmt w:val="lowerLetter"/>
      <w:lvlText w:val="%5."/>
      <w:lvlJc w:val="left"/>
      <w:pPr>
        <w:ind w:left="3600" w:hanging="360"/>
      </w:pPr>
    </w:lvl>
    <w:lvl w:ilvl="5" w:tplc="71371222" w:tentative="1">
      <w:start w:val="1"/>
      <w:numFmt w:val="lowerRoman"/>
      <w:lvlText w:val="%6."/>
      <w:lvlJc w:val="right"/>
      <w:pPr>
        <w:ind w:left="4320" w:hanging="180"/>
      </w:pPr>
    </w:lvl>
    <w:lvl w:ilvl="6" w:tplc="71371222" w:tentative="1">
      <w:start w:val="1"/>
      <w:numFmt w:val="decimal"/>
      <w:lvlText w:val="%7."/>
      <w:lvlJc w:val="left"/>
      <w:pPr>
        <w:ind w:left="5040" w:hanging="360"/>
      </w:pPr>
    </w:lvl>
    <w:lvl w:ilvl="7" w:tplc="71371222" w:tentative="1">
      <w:start w:val="1"/>
      <w:numFmt w:val="lowerLetter"/>
      <w:lvlText w:val="%8."/>
      <w:lvlJc w:val="left"/>
      <w:pPr>
        <w:ind w:left="5760" w:hanging="360"/>
      </w:pPr>
    </w:lvl>
    <w:lvl w:ilvl="8" w:tplc="71371222" w:tentative="1">
      <w:start w:val="1"/>
      <w:numFmt w:val="lowerRoman"/>
      <w:lvlText w:val="%9."/>
      <w:lvlJc w:val="right"/>
      <w:pPr>
        <w:ind w:left="6480" w:hanging="180"/>
      </w:pPr>
    </w:lvl>
  </w:abstractNum>
  <w:abstractNum w:abstractNumId="19528">
    <w:multiLevelType w:val="hybridMultilevel"/>
    <w:lvl w:ilvl="0" w:tplc="73379782">
      <w:start w:val="1"/>
      <w:numFmt w:val="decimal"/>
      <w:lvlText w:val="%1."/>
      <w:lvlJc w:val="left"/>
      <w:pPr>
        <w:ind w:left="720" w:hanging="360"/>
      </w:pPr>
    </w:lvl>
    <w:lvl w:ilvl="1" w:tplc="73379782" w:tentative="1">
      <w:start w:val="1"/>
      <w:numFmt w:val="lowerLetter"/>
      <w:lvlText w:val="%2."/>
      <w:lvlJc w:val="left"/>
      <w:pPr>
        <w:ind w:left="1440" w:hanging="360"/>
      </w:pPr>
    </w:lvl>
    <w:lvl w:ilvl="2" w:tplc="73379782" w:tentative="1">
      <w:start w:val="1"/>
      <w:numFmt w:val="lowerRoman"/>
      <w:lvlText w:val="%3."/>
      <w:lvlJc w:val="right"/>
      <w:pPr>
        <w:ind w:left="2160" w:hanging="180"/>
      </w:pPr>
    </w:lvl>
    <w:lvl w:ilvl="3" w:tplc="73379782" w:tentative="1">
      <w:start w:val="1"/>
      <w:numFmt w:val="decimal"/>
      <w:lvlText w:val="%4."/>
      <w:lvlJc w:val="left"/>
      <w:pPr>
        <w:ind w:left="2880" w:hanging="360"/>
      </w:pPr>
    </w:lvl>
    <w:lvl w:ilvl="4" w:tplc="73379782" w:tentative="1">
      <w:start w:val="1"/>
      <w:numFmt w:val="lowerLetter"/>
      <w:lvlText w:val="%5."/>
      <w:lvlJc w:val="left"/>
      <w:pPr>
        <w:ind w:left="3600" w:hanging="360"/>
      </w:pPr>
    </w:lvl>
    <w:lvl w:ilvl="5" w:tplc="73379782" w:tentative="1">
      <w:start w:val="1"/>
      <w:numFmt w:val="lowerRoman"/>
      <w:lvlText w:val="%6."/>
      <w:lvlJc w:val="right"/>
      <w:pPr>
        <w:ind w:left="4320" w:hanging="180"/>
      </w:pPr>
    </w:lvl>
    <w:lvl w:ilvl="6" w:tplc="73379782" w:tentative="1">
      <w:start w:val="1"/>
      <w:numFmt w:val="decimal"/>
      <w:lvlText w:val="%7."/>
      <w:lvlJc w:val="left"/>
      <w:pPr>
        <w:ind w:left="5040" w:hanging="360"/>
      </w:pPr>
    </w:lvl>
    <w:lvl w:ilvl="7" w:tplc="73379782" w:tentative="1">
      <w:start w:val="1"/>
      <w:numFmt w:val="lowerLetter"/>
      <w:lvlText w:val="%8."/>
      <w:lvlJc w:val="left"/>
      <w:pPr>
        <w:ind w:left="5760" w:hanging="360"/>
      </w:pPr>
    </w:lvl>
    <w:lvl w:ilvl="8" w:tplc="73379782" w:tentative="1">
      <w:start w:val="1"/>
      <w:numFmt w:val="lowerRoman"/>
      <w:lvlText w:val="%9."/>
      <w:lvlJc w:val="right"/>
      <w:pPr>
        <w:ind w:left="6480" w:hanging="180"/>
      </w:pPr>
    </w:lvl>
  </w:abstractNum>
  <w:abstractNum w:abstractNumId="19527">
    <w:multiLevelType w:val="hybridMultilevel"/>
    <w:lvl w:ilvl="0" w:tplc="81670729">
      <w:start w:val="1"/>
      <w:numFmt w:val="decimal"/>
      <w:lvlText w:val="%1."/>
      <w:lvlJc w:val="left"/>
      <w:pPr>
        <w:ind w:left="720" w:hanging="360"/>
      </w:pPr>
    </w:lvl>
    <w:lvl w:ilvl="1" w:tplc="81670729" w:tentative="1">
      <w:start w:val="1"/>
      <w:numFmt w:val="lowerLetter"/>
      <w:lvlText w:val="%2."/>
      <w:lvlJc w:val="left"/>
      <w:pPr>
        <w:ind w:left="1440" w:hanging="360"/>
      </w:pPr>
    </w:lvl>
    <w:lvl w:ilvl="2" w:tplc="81670729" w:tentative="1">
      <w:start w:val="1"/>
      <w:numFmt w:val="lowerRoman"/>
      <w:lvlText w:val="%3."/>
      <w:lvlJc w:val="right"/>
      <w:pPr>
        <w:ind w:left="2160" w:hanging="180"/>
      </w:pPr>
    </w:lvl>
    <w:lvl w:ilvl="3" w:tplc="81670729" w:tentative="1">
      <w:start w:val="1"/>
      <w:numFmt w:val="decimal"/>
      <w:lvlText w:val="%4."/>
      <w:lvlJc w:val="left"/>
      <w:pPr>
        <w:ind w:left="2880" w:hanging="360"/>
      </w:pPr>
    </w:lvl>
    <w:lvl w:ilvl="4" w:tplc="81670729" w:tentative="1">
      <w:start w:val="1"/>
      <w:numFmt w:val="lowerLetter"/>
      <w:lvlText w:val="%5."/>
      <w:lvlJc w:val="left"/>
      <w:pPr>
        <w:ind w:left="3600" w:hanging="360"/>
      </w:pPr>
    </w:lvl>
    <w:lvl w:ilvl="5" w:tplc="81670729" w:tentative="1">
      <w:start w:val="1"/>
      <w:numFmt w:val="lowerRoman"/>
      <w:lvlText w:val="%6."/>
      <w:lvlJc w:val="right"/>
      <w:pPr>
        <w:ind w:left="4320" w:hanging="180"/>
      </w:pPr>
    </w:lvl>
    <w:lvl w:ilvl="6" w:tplc="81670729" w:tentative="1">
      <w:start w:val="1"/>
      <w:numFmt w:val="decimal"/>
      <w:lvlText w:val="%7."/>
      <w:lvlJc w:val="left"/>
      <w:pPr>
        <w:ind w:left="5040" w:hanging="360"/>
      </w:pPr>
    </w:lvl>
    <w:lvl w:ilvl="7" w:tplc="81670729" w:tentative="1">
      <w:start w:val="1"/>
      <w:numFmt w:val="lowerLetter"/>
      <w:lvlText w:val="%8."/>
      <w:lvlJc w:val="left"/>
      <w:pPr>
        <w:ind w:left="5760" w:hanging="360"/>
      </w:pPr>
    </w:lvl>
    <w:lvl w:ilvl="8" w:tplc="81670729" w:tentative="1">
      <w:start w:val="1"/>
      <w:numFmt w:val="lowerRoman"/>
      <w:lvlText w:val="%9."/>
      <w:lvlJc w:val="right"/>
      <w:pPr>
        <w:ind w:left="6480" w:hanging="180"/>
      </w:pPr>
    </w:lvl>
  </w:abstractNum>
  <w:abstractNum w:abstractNumId="19526">
    <w:multiLevelType w:val="hybridMultilevel"/>
    <w:lvl w:ilvl="0" w:tplc="17840135">
      <w:start w:val="1"/>
      <w:numFmt w:val="decimal"/>
      <w:lvlText w:val="%1."/>
      <w:lvlJc w:val="left"/>
      <w:pPr>
        <w:ind w:left="720" w:hanging="360"/>
      </w:pPr>
    </w:lvl>
    <w:lvl w:ilvl="1" w:tplc="17840135" w:tentative="1">
      <w:start w:val="1"/>
      <w:numFmt w:val="lowerLetter"/>
      <w:lvlText w:val="%2."/>
      <w:lvlJc w:val="left"/>
      <w:pPr>
        <w:ind w:left="1440" w:hanging="360"/>
      </w:pPr>
    </w:lvl>
    <w:lvl w:ilvl="2" w:tplc="17840135" w:tentative="1">
      <w:start w:val="1"/>
      <w:numFmt w:val="lowerRoman"/>
      <w:lvlText w:val="%3."/>
      <w:lvlJc w:val="right"/>
      <w:pPr>
        <w:ind w:left="2160" w:hanging="180"/>
      </w:pPr>
    </w:lvl>
    <w:lvl w:ilvl="3" w:tplc="17840135" w:tentative="1">
      <w:start w:val="1"/>
      <w:numFmt w:val="decimal"/>
      <w:lvlText w:val="%4."/>
      <w:lvlJc w:val="left"/>
      <w:pPr>
        <w:ind w:left="2880" w:hanging="360"/>
      </w:pPr>
    </w:lvl>
    <w:lvl w:ilvl="4" w:tplc="17840135" w:tentative="1">
      <w:start w:val="1"/>
      <w:numFmt w:val="lowerLetter"/>
      <w:lvlText w:val="%5."/>
      <w:lvlJc w:val="left"/>
      <w:pPr>
        <w:ind w:left="3600" w:hanging="360"/>
      </w:pPr>
    </w:lvl>
    <w:lvl w:ilvl="5" w:tplc="17840135" w:tentative="1">
      <w:start w:val="1"/>
      <w:numFmt w:val="lowerRoman"/>
      <w:lvlText w:val="%6."/>
      <w:lvlJc w:val="right"/>
      <w:pPr>
        <w:ind w:left="4320" w:hanging="180"/>
      </w:pPr>
    </w:lvl>
    <w:lvl w:ilvl="6" w:tplc="17840135" w:tentative="1">
      <w:start w:val="1"/>
      <w:numFmt w:val="decimal"/>
      <w:lvlText w:val="%7."/>
      <w:lvlJc w:val="left"/>
      <w:pPr>
        <w:ind w:left="5040" w:hanging="360"/>
      </w:pPr>
    </w:lvl>
    <w:lvl w:ilvl="7" w:tplc="17840135" w:tentative="1">
      <w:start w:val="1"/>
      <w:numFmt w:val="lowerLetter"/>
      <w:lvlText w:val="%8."/>
      <w:lvlJc w:val="left"/>
      <w:pPr>
        <w:ind w:left="5760" w:hanging="360"/>
      </w:pPr>
    </w:lvl>
    <w:lvl w:ilvl="8" w:tplc="17840135" w:tentative="1">
      <w:start w:val="1"/>
      <w:numFmt w:val="lowerRoman"/>
      <w:lvlText w:val="%9."/>
      <w:lvlJc w:val="right"/>
      <w:pPr>
        <w:ind w:left="6480" w:hanging="180"/>
      </w:pPr>
    </w:lvl>
  </w:abstractNum>
  <w:abstractNum w:abstractNumId="19525">
    <w:multiLevelType w:val="hybridMultilevel"/>
    <w:lvl w:ilvl="0" w:tplc="23887984">
      <w:start w:val="1"/>
      <w:numFmt w:val="decimal"/>
      <w:lvlText w:val="%1."/>
      <w:lvlJc w:val="left"/>
      <w:pPr>
        <w:ind w:left="720" w:hanging="360"/>
      </w:pPr>
    </w:lvl>
    <w:lvl w:ilvl="1" w:tplc="23887984" w:tentative="1">
      <w:start w:val="1"/>
      <w:numFmt w:val="lowerLetter"/>
      <w:lvlText w:val="%2."/>
      <w:lvlJc w:val="left"/>
      <w:pPr>
        <w:ind w:left="1440" w:hanging="360"/>
      </w:pPr>
    </w:lvl>
    <w:lvl w:ilvl="2" w:tplc="23887984" w:tentative="1">
      <w:start w:val="1"/>
      <w:numFmt w:val="lowerRoman"/>
      <w:lvlText w:val="%3."/>
      <w:lvlJc w:val="right"/>
      <w:pPr>
        <w:ind w:left="2160" w:hanging="180"/>
      </w:pPr>
    </w:lvl>
    <w:lvl w:ilvl="3" w:tplc="23887984" w:tentative="1">
      <w:start w:val="1"/>
      <w:numFmt w:val="decimal"/>
      <w:lvlText w:val="%4."/>
      <w:lvlJc w:val="left"/>
      <w:pPr>
        <w:ind w:left="2880" w:hanging="360"/>
      </w:pPr>
    </w:lvl>
    <w:lvl w:ilvl="4" w:tplc="23887984" w:tentative="1">
      <w:start w:val="1"/>
      <w:numFmt w:val="lowerLetter"/>
      <w:lvlText w:val="%5."/>
      <w:lvlJc w:val="left"/>
      <w:pPr>
        <w:ind w:left="3600" w:hanging="360"/>
      </w:pPr>
    </w:lvl>
    <w:lvl w:ilvl="5" w:tplc="23887984" w:tentative="1">
      <w:start w:val="1"/>
      <w:numFmt w:val="lowerRoman"/>
      <w:lvlText w:val="%6."/>
      <w:lvlJc w:val="right"/>
      <w:pPr>
        <w:ind w:left="4320" w:hanging="180"/>
      </w:pPr>
    </w:lvl>
    <w:lvl w:ilvl="6" w:tplc="23887984" w:tentative="1">
      <w:start w:val="1"/>
      <w:numFmt w:val="decimal"/>
      <w:lvlText w:val="%7."/>
      <w:lvlJc w:val="left"/>
      <w:pPr>
        <w:ind w:left="5040" w:hanging="360"/>
      </w:pPr>
    </w:lvl>
    <w:lvl w:ilvl="7" w:tplc="23887984" w:tentative="1">
      <w:start w:val="1"/>
      <w:numFmt w:val="lowerLetter"/>
      <w:lvlText w:val="%8."/>
      <w:lvlJc w:val="left"/>
      <w:pPr>
        <w:ind w:left="5760" w:hanging="360"/>
      </w:pPr>
    </w:lvl>
    <w:lvl w:ilvl="8" w:tplc="23887984" w:tentative="1">
      <w:start w:val="1"/>
      <w:numFmt w:val="lowerRoman"/>
      <w:lvlText w:val="%9."/>
      <w:lvlJc w:val="right"/>
      <w:pPr>
        <w:ind w:left="6480" w:hanging="180"/>
      </w:pPr>
    </w:lvl>
  </w:abstractNum>
  <w:abstractNum w:abstractNumId="19524">
    <w:multiLevelType w:val="hybridMultilevel"/>
    <w:lvl w:ilvl="0" w:tplc="25881112">
      <w:start w:val="1"/>
      <w:numFmt w:val="decimal"/>
      <w:lvlText w:val="%1."/>
      <w:lvlJc w:val="left"/>
      <w:pPr>
        <w:ind w:left="720" w:hanging="360"/>
      </w:pPr>
    </w:lvl>
    <w:lvl w:ilvl="1" w:tplc="25881112" w:tentative="1">
      <w:start w:val="1"/>
      <w:numFmt w:val="lowerLetter"/>
      <w:lvlText w:val="%2."/>
      <w:lvlJc w:val="left"/>
      <w:pPr>
        <w:ind w:left="1440" w:hanging="360"/>
      </w:pPr>
    </w:lvl>
    <w:lvl w:ilvl="2" w:tplc="25881112" w:tentative="1">
      <w:start w:val="1"/>
      <w:numFmt w:val="lowerRoman"/>
      <w:lvlText w:val="%3."/>
      <w:lvlJc w:val="right"/>
      <w:pPr>
        <w:ind w:left="2160" w:hanging="180"/>
      </w:pPr>
    </w:lvl>
    <w:lvl w:ilvl="3" w:tplc="25881112" w:tentative="1">
      <w:start w:val="1"/>
      <w:numFmt w:val="decimal"/>
      <w:lvlText w:val="%4."/>
      <w:lvlJc w:val="left"/>
      <w:pPr>
        <w:ind w:left="2880" w:hanging="360"/>
      </w:pPr>
    </w:lvl>
    <w:lvl w:ilvl="4" w:tplc="25881112" w:tentative="1">
      <w:start w:val="1"/>
      <w:numFmt w:val="lowerLetter"/>
      <w:lvlText w:val="%5."/>
      <w:lvlJc w:val="left"/>
      <w:pPr>
        <w:ind w:left="3600" w:hanging="360"/>
      </w:pPr>
    </w:lvl>
    <w:lvl w:ilvl="5" w:tplc="25881112" w:tentative="1">
      <w:start w:val="1"/>
      <w:numFmt w:val="lowerRoman"/>
      <w:lvlText w:val="%6."/>
      <w:lvlJc w:val="right"/>
      <w:pPr>
        <w:ind w:left="4320" w:hanging="180"/>
      </w:pPr>
    </w:lvl>
    <w:lvl w:ilvl="6" w:tplc="25881112" w:tentative="1">
      <w:start w:val="1"/>
      <w:numFmt w:val="decimal"/>
      <w:lvlText w:val="%7."/>
      <w:lvlJc w:val="left"/>
      <w:pPr>
        <w:ind w:left="5040" w:hanging="360"/>
      </w:pPr>
    </w:lvl>
    <w:lvl w:ilvl="7" w:tplc="25881112" w:tentative="1">
      <w:start w:val="1"/>
      <w:numFmt w:val="lowerLetter"/>
      <w:lvlText w:val="%8."/>
      <w:lvlJc w:val="left"/>
      <w:pPr>
        <w:ind w:left="5760" w:hanging="360"/>
      </w:pPr>
    </w:lvl>
    <w:lvl w:ilvl="8" w:tplc="25881112" w:tentative="1">
      <w:start w:val="1"/>
      <w:numFmt w:val="lowerRoman"/>
      <w:lvlText w:val="%9."/>
      <w:lvlJc w:val="right"/>
      <w:pPr>
        <w:ind w:left="6480" w:hanging="180"/>
      </w:pPr>
    </w:lvl>
  </w:abstractNum>
  <w:abstractNum w:abstractNumId="19523">
    <w:multiLevelType w:val="hybridMultilevel"/>
    <w:lvl w:ilvl="0" w:tplc="63121522">
      <w:start w:val="1"/>
      <w:numFmt w:val="decimal"/>
      <w:lvlText w:val="%1."/>
      <w:lvlJc w:val="left"/>
      <w:pPr>
        <w:ind w:left="720" w:hanging="360"/>
      </w:pPr>
    </w:lvl>
    <w:lvl w:ilvl="1" w:tplc="63121522" w:tentative="1">
      <w:start w:val="1"/>
      <w:numFmt w:val="lowerLetter"/>
      <w:lvlText w:val="%2."/>
      <w:lvlJc w:val="left"/>
      <w:pPr>
        <w:ind w:left="1440" w:hanging="360"/>
      </w:pPr>
    </w:lvl>
    <w:lvl w:ilvl="2" w:tplc="63121522" w:tentative="1">
      <w:start w:val="1"/>
      <w:numFmt w:val="lowerRoman"/>
      <w:lvlText w:val="%3."/>
      <w:lvlJc w:val="right"/>
      <w:pPr>
        <w:ind w:left="2160" w:hanging="180"/>
      </w:pPr>
    </w:lvl>
    <w:lvl w:ilvl="3" w:tplc="63121522" w:tentative="1">
      <w:start w:val="1"/>
      <w:numFmt w:val="decimal"/>
      <w:lvlText w:val="%4."/>
      <w:lvlJc w:val="left"/>
      <w:pPr>
        <w:ind w:left="2880" w:hanging="360"/>
      </w:pPr>
    </w:lvl>
    <w:lvl w:ilvl="4" w:tplc="63121522" w:tentative="1">
      <w:start w:val="1"/>
      <w:numFmt w:val="lowerLetter"/>
      <w:lvlText w:val="%5."/>
      <w:lvlJc w:val="left"/>
      <w:pPr>
        <w:ind w:left="3600" w:hanging="360"/>
      </w:pPr>
    </w:lvl>
    <w:lvl w:ilvl="5" w:tplc="63121522" w:tentative="1">
      <w:start w:val="1"/>
      <w:numFmt w:val="lowerRoman"/>
      <w:lvlText w:val="%6."/>
      <w:lvlJc w:val="right"/>
      <w:pPr>
        <w:ind w:left="4320" w:hanging="180"/>
      </w:pPr>
    </w:lvl>
    <w:lvl w:ilvl="6" w:tplc="63121522" w:tentative="1">
      <w:start w:val="1"/>
      <w:numFmt w:val="decimal"/>
      <w:lvlText w:val="%7."/>
      <w:lvlJc w:val="left"/>
      <w:pPr>
        <w:ind w:left="5040" w:hanging="360"/>
      </w:pPr>
    </w:lvl>
    <w:lvl w:ilvl="7" w:tplc="63121522" w:tentative="1">
      <w:start w:val="1"/>
      <w:numFmt w:val="lowerLetter"/>
      <w:lvlText w:val="%8."/>
      <w:lvlJc w:val="left"/>
      <w:pPr>
        <w:ind w:left="5760" w:hanging="360"/>
      </w:pPr>
    </w:lvl>
    <w:lvl w:ilvl="8" w:tplc="63121522" w:tentative="1">
      <w:start w:val="1"/>
      <w:numFmt w:val="lowerRoman"/>
      <w:lvlText w:val="%9."/>
      <w:lvlJc w:val="right"/>
      <w:pPr>
        <w:ind w:left="6480" w:hanging="180"/>
      </w:pPr>
    </w:lvl>
  </w:abstractNum>
  <w:abstractNum w:abstractNumId="19522">
    <w:multiLevelType w:val="hybridMultilevel"/>
    <w:lvl w:ilvl="0" w:tplc="22994316">
      <w:start w:val="1"/>
      <w:numFmt w:val="decimal"/>
      <w:lvlText w:val="%1."/>
      <w:lvlJc w:val="left"/>
      <w:pPr>
        <w:ind w:left="720" w:hanging="360"/>
      </w:pPr>
    </w:lvl>
    <w:lvl w:ilvl="1" w:tplc="22994316" w:tentative="1">
      <w:start w:val="1"/>
      <w:numFmt w:val="lowerLetter"/>
      <w:lvlText w:val="%2."/>
      <w:lvlJc w:val="left"/>
      <w:pPr>
        <w:ind w:left="1440" w:hanging="360"/>
      </w:pPr>
    </w:lvl>
    <w:lvl w:ilvl="2" w:tplc="22994316" w:tentative="1">
      <w:start w:val="1"/>
      <w:numFmt w:val="lowerRoman"/>
      <w:lvlText w:val="%3."/>
      <w:lvlJc w:val="right"/>
      <w:pPr>
        <w:ind w:left="2160" w:hanging="180"/>
      </w:pPr>
    </w:lvl>
    <w:lvl w:ilvl="3" w:tplc="22994316" w:tentative="1">
      <w:start w:val="1"/>
      <w:numFmt w:val="decimal"/>
      <w:lvlText w:val="%4."/>
      <w:lvlJc w:val="left"/>
      <w:pPr>
        <w:ind w:left="2880" w:hanging="360"/>
      </w:pPr>
    </w:lvl>
    <w:lvl w:ilvl="4" w:tplc="22994316" w:tentative="1">
      <w:start w:val="1"/>
      <w:numFmt w:val="lowerLetter"/>
      <w:lvlText w:val="%5."/>
      <w:lvlJc w:val="left"/>
      <w:pPr>
        <w:ind w:left="3600" w:hanging="360"/>
      </w:pPr>
    </w:lvl>
    <w:lvl w:ilvl="5" w:tplc="22994316" w:tentative="1">
      <w:start w:val="1"/>
      <w:numFmt w:val="lowerRoman"/>
      <w:lvlText w:val="%6."/>
      <w:lvlJc w:val="right"/>
      <w:pPr>
        <w:ind w:left="4320" w:hanging="180"/>
      </w:pPr>
    </w:lvl>
    <w:lvl w:ilvl="6" w:tplc="22994316" w:tentative="1">
      <w:start w:val="1"/>
      <w:numFmt w:val="decimal"/>
      <w:lvlText w:val="%7."/>
      <w:lvlJc w:val="left"/>
      <w:pPr>
        <w:ind w:left="5040" w:hanging="360"/>
      </w:pPr>
    </w:lvl>
    <w:lvl w:ilvl="7" w:tplc="22994316" w:tentative="1">
      <w:start w:val="1"/>
      <w:numFmt w:val="lowerLetter"/>
      <w:lvlText w:val="%8."/>
      <w:lvlJc w:val="left"/>
      <w:pPr>
        <w:ind w:left="5760" w:hanging="360"/>
      </w:pPr>
    </w:lvl>
    <w:lvl w:ilvl="8" w:tplc="22994316" w:tentative="1">
      <w:start w:val="1"/>
      <w:numFmt w:val="lowerRoman"/>
      <w:lvlText w:val="%9."/>
      <w:lvlJc w:val="right"/>
      <w:pPr>
        <w:ind w:left="6480" w:hanging="180"/>
      </w:pPr>
    </w:lvl>
  </w:abstractNum>
  <w:abstractNum w:abstractNumId="19521">
    <w:multiLevelType w:val="hybridMultilevel"/>
    <w:lvl w:ilvl="0" w:tplc="38059793">
      <w:start w:val="1"/>
      <w:numFmt w:val="decimal"/>
      <w:lvlText w:val="%1."/>
      <w:lvlJc w:val="left"/>
      <w:pPr>
        <w:ind w:left="720" w:hanging="360"/>
      </w:pPr>
    </w:lvl>
    <w:lvl w:ilvl="1" w:tplc="38059793" w:tentative="1">
      <w:start w:val="1"/>
      <w:numFmt w:val="lowerLetter"/>
      <w:lvlText w:val="%2."/>
      <w:lvlJc w:val="left"/>
      <w:pPr>
        <w:ind w:left="1440" w:hanging="360"/>
      </w:pPr>
    </w:lvl>
    <w:lvl w:ilvl="2" w:tplc="38059793" w:tentative="1">
      <w:start w:val="1"/>
      <w:numFmt w:val="lowerRoman"/>
      <w:lvlText w:val="%3."/>
      <w:lvlJc w:val="right"/>
      <w:pPr>
        <w:ind w:left="2160" w:hanging="180"/>
      </w:pPr>
    </w:lvl>
    <w:lvl w:ilvl="3" w:tplc="38059793" w:tentative="1">
      <w:start w:val="1"/>
      <w:numFmt w:val="decimal"/>
      <w:lvlText w:val="%4."/>
      <w:lvlJc w:val="left"/>
      <w:pPr>
        <w:ind w:left="2880" w:hanging="360"/>
      </w:pPr>
    </w:lvl>
    <w:lvl w:ilvl="4" w:tplc="38059793" w:tentative="1">
      <w:start w:val="1"/>
      <w:numFmt w:val="lowerLetter"/>
      <w:lvlText w:val="%5."/>
      <w:lvlJc w:val="left"/>
      <w:pPr>
        <w:ind w:left="3600" w:hanging="360"/>
      </w:pPr>
    </w:lvl>
    <w:lvl w:ilvl="5" w:tplc="38059793" w:tentative="1">
      <w:start w:val="1"/>
      <w:numFmt w:val="lowerRoman"/>
      <w:lvlText w:val="%6."/>
      <w:lvlJc w:val="right"/>
      <w:pPr>
        <w:ind w:left="4320" w:hanging="180"/>
      </w:pPr>
    </w:lvl>
    <w:lvl w:ilvl="6" w:tplc="38059793" w:tentative="1">
      <w:start w:val="1"/>
      <w:numFmt w:val="decimal"/>
      <w:lvlText w:val="%7."/>
      <w:lvlJc w:val="left"/>
      <w:pPr>
        <w:ind w:left="5040" w:hanging="360"/>
      </w:pPr>
    </w:lvl>
    <w:lvl w:ilvl="7" w:tplc="38059793" w:tentative="1">
      <w:start w:val="1"/>
      <w:numFmt w:val="lowerLetter"/>
      <w:lvlText w:val="%8."/>
      <w:lvlJc w:val="left"/>
      <w:pPr>
        <w:ind w:left="5760" w:hanging="360"/>
      </w:pPr>
    </w:lvl>
    <w:lvl w:ilvl="8" w:tplc="38059793" w:tentative="1">
      <w:start w:val="1"/>
      <w:numFmt w:val="lowerRoman"/>
      <w:lvlText w:val="%9."/>
      <w:lvlJc w:val="right"/>
      <w:pPr>
        <w:ind w:left="6480" w:hanging="180"/>
      </w:pPr>
    </w:lvl>
  </w:abstractNum>
  <w:abstractNum w:abstractNumId="19520">
    <w:multiLevelType w:val="hybridMultilevel"/>
    <w:lvl w:ilvl="0" w:tplc="527569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520">
    <w:abstractNumId w:val="19520"/>
  </w:num>
  <w:num w:numId="19521">
    <w:abstractNumId w:val="19521"/>
  </w:num>
  <w:num w:numId="19522">
    <w:abstractNumId w:val="19522"/>
  </w:num>
  <w:num w:numId="19523">
    <w:abstractNumId w:val="19523"/>
  </w:num>
  <w:num w:numId="19524">
    <w:abstractNumId w:val="19524"/>
  </w:num>
  <w:num w:numId="19525">
    <w:abstractNumId w:val="19525"/>
  </w:num>
  <w:num w:numId="19526">
    <w:abstractNumId w:val="19526"/>
  </w:num>
  <w:num w:numId="19527">
    <w:abstractNumId w:val="19527"/>
  </w:num>
  <w:num w:numId="19528">
    <w:abstractNumId w:val="19528"/>
  </w:num>
  <w:num w:numId="19529">
    <w:abstractNumId w:val="19529"/>
  </w:num>
  <w:num w:numId="19530">
    <w:abstractNumId w:val="195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47096101" Type="http://schemas.openxmlformats.org/officeDocument/2006/relationships/comments" Target="comments.xml"/><Relationship Id="rId423141941" Type="http://schemas.microsoft.com/office/2011/relationships/commentsExtended" Target="commentsExtended.xml"/><Relationship Id="rId19541950" Type="http://schemas.openxmlformats.org/officeDocument/2006/relationships/image" Target="media/imgrId19541950.jpg"/><Relationship Id="rId7137690097ae85b6b" Type="http://schemas.openxmlformats.org/officeDocument/2006/relationships/hyperlink" Target="https://iservice.lombardini.it/jsp/Template2/manuale.jsp?id=2527&amp;parent=1972" TargetMode="External"/><Relationship Id="rId4407690097aef1413" Type="http://schemas.openxmlformats.org/officeDocument/2006/relationships/hyperlink" Target="https://iservice.lombardini.it/jsp/Template2/manuale.jsp?id=59&amp;parent=1972" TargetMode="External"/><Relationship Id="rId7181690097af057ff" Type="http://schemas.openxmlformats.org/officeDocument/2006/relationships/hyperlink" Target="https://iservice.lombardini.it/jsp/Template2/manuale.jsp?id=2527&amp;parent=1972" TargetMode="External"/><Relationship Id="rId6497690097af1f00d" Type="http://schemas.openxmlformats.org/officeDocument/2006/relationships/hyperlink" Target="https://iservice.lombardini.it/jsp/Template2/manuale.jsp?id=404&amp;parent=1369" TargetMode="External"/><Relationship Id="rId2627690097af26ff0" Type="http://schemas.openxmlformats.org/officeDocument/2006/relationships/hyperlink" Target="https://iservice.lombardini.it/jsp/Template2/manuale.jsp?id=59&amp;parent=1369" TargetMode="External"/><Relationship Id="rId5685690097af3213a" Type="http://schemas.openxmlformats.org/officeDocument/2006/relationships/hyperlink" Target="https://iservice.lombardini.it/jsp/Template2/manuale.jsp?id=410&amp;parent=1369" TargetMode="External"/><Relationship Id="rId3516690097af50e89" Type="http://schemas.openxmlformats.org/officeDocument/2006/relationships/hyperlink" Target="https://iservice.lombardini.it/jsp/Template2/manuale.jsp?id=2527&amp;parent=1972" TargetMode="External"/><Relationship Id="rId8694690097af5667b" Type="http://schemas.openxmlformats.org/officeDocument/2006/relationships/hyperlink" Target="https://iservice.lombardini.it/jsp/Template2/manuale.jsp?id=59&amp;parent=1972" TargetMode="External"/><Relationship Id="rId8054690097af71a1b" Type="http://schemas.openxmlformats.org/officeDocument/2006/relationships/hyperlink" Target="https://iservice.lombardini.it/jsp/Template2/manuale.jsp?id=2527&amp;parent=1972" TargetMode="External"/><Relationship Id="rId2928690097af76fa1" Type="http://schemas.openxmlformats.org/officeDocument/2006/relationships/hyperlink" Target="https://iservice.lombardini.it/jsp/Template2/manuale.jsp?id=59&amp;parent=1972" TargetMode="External"/><Relationship Id="rId2771690097af89053" Type="http://schemas.openxmlformats.org/officeDocument/2006/relationships/hyperlink" Target="https://iservice.lombardini.it/jsp/Template2/manuale.jsp?id=80&amp;parent=1972" TargetMode="External"/><Relationship Id="rId4602690097af894d6" Type="http://schemas.openxmlformats.org/officeDocument/2006/relationships/hyperlink" Target="https://iservice.lombardini.it/jsp/Template2/manuale.jsp?id=2542&amp;parent=1972" TargetMode="External"/><Relationship Id="rId5614690097af8ab2f" Type="http://schemas.openxmlformats.org/officeDocument/2006/relationships/hyperlink" Target="https://iservice.lombardini.it/jsp/Template2/manuale.jsp?id=80&amp;parent=1972" TargetMode="External"/><Relationship Id="rId1494690097af8b042" Type="http://schemas.openxmlformats.org/officeDocument/2006/relationships/hyperlink" Target="https://iservice.lombardini.it/jsp/Template2/manuale.jsp?id=2544&amp;parent=1972" TargetMode="External"/><Relationship Id="rId9401690097af8e42d" Type="http://schemas.openxmlformats.org/officeDocument/2006/relationships/hyperlink" Target="https://iservice.lombardini.it/jsp/Template2/manuale.jsp?id=2544&amp;parent=1972" TargetMode="External"/><Relationship Id="rId6916690097af9656b" Type="http://schemas.openxmlformats.org/officeDocument/2006/relationships/hyperlink" Target="https://iservice.lombardini.it/jsp/Template2/manuale.jsp?id=2536&amp;parent=1972" TargetMode="External"/><Relationship Id="rId7352690097af96bfb" Type="http://schemas.openxmlformats.org/officeDocument/2006/relationships/hyperlink" Target="https://iservice.lombardini.it/jsp/Template2/manuale.jsp?id=2532&amp;parent=1972" TargetMode="External"/><Relationship Id="rId4105690097af96fe1" Type="http://schemas.openxmlformats.org/officeDocument/2006/relationships/hyperlink" Target="https://iservice.lombardini.it/jsp/Template2/manuale.jsp?id=2533&amp;parent=1972" TargetMode="External"/><Relationship Id="rId3920690097ae8565e" Type="http://schemas.openxmlformats.org/officeDocument/2006/relationships/image" Target="media/imgrId3920690097ae8565e.png"/><Relationship Id="rId7874690097ae90e2d" Type="http://schemas.openxmlformats.org/officeDocument/2006/relationships/image" Target="media/imgrId7874690097ae90e2d.png"/><Relationship Id="rId7905690097aea6128" Type="http://schemas.openxmlformats.org/officeDocument/2006/relationships/image" Target="media/imgrId7905690097aea6128.png"/><Relationship Id="rId8485690097aeb15f3" Type="http://schemas.openxmlformats.org/officeDocument/2006/relationships/image" Target="media/imgrId8485690097aeb15f3.jpg"/><Relationship Id="rId7868690097aebc38d" Type="http://schemas.openxmlformats.org/officeDocument/2006/relationships/image" Target="media/imgrId7868690097aebc38d.jpg"/><Relationship Id="rId1632690097aec76b9" Type="http://schemas.openxmlformats.org/officeDocument/2006/relationships/image" Target="media/imgrId1632690097aec76b9.jpg"/><Relationship Id="rId6118690097aed087d" Type="http://schemas.openxmlformats.org/officeDocument/2006/relationships/image" Target="media/imgrId6118690097aed087d.jpg"/><Relationship Id="rId1093690097aedd198" Type="http://schemas.openxmlformats.org/officeDocument/2006/relationships/image" Target="media/imgrId1093690097aedd198.jpg"/><Relationship Id="rId8550690097aee658f" Type="http://schemas.openxmlformats.org/officeDocument/2006/relationships/image" Target="media/imgrId8550690097aee658f.jpg"/><Relationship Id="rId6949690097aef0e1b" Type="http://schemas.openxmlformats.org/officeDocument/2006/relationships/image" Target="media/imgrId6949690097aef0e1b.png"/><Relationship Id="rId7123690097af05198" Type="http://schemas.openxmlformats.org/officeDocument/2006/relationships/image" Target="media/imgrId7123690097af05198.png"/><Relationship Id="rId6043690097af0e59c" Type="http://schemas.openxmlformats.org/officeDocument/2006/relationships/image" Target="media/imgrId6043690097af0e59c.jpg"/><Relationship Id="rId5051690097af17d7a" Type="http://schemas.openxmlformats.org/officeDocument/2006/relationships/image" Target="media/imgrId5051690097af17d7a.jpg"/><Relationship Id="rId5238690097af1e7b5" Type="http://schemas.openxmlformats.org/officeDocument/2006/relationships/image" Target="media/imgrId5238690097af1e7b5.jpg"/><Relationship Id="rId5929690097af267f3" Type="http://schemas.openxmlformats.org/officeDocument/2006/relationships/image" Target="media/imgrId5929690097af267f3.jpg"/><Relationship Id="rId2640690097af2ff9f" Type="http://schemas.openxmlformats.org/officeDocument/2006/relationships/image" Target="media/imgrId2640690097af2ff9f.jpg"/><Relationship Id="rId8386690097af393ff" Type="http://schemas.openxmlformats.org/officeDocument/2006/relationships/image" Target="media/imgrId8386690097af393ff.jpg"/><Relationship Id="rId8686690097af436e0" Type="http://schemas.openxmlformats.org/officeDocument/2006/relationships/image" Target="media/imgrId8686690097af436e0.png"/><Relationship Id="rId7023690097af496fc" Type="http://schemas.openxmlformats.org/officeDocument/2006/relationships/image" Target="media/imgrId7023690097af496fc.png"/><Relationship Id="rId4812690097af506b9" Type="http://schemas.openxmlformats.org/officeDocument/2006/relationships/image" Target="media/imgrId4812690097af506b9.png"/><Relationship Id="rId7013690097af55fc2" Type="http://schemas.openxmlformats.org/officeDocument/2006/relationships/image" Target="media/imgrId7013690097af55fc2.png"/><Relationship Id="rId5434690097af60187" Type="http://schemas.openxmlformats.org/officeDocument/2006/relationships/image" Target="media/imgrId5434690097af60187.jpg"/><Relationship Id="rId5613690097af6c075" Type="http://schemas.openxmlformats.org/officeDocument/2006/relationships/image" Target="media/imgrId5613690097af6c075.jpg"/><Relationship Id="rId3192690097af71293" Type="http://schemas.openxmlformats.org/officeDocument/2006/relationships/image" Target="media/imgrId3192690097af71293.png"/><Relationship Id="rId5483690097af769d5" Type="http://schemas.openxmlformats.org/officeDocument/2006/relationships/image" Target="media/imgrId5483690097af769d5.png"/><Relationship Id="rId2868690097af83788" Type="http://schemas.openxmlformats.org/officeDocument/2006/relationships/image" Target="media/imgrId2868690097af83788.jpg"/><Relationship Id="rId4933690097af88ae7" Type="http://schemas.openxmlformats.org/officeDocument/2006/relationships/image" Target="media/imgrId4933690097af88ae7.png"/><Relationship Id="rId2141690097af960d0" Type="http://schemas.openxmlformats.org/officeDocument/2006/relationships/image" Target="media/imgrId2141690097af960d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9541950" Type="http://schemas.openxmlformats.org/officeDocument/2006/relationships/image" Target="media/imgrId1954195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9541950" Type="http://schemas.openxmlformats.org/officeDocument/2006/relationships/image" Target="media/imgrId1954195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9541950" Type="http://schemas.openxmlformats.org/officeDocument/2006/relationships/image" Target="media/imgrId1954195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9541950" Type="http://schemas.openxmlformats.org/officeDocument/2006/relationships/image" Target="media/imgrId1954195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9541950" Type="http://schemas.openxmlformats.org/officeDocument/2006/relationships/image" Target="media/imgrId1954195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9541950" Type="http://schemas.openxmlformats.org/officeDocument/2006/relationships/image" Target="media/imgrId1954195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