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officina KDI-TCP 3404E5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6468840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851483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9147084" w:name="ctxt"/>
    <w:bookmarkEnd w:id="49147084"/>
    <w:p>
      <w:pPr>
        <w:widowControl w:val="on"/>
        <w:pBdr/>
        <w:spacing w:before="75" w:after="75" w:line="240" w:lineRule="auto"/>
        <w:ind w:left="75" w:right="75"/>
        <w:jc w:val="left"/>
        <w:textDirection w:val="lrTb"/>
      </w:pPr>
    </w:p>
    <w:p>
      <w:pPr>
        <w:pStyle w:val="Titolo1"/>
        <w:outlineLvl w:val="0"/>
      </w:pPr>
      <w:r>
        <w:rPr/>
        <w:t xml:space="preserve">Informazioni sulla sicurezza</w:t>
      </w:r>
    </w:p>
    <w:p>
      <w:pPr>
        <w:widowControl w:val="on"/>
        <w:pBdr/>
        <w:spacing w:before="0" w:after="0" w:line="240" w:lineRule="auto"/>
        <w:ind w:left="0" w:right="0"/>
        <w:jc w:val="left"/>
        <w:textDirection w:val="lrTb"/>
      </w:pPr>
    </w:p>
    <w:p>
      <w:pPr>
        <w:pStyle w:val="Titolo2"/>
        <w:outlineLvl w:val="1"/>
      </w:pPr>
      <w:r>
        <w:rPr/>
        <w:t xml:space="preserve">Prima dell'avviamento</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6253"/>
              </w:numPr>
              <w:spacing w:before="0" w:after="0" w:line="262" w:lineRule="auto"/>
              <w:jc w:val="left"/>
              <w:rPr>
                <w:color w:val="00274C"/>
                <w:sz w:val="20"/>
                <w:szCs w:val="20"/>
              </w:rPr>
            </w:pPr>
            <w:r>
              <w:rPr>
                <w:color w:val="00274C"/>
                <w:position w:val="-2"/>
                <w:sz w:val="20"/>
                <w:szCs w:val="20"/>
                <w:u w:val="none"/>
              </w:rPr>
              <w:t xml:space="preserve">Leggere attentamente quanto descritto nel manuale ed eseguire le operazioni di seguito riportate seguendo scrupolosamente le istruzioni indicate.</w:t>
            </w:r>
          </w:p>
          <w:p>
            <w:pPr>
              <w:numPr>
                <w:ilvl w:val="0"/>
                <w:numId w:val="26253"/>
              </w:numPr>
              <w:spacing w:before="0" w:after="0" w:line="262" w:lineRule="auto"/>
              <w:jc w:val="left"/>
              <w:rPr>
                <w:color w:val="00274C"/>
                <w:sz w:val="20"/>
                <w:szCs w:val="20"/>
              </w:rPr>
            </w:pPr>
            <w:r>
              <w:rPr>
                <w:color w:val="00274C"/>
                <w:position w:val="-2"/>
                <w:sz w:val="20"/>
                <w:szCs w:val="20"/>
                <w:u w:val="none"/>
              </w:rPr>
              <w:t xml:space="preserve">I controlli periodici e le operazioni di riparazione devono essere eseguiti nei tempi e nei modi indicati nel manuale e sono a carico dell'utente.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196347" name="name25516108efd605b2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0646108efd605b2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6253"/>
              </w:numPr>
              <w:spacing w:before="0" w:after="0" w:line="262" w:lineRule="auto"/>
              <w:jc w:val="left"/>
              <w:rPr>
                <w:color w:val="00274C"/>
                <w:sz w:val="20"/>
                <w:szCs w:val="20"/>
              </w:rPr>
            </w:pPr>
            <w:r>
              <w:rPr>
                <w:color w:val="00274C"/>
                <w:position w:val="-2"/>
                <w:sz w:val="20"/>
                <w:szCs w:val="20"/>
                <w:u w:val="none"/>
              </w:rPr>
              <w:t xml:space="preserve">Si raccomanda l'utilizzo di ricambi e accessori originali.</w:t>
            </w:r>
          </w:p>
          <w:p>
            <w:pPr>
              <w:numPr>
                <w:ilvl w:val="0"/>
                <w:numId w:val="26253"/>
              </w:numPr>
              <w:spacing w:before="0" w:after="0" w:line="262" w:lineRule="auto"/>
              <w:jc w:val="left"/>
              <w:rPr>
                <w:color w:val="00274C"/>
                <w:sz w:val="20"/>
                <w:szCs w:val="20"/>
              </w:rPr>
            </w:pPr>
            <w:r>
              <w:rPr>
                <w:color w:val="00274C"/>
                <w:position w:val="-2"/>
                <w:sz w:val="20"/>
                <w:szCs w:val="20"/>
                <w:u w:val="none"/>
              </w:rPr>
              <w:t xml:space="preserve">L'utilizzo di parti non originali, oltre a far decadere la garanzia, pregiudica la durata e le prestazioni del motore, e potrebbero risultare pericolosi.</w:t>
            </w:r>
          </w:p>
          <w:p>
            <w:pPr>
              <w:numPr>
                <w:ilvl w:val="0"/>
                <w:numId w:val="26253"/>
              </w:numPr>
              <w:spacing w:before="0" w:after="0" w:line="262" w:lineRule="auto"/>
              <w:jc w:val="left"/>
              <w:rPr>
                <w:color w:val="00274C"/>
                <w:sz w:val="20"/>
                <w:szCs w:val="20"/>
              </w:rPr>
            </w:pPr>
            <w:r>
              <w:rPr>
                <w:color w:val="00274C"/>
                <w:position w:val="-2"/>
                <w:sz w:val="20"/>
                <w:szCs w:val="20"/>
                <w:u w:val="none"/>
              </w:rPr>
              <w:t xml:space="preserve">Il mancato rispetto delle operazioni descritte nelle pagine seguenti comporta il rischio di danni al motore, all'applicazione su cui è installato e alle persone e/o cose.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Avvertenze di sicurezza</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6253"/>
        </w:numPr>
        <w:spacing w:before="0" w:after="0" w:line="240" w:lineRule="auto"/>
        <w:jc w:val="left"/>
        <w:rPr>
          <w:color w:val="00274C"/>
          <w:sz w:val="20"/>
          <w:szCs w:val="20"/>
        </w:rPr>
      </w:pPr>
      <w:r>
        <w:rPr>
          <w:color w:val="00274C"/>
          <w:sz w:val="20"/>
          <w:szCs w:val="20"/>
          <w:u w:val="none"/>
        </w:rPr>
        <w:t xml:space="preserve">L'uso previsto del motore è quello in combinazione con la macchina sul quale è installato.</w:t>
      </w:r>
    </w:p>
    <w:p>
      <w:pPr>
        <w:numPr>
          <w:ilvl w:val="0"/>
          <w:numId w:val="26253"/>
        </w:numPr>
        <w:spacing w:before="0" w:after="0" w:line="240" w:lineRule="auto"/>
        <w:jc w:val="left"/>
        <w:rPr>
          <w:color w:val="00274C"/>
          <w:sz w:val="20"/>
          <w:szCs w:val="20"/>
        </w:rPr>
      </w:pPr>
      <w:r>
        <w:rPr>
          <w:color w:val="00274C"/>
          <w:sz w:val="20"/>
          <w:szCs w:val="20"/>
          <w:u w:val="none"/>
        </w:rPr>
        <w:t xml:space="preserve">Un uso diverso da quello specificato da </w:t>
      </w:r>
      <w:r>
        <w:rPr>
          <w:b/>
          <w:bCs/>
          <w:color w:val="00274C"/>
          <w:sz w:val="20"/>
          <w:szCs w:val="20"/>
          <w:u w:val="none"/>
        </w:rPr>
        <w:t xml:space="preserve">KOHLER</w:t>
      </w:r>
      <w:r>
        <w:rPr>
          <w:color w:val="00274C"/>
          <w:sz w:val="20"/>
          <w:szCs w:val="20"/>
          <w:u w:val="none"/>
        </w:rPr>
        <w:t xml:space="preserve"> all'interno di questo manuale è considerato improprio.</w:t>
      </w:r>
    </w:p>
    <w:p>
      <w:pPr>
        <w:numPr>
          <w:ilvl w:val="0"/>
          <w:numId w:val="26253"/>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declina ogni responsabilità per qualsiasi variazione al motore non descritta in questo manuale effettuata da personale non autorizzato dalla </w:t>
      </w:r>
      <w:r>
        <w:rPr>
          <w:b/>
          <w:bCs/>
          <w:color w:val="00274C"/>
          <w:sz w:val="20"/>
          <w:szCs w:val="20"/>
          <w:u w:val="none"/>
        </w:rPr>
        <w:t xml:space="preserve">KOHLER</w:t>
      </w:r>
      <w:r>
        <w:rPr>
          <w:color w:val="00274C"/>
          <w:sz w:val="20"/>
          <w:szCs w:val="20"/>
          <w:u w:val="none"/>
        </w:rPr>
        <w:t xml:space="preserve"> .</w:t>
      </w:r>
    </w:p>
    <w:p>
      <w:pPr>
        <w:numPr>
          <w:ilvl w:val="0"/>
          <w:numId w:val="26253"/>
        </w:numPr>
        <w:spacing w:before="0" w:after="0" w:line="240" w:lineRule="auto"/>
        <w:jc w:val="left"/>
        <w:rPr>
          <w:color w:val="00274C"/>
          <w:sz w:val="20"/>
          <w:szCs w:val="20"/>
        </w:rPr>
      </w:pPr>
      <w:r>
        <w:rPr>
          <w:color w:val="00274C"/>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26253"/>
        </w:numPr>
        <w:spacing w:before="0" w:after="0" w:line="240" w:lineRule="auto"/>
        <w:jc w:val="left"/>
        <w:rPr>
          <w:color w:val="00274C"/>
          <w:sz w:val="20"/>
          <w:szCs w:val="20"/>
        </w:rPr>
      </w:pPr>
      <w:r>
        <w:rPr>
          <w:color w:val="00274C"/>
          <w:sz w:val="20"/>
          <w:szCs w:val="20"/>
          <w:u w:val="none"/>
        </w:rPr>
        <w:t xml:space="preserve">Chi esegue le operazioni di uso e manutenzione del motore deve impiegare le dotazioni di sicurezza ed i dispositivi di protezione individuale </w:t>
      </w:r>
      <w:hyperlink r:id="rId65176108efd6066c3" w:history="1">
        <w:r>
          <w:rPr>
            <w:rStyle w:val="DefaultParagraphFontPHPDOCX"/>
            <w:b/>
            <w:bCs/>
            <w:color w:val="0000FF"/>
            <w:sz w:val="20"/>
            <w:szCs w:val="20"/>
            <w:u w:val="none"/>
          </w:rPr>
          <w:t xml:space="preserve">(Par 3.4.3)</w:t>
        </w:r>
        <w:r>
          <w:rPr>
            <w:color w:val="0000FF"/>
            <w:sz w:val="20"/>
            <w:szCs w:val="20"/>
            <w:u w:val="single" w:color=""/>
          </w:rPr>
          <w:t xml:space="preserve"> .</w:t>
        </w:r>
      </w:hyperlink>
    </w:p>
    <w:p>
      <w:pPr>
        <w:numPr>
          <w:ilvl w:val="0"/>
          <w:numId w:val="26253"/>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declina qualsiasi responsabilità oggettiva e soggettiva, qualora non risultino applicate e rispettate le norme comportamentali richiamate nel manuale.</w:t>
      </w:r>
    </w:p>
    <w:p>
      <w:pPr>
        <w:numPr>
          <w:ilvl w:val="0"/>
          <w:numId w:val="26253"/>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non può contemplare ogni uso improprio ragionevolmente imprevedibile capace di comportare un potenziale pericolo.</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Note generali</w:t>
      </w:r>
    </w:p>
    <w:p>
      <w:pPr>
        <w:widowControl w:val="on"/>
        <w:pBdr/>
        <w:spacing w:before="0" w:after="0" w:line="262" w:lineRule="auto"/>
        <w:ind w:left="0" w:right="0"/>
        <w:jc w:val="left"/>
        <w:textDirection w:val="lrTb"/>
      </w:pPr>
      <w:r>
        <w:rPr>
          <w:b/>
          <w:bCs/>
          <w:color w:val="00274C"/>
          <w:sz w:val="20"/>
          <w:szCs w:val="20"/>
          <w:u w:val="none"/>
        </w:rPr>
        <w:t xml:space="preserve">3.3.1 Note per il costruttore</w:t>
      </w:r>
    </w:p>
    <w:p>
      <w:pPr>
        <w:numPr>
          <w:ilvl w:val="0"/>
          <w:numId w:val="26253"/>
        </w:numPr>
        <w:spacing w:before="0" w:after="0" w:line="240" w:lineRule="auto"/>
        <w:jc w:val="left"/>
        <w:rPr>
          <w:color w:val="00274C"/>
          <w:sz w:val="20"/>
          <w:szCs w:val="20"/>
        </w:rPr>
      </w:pPr>
      <w:r>
        <w:rPr>
          <w:color w:val="00274C"/>
          <w:sz w:val="20"/>
          <w:szCs w:val="20"/>
          <w:u w:val="none"/>
        </w:rPr>
        <w:t xml:space="preserve">In fase di applicazione dei motori </w:t>
      </w:r>
      <w:r>
        <w:rPr>
          <w:b/>
          <w:bCs/>
          <w:color w:val="00274C"/>
          <w:sz w:val="20"/>
          <w:szCs w:val="20"/>
          <w:u w:val="none"/>
        </w:rPr>
        <w:t xml:space="preserve">KDI</w:t>
      </w:r>
      <w:r>
        <w:rPr>
          <w:color w:val="00274C"/>
          <w:sz w:val="20"/>
          <w:szCs w:val="20"/>
          <w:u w:val="none"/>
        </w:rPr>
        <w:t xml:space="preserve"> tenere presente che ogni variazione ai sistemi funzionali comporta serie anomalie al motore.</w:t>
      </w:r>
    </w:p>
    <w:p>
      <w:pPr>
        <w:numPr>
          <w:ilvl w:val="0"/>
          <w:numId w:val="26253"/>
        </w:numPr>
        <w:spacing w:before="0" w:after="0" w:line="240" w:lineRule="auto"/>
        <w:jc w:val="left"/>
        <w:rPr>
          <w:color w:val="00274C"/>
          <w:sz w:val="20"/>
          <w:szCs w:val="20"/>
        </w:rPr>
      </w:pPr>
      <w:r>
        <w:rPr>
          <w:color w:val="00274C"/>
          <w:sz w:val="20"/>
          <w:szCs w:val="20"/>
          <w:u w:val="none"/>
        </w:rPr>
        <w:t xml:space="preserve">L'ottimizzazione dovrà essere verificata a priori presso le sale prove della </w:t>
      </w:r>
      <w:r>
        <w:rPr>
          <w:b/>
          <w:bCs/>
          <w:color w:val="00274C"/>
          <w:sz w:val="20"/>
          <w:szCs w:val="20"/>
          <w:u w:val="none"/>
        </w:rPr>
        <w:t xml:space="preserve">KOHLER</w:t>
      </w:r>
      <w:r>
        <w:rPr>
          <w:color w:val="00274C"/>
          <w:sz w:val="20"/>
          <w:szCs w:val="20"/>
          <w:u w:val="none"/>
        </w:rPr>
        <w:t xml:space="preserve"> .</w:t>
      </w:r>
    </w:p>
    <w:p>
      <w:pPr>
        <w:numPr>
          <w:ilvl w:val="0"/>
          <w:numId w:val="26253"/>
        </w:numPr>
        <w:spacing w:before="0" w:after="0" w:line="240" w:lineRule="auto"/>
        <w:jc w:val="left"/>
        <w:rPr>
          <w:color w:val="00274C"/>
          <w:sz w:val="20"/>
          <w:szCs w:val="20"/>
        </w:rPr>
      </w:pPr>
      <w:r>
        <w:rPr>
          <w:color w:val="00274C"/>
          <w:sz w:val="20"/>
          <w:szCs w:val="20"/>
          <w:u w:val="none"/>
        </w:rPr>
        <w:t xml:space="preserve">La non approvazione da parte della </w:t>
      </w:r>
      <w:r>
        <w:rPr>
          <w:b/>
          <w:bCs/>
          <w:color w:val="00274C"/>
          <w:sz w:val="20"/>
          <w:szCs w:val="20"/>
          <w:u w:val="none"/>
        </w:rPr>
        <w:t xml:space="preserve">KOHLER</w:t>
      </w:r>
      <w:r>
        <w:rPr>
          <w:color w:val="00274C"/>
          <w:sz w:val="20"/>
          <w:szCs w:val="20"/>
          <w:u w:val="none"/>
        </w:rPr>
        <w:t xml:space="preserve"> di tale tipo di modifica ne solleva la stessa dalle anomalie di funzionamento e da eventuali danni che il motore può subire.</w:t>
      </w:r>
    </w:p>
    <w:p>
      <w:pPr>
        <w:numPr>
          <w:ilvl w:val="0"/>
          <w:numId w:val="26253"/>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26253"/>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textDirection w:val="lrTb"/>
      </w:pPr>
      <w:r>
        <w:rPr>
          <w:b/>
          <w:bCs/>
          <w:color w:val="00274C"/>
          <w:sz w:val="20"/>
          <w:szCs w:val="20"/>
          <w:u w:val="none"/>
        </w:rPr>
        <w:br/>
        <w:t xml:space="preserve">3.3.2 Note per l'utente finale</w:t>
      </w:r>
    </w:p>
    <w:p>
      <w:pPr>
        <w:numPr>
          <w:ilvl w:val="0"/>
          <w:numId w:val="26253"/>
        </w:numPr>
        <w:spacing w:before="0" w:after="0" w:line="240" w:lineRule="auto"/>
        <w:jc w:val="left"/>
        <w:rPr>
          <w:color w:val="00274C"/>
          <w:sz w:val="20"/>
          <w:szCs w:val="20"/>
        </w:rPr>
      </w:pPr>
      <w:r>
        <w:rPr>
          <w:color w:val="00274C"/>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26253"/>
        </w:numPr>
        <w:spacing w:before="0" w:after="0" w:line="240" w:lineRule="auto"/>
        <w:jc w:val="left"/>
        <w:rPr>
          <w:color w:val="00274C"/>
          <w:sz w:val="20"/>
          <w:szCs w:val="20"/>
        </w:rPr>
      </w:pPr>
      <w:r>
        <w:rPr>
          <w:color w:val="00274C"/>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26253"/>
        </w:numPr>
        <w:spacing w:before="0" w:after="0" w:line="240" w:lineRule="auto"/>
        <w:jc w:val="left"/>
        <w:rPr>
          <w:color w:val="00274C"/>
          <w:sz w:val="20"/>
          <w:szCs w:val="20"/>
        </w:rPr>
      </w:pPr>
      <w:r>
        <w:rPr>
          <w:color w:val="00274C"/>
          <w:sz w:val="20"/>
          <w:szCs w:val="20"/>
          <w:u w:val="none"/>
        </w:rPr>
        <w:t xml:space="preserve">All'atto dell'avviamento assicurarsi che il motore sia in posizione prossima all'orizzontale, fatte salve le specifiche della macchina.</w:t>
      </w:r>
    </w:p>
    <w:p>
      <w:pPr>
        <w:numPr>
          <w:ilvl w:val="0"/>
          <w:numId w:val="26253"/>
        </w:numPr>
        <w:spacing w:before="0" w:after="0" w:line="240" w:lineRule="auto"/>
        <w:jc w:val="left"/>
        <w:rPr>
          <w:color w:val="00274C"/>
          <w:sz w:val="20"/>
          <w:szCs w:val="20"/>
        </w:rPr>
      </w:pPr>
      <w:r>
        <w:rPr>
          <w:color w:val="00274C"/>
          <w:sz w:val="20"/>
          <w:szCs w:val="20"/>
          <w:u w:val="none"/>
        </w:rPr>
        <w:t xml:space="preserve">Verificare la stabilità della macchina per evitare rischi di ribaltamento.</w:t>
      </w:r>
    </w:p>
    <w:p>
      <w:pPr>
        <w:numPr>
          <w:ilvl w:val="0"/>
          <w:numId w:val="26253"/>
        </w:numPr>
        <w:spacing w:before="0" w:after="0" w:line="240" w:lineRule="auto"/>
        <w:jc w:val="left"/>
        <w:rPr>
          <w:color w:val="00274C"/>
          <w:sz w:val="20"/>
          <w:szCs w:val="20"/>
        </w:rPr>
      </w:pPr>
      <w:r>
        <w:rPr>
          <w:color w:val="00274C"/>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26253"/>
        </w:numPr>
        <w:spacing w:before="0" w:after="0" w:line="240" w:lineRule="auto"/>
        <w:jc w:val="left"/>
        <w:rPr>
          <w:color w:val="00274C"/>
          <w:sz w:val="20"/>
          <w:szCs w:val="20"/>
        </w:rPr>
      </w:pPr>
      <w:r>
        <w:rPr>
          <w:color w:val="00274C"/>
          <w:sz w:val="20"/>
          <w:szCs w:val="20"/>
          <w:u w:val="none"/>
        </w:rPr>
        <w:t xml:space="preserve">Per prevenire rischi d'incendio mantenere la macchina ad almeno un metro da edifici o da altri macchinari.</w:t>
      </w:r>
    </w:p>
    <w:p>
      <w:pPr>
        <w:numPr>
          <w:ilvl w:val="0"/>
          <w:numId w:val="26253"/>
        </w:numPr>
        <w:spacing w:before="0" w:after="0" w:line="240" w:lineRule="auto"/>
        <w:jc w:val="left"/>
        <w:rPr>
          <w:color w:val="00274C"/>
          <w:sz w:val="20"/>
          <w:szCs w:val="20"/>
        </w:rPr>
      </w:pPr>
      <w:r>
        <w:rPr>
          <w:color w:val="00274C"/>
          <w:sz w:val="20"/>
          <w:szCs w:val="20"/>
          <w:u w:val="none"/>
        </w:rPr>
        <w:t xml:space="preserve">Bambini e animali devono essere mantenuti a debita distanza dalle macchine per evitare pericoli derivanti dal funzionamento.</w:t>
      </w:r>
    </w:p>
    <w:p>
      <w:pPr>
        <w:numPr>
          <w:ilvl w:val="0"/>
          <w:numId w:val="26253"/>
        </w:numPr>
        <w:spacing w:before="0" w:after="0" w:line="240" w:lineRule="auto"/>
        <w:jc w:val="left"/>
        <w:rPr>
          <w:color w:val="00274C"/>
          <w:sz w:val="20"/>
          <w:szCs w:val="20"/>
        </w:rPr>
      </w:pPr>
      <w:r>
        <w:rPr>
          <w:color w:val="00274C"/>
          <w:sz w:val="20"/>
          <w:szCs w:val="20"/>
          <w:u w:val="none"/>
        </w:rPr>
        <w:t xml:space="preserve">Prima di eseguire qualsiasi operazione, pulire accuratamente tutte le parti esterne del motore al fine di evitare l'introduzione accidentale di impurità e corpi estranei. </w:t>
      </w:r>
      <w:r>
        <w:rPr>
          <w:color w:val="00274C"/>
          <w:sz w:val="20"/>
          <w:szCs w:val="20"/>
          <w:u w:val="none"/>
        </w:rPr>
        <w:t xml:space="preserve">Utilizzare esclusivamente acqua e/o prodotti adeguati alla pulizia del motore.</w:t>
      </w:r>
      <w:r>
        <w:rPr>
          <w:color w:val="00274C"/>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26253"/>
        </w:numPr>
        <w:spacing w:before="0" w:after="0" w:line="240" w:lineRule="auto"/>
        <w:jc w:val="left"/>
        <w:rPr>
          <w:color w:val="00274C"/>
          <w:sz w:val="20"/>
          <w:szCs w:val="20"/>
        </w:rPr>
      </w:pPr>
      <w:r>
        <w:rPr>
          <w:color w:val="00274C"/>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26253"/>
        </w:numPr>
        <w:spacing w:before="0" w:after="0" w:line="240" w:lineRule="auto"/>
        <w:jc w:val="left"/>
        <w:rPr>
          <w:color w:val="00274C"/>
          <w:sz w:val="20"/>
          <w:szCs w:val="20"/>
        </w:rPr>
      </w:pPr>
      <w:r>
        <w:rPr>
          <w:color w:val="00274C"/>
          <w:sz w:val="20"/>
          <w:szCs w:val="20"/>
          <w:u w:val="none"/>
        </w:rPr>
        <w:t xml:space="preserve">Accertarsi che eventuali pannelli fonoassorbenti e il terreno sul quale si trova la macchina siano privi di residui di carburanti.</w:t>
      </w:r>
    </w:p>
    <w:p>
      <w:pPr>
        <w:numPr>
          <w:ilvl w:val="0"/>
          <w:numId w:val="26253"/>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26253"/>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numPr>
          <w:ilvl w:val="0"/>
          <w:numId w:val="26253"/>
        </w:numPr>
        <w:spacing w:before="0" w:after="0" w:line="240" w:lineRule="auto"/>
        <w:jc w:val="left"/>
        <w:rPr>
          <w:color w:val="00274C"/>
          <w:sz w:val="20"/>
          <w:szCs w:val="20"/>
        </w:rPr>
      </w:pPr>
      <w:r>
        <w:rPr>
          <w:color w:val="00274C"/>
          <w:sz w:val="20"/>
          <w:szCs w:val="20"/>
          <w:u w:val="none"/>
        </w:rPr>
        <w:t xml:space="preserve">I vapori del carburante sono altamente tossici, effettuare le operazioni di rifornimento solo all'aperto o in ambienti ben areggiati.</w:t>
      </w:r>
    </w:p>
    <w:p>
      <w:pPr>
        <w:numPr>
          <w:ilvl w:val="0"/>
          <w:numId w:val="26253"/>
        </w:numPr>
        <w:spacing w:before="0" w:after="0" w:line="240" w:lineRule="auto"/>
        <w:jc w:val="left"/>
        <w:rPr>
          <w:color w:val="00274C"/>
          <w:sz w:val="20"/>
          <w:szCs w:val="20"/>
        </w:rPr>
      </w:pPr>
      <w:r>
        <w:rPr>
          <w:color w:val="00274C"/>
          <w:sz w:val="20"/>
          <w:szCs w:val="20"/>
          <w:u w:val="none"/>
        </w:rPr>
        <w:t xml:space="preserve">Non fumare o usare fiamme libere durante le operazioni di rifornimento.</w:t>
      </w:r>
    </w:p>
    <w:p>
      <w:pPr>
        <w:numPr>
          <w:ilvl w:val="0"/>
          <w:numId w:val="26253"/>
        </w:numPr>
        <w:spacing w:before="0" w:after="0" w:line="240" w:lineRule="auto"/>
        <w:jc w:val="left"/>
        <w:rPr>
          <w:color w:val="00274C"/>
          <w:sz w:val="20"/>
          <w:szCs w:val="20"/>
        </w:rPr>
      </w:pPr>
      <w:r>
        <w:rPr>
          <w:color w:val="00274C"/>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26253"/>
        </w:numPr>
        <w:spacing w:before="0" w:after="0" w:line="240" w:lineRule="auto"/>
        <w:jc w:val="left"/>
        <w:rPr>
          <w:color w:val="00274C"/>
          <w:sz w:val="20"/>
          <w:szCs w:val="20"/>
        </w:rPr>
      </w:pPr>
      <w:r>
        <w:rPr>
          <w:color w:val="00274C"/>
          <w:sz w:val="20"/>
          <w:szCs w:val="20"/>
          <w:u w:val="none"/>
        </w:rPr>
        <w:t xml:space="preserve">Prima di procedere a qualsiasi operazione sul motore, spegnerlo e attendere che il motore raggiunga la temperatura ambiente.</w:t>
      </w:r>
    </w:p>
    <w:p>
      <w:pPr>
        <w:numPr>
          <w:ilvl w:val="0"/>
          <w:numId w:val="26253"/>
        </w:numPr>
        <w:spacing w:before="0" w:after="0" w:line="240" w:lineRule="auto"/>
        <w:jc w:val="left"/>
        <w:rPr>
          <w:color w:val="00274C"/>
          <w:sz w:val="20"/>
          <w:szCs w:val="20"/>
        </w:rPr>
      </w:pPr>
      <w:r>
        <w:rPr>
          <w:color w:val="00274C"/>
          <w:sz w:val="20"/>
          <w:szCs w:val="20"/>
          <w:u w:val="none"/>
        </w:rPr>
        <w:t xml:space="preserve">Aprire sempre con cautela il tappo del radiatore o del vaschetta d'espansione, indossando indumenti e occhiali protettivi.</w:t>
      </w:r>
    </w:p>
    <w:p>
      <w:pPr>
        <w:numPr>
          <w:ilvl w:val="0"/>
          <w:numId w:val="26253"/>
        </w:numPr>
        <w:spacing w:before="0" w:after="0" w:line="240" w:lineRule="auto"/>
        <w:jc w:val="left"/>
        <w:rPr>
          <w:color w:val="00274C"/>
          <w:sz w:val="20"/>
          <w:szCs w:val="20"/>
        </w:rPr>
      </w:pPr>
      <w:r>
        <w:rPr>
          <w:color w:val="00274C"/>
          <w:sz w:val="20"/>
          <w:szCs w:val="20"/>
          <w:u w:val="none"/>
        </w:rPr>
        <w:t xml:space="preserve">Il circuito di raffreddamento a liquido è sotto pressione, non effettuare controlli prima che il motore sia a temperatura ambiente.</w:t>
      </w:r>
    </w:p>
    <w:p>
      <w:pPr>
        <w:numPr>
          <w:ilvl w:val="0"/>
          <w:numId w:val="26253"/>
        </w:numPr>
        <w:spacing w:before="0" w:after="0" w:line="240" w:lineRule="auto"/>
        <w:jc w:val="left"/>
        <w:rPr>
          <w:color w:val="00274C"/>
          <w:sz w:val="20"/>
          <w:szCs w:val="20"/>
        </w:rPr>
      </w:pPr>
      <w:r>
        <w:rPr>
          <w:color w:val="00274C"/>
          <w:sz w:val="20"/>
          <w:szCs w:val="20"/>
          <w:u w:val="none"/>
        </w:rPr>
        <w:t xml:space="preserve">Ove prevista una elettroventola non avvicinarsi ad essa se il motore è caldo perché potrebbe entrare in funzione anche a motore spento.</w:t>
      </w:r>
    </w:p>
    <w:p>
      <w:pPr>
        <w:numPr>
          <w:ilvl w:val="0"/>
          <w:numId w:val="26253"/>
        </w:numPr>
        <w:spacing w:before="0" w:after="0" w:line="240" w:lineRule="auto"/>
        <w:jc w:val="left"/>
        <w:rPr>
          <w:color w:val="00274C"/>
          <w:sz w:val="20"/>
          <w:szCs w:val="20"/>
        </w:rPr>
      </w:pPr>
      <w:r>
        <w:rPr>
          <w:color w:val="00274C"/>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26253"/>
        </w:numPr>
        <w:spacing w:before="0" w:after="0" w:line="240" w:lineRule="auto"/>
        <w:jc w:val="left"/>
        <w:rPr>
          <w:color w:val="00274C"/>
          <w:sz w:val="20"/>
          <w:szCs w:val="20"/>
        </w:rPr>
      </w:pPr>
      <w:r>
        <w:rPr>
          <w:color w:val="00274C"/>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26253"/>
        </w:numPr>
        <w:spacing w:before="0" w:after="0" w:line="240" w:lineRule="auto"/>
        <w:jc w:val="left"/>
        <w:rPr>
          <w:color w:val="00274C"/>
          <w:sz w:val="20"/>
          <w:szCs w:val="20"/>
        </w:rPr>
      </w:pPr>
      <w:r>
        <w:rPr>
          <w:color w:val="00274C"/>
          <w:sz w:val="20"/>
          <w:szCs w:val="20"/>
          <w:u w:val="none"/>
        </w:rPr>
        <w:t xml:space="preserve">Controllare lo stato di tensione delle cinghie solo a motore spento.</w:t>
      </w:r>
    </w:p>
    <w:p>
      <w:pPr>
        <w:numPr>
          <w:ilvl w:val="0"/>
          <w:numId w:val="26253"/>
        </w:numPr>
        <w:spacing w:before="0" w:after="0" w:line="240" w:lineRule="auto"/>
        <w:jc w:val="left"/>
        <w:rPr>
          <w:color w:val="00274C"/>
          <w:sz w:val="20"/>
          <w:szCs w:val="20"/>
        </w:rPr>
      </w:pPr>
      <w:r>
        <w:rPr>
          <w:color w:val="00274C"/>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26253"/>
        </w:numPr>
        <w:spacing w:before="0" w:after="0" w:line="240" w:lineRule="auto"/>
        <w:jc w:val="left"/>
        <w:rPr>
          <w:color w:val="00274C"/>
          <w:sz w:val="20"/>
          <w:szCs w:val="20"/>
        </w:rPr>
      </w:pPr>
      <w:r>
        <w:rPr>
          <w:color w:val="00274C"/>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26253"/>
        </w:numPr>
        <w:spacing w:before="0" w:after="0" w:line="240" w:lineRule="auto"/>
        <w:jc w:val="left"/>
        <w:rPr>
          <w:color w:val="00274C"/>
          <w:sz w:val="20"/>
          <w:szCs w:val="20"/>
        </w:rPr>
      </w:pPr>
      <w:r>
        <w:rPr>
          <w:color w:val="00274C"/>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26253"/>
        </w:numPr>
        <w:spacing w:before="0" w:after="0" w:line="240" w:lineRule="auto"/>
        <w:jc w:val="left"/>
        <w:rPr>
          <w:color w:val="00274C"/>
          <w:sz w:val="20"/>
          <w:szCs w:val="20"/>
        </w:rPr>
      </w:pPr>
      <w:r>
        <w:rPr>
          <w:color w:val="00274C"/>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sz w:val="20"/>
          <w:szCs w:val="20"/>
          <w:u w:val="none"/>
        </w:rPr>
        <w:t xml:space="preserve">KOHLER</w:t>
      </w:r>
      <w:r>
        <w:rPr>
          <w:color w:val="00274C"/>
          <w:sz w:val="20"/>
          <w:szCs w:val="20"/>
          <w:u w:val="none"/>
        </w:rPr>
        <w:t xml:space="preserve"> .</w:t>
      </w:r>
    </w:p>
    <w:p>
      <w:pPr>
        <w:numPr>
          <w:ilvl w:val="0"/>
          <w:numId w:val="26253"/>
        </w:numPr>
        <w:spacing w:before="0" w:after="0" w:line="240" w:lineRule="auto"/>
        <w:jc w:val="left"/>
        <w:rPr>
          <w:color w:val="00274C"/>
          <w:sz w:val="20"/>
          <w:szCs w:val="20"/>
        </w:rPr>
      </w:pPr>
      <w:r>
        <w:rPr>
          <w:color w:val="00274C"/>
          <w:sz w:val="20"/>
          <w:szCs w:val="20"/>
          <w:u w:val="none"/>
        </w:rPr>
        <w:t xml:space="preserve">Prestare attenzione alla temperatura del filtro dell'olio durante la sostituzione dello stesso.</w:t>
      </w:r>
    </w:p>
    <w:p>
      <w:pPr>
        <w:numPr>
          <w:ilvl w:val="0"/>
          <w:numId w:val="26253"/>
        </w:numPr>
        <w:spacing w:before="0" w:after="0" w:line="240" w:lineRule="auto"/>
        <w:jc w:val="left"/>
        <w:rPr>
          <w:color w:val="00274C"/>
          <w:sz w:val="20"/>
          <w:szCs w:val="20"/>
        </w:rPr>
      </w:pPr>
      <w:r>
        <w:rPr>
          <w:color w:val="00274C"/>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26253"/>
        </w:numPr>
        <w:spacing w:before="0" w:after="0" w:line="240" w:lineRule="auto"/>
        <w:jc w:val="left"/>
        <w:rPr>
          <w:color w:val="00274C"/>
          <w:sz w:val="20"/>
          <w:szCs w:val="20"/>
        </w:rPr>
      </w:pPr>
      <w:r>
        <w:rPr>
          <w:color w:val="00274C"/>
          <w:sz w:val="20"/>
          <w:szCs w:val="20"/>
          <w:u w:val="none"/>
        </w:rPr>
        <w:t xml:space="preserve">Non utilizzare getti di aria e di acqua ad alta pressione, sui cablaggi, sui connettori e sugli iniettori.</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314263" name="name80146108efd6189b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0566108efd61899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253"/>
        </w:numPr>
        <w:spacing w:before="0" w:after="0" w:line="240" w:lineRule="auto"/>
        <w:jc w:val="left"/>
        <w:rPr>
          <w:color w:val="00274C"/>
          <w:sz w:val="20"/>
          <w:szCs w:val="20"/>
        </w:rPr>
      </w:pPr>
      <w:r>
        <w:rPr>
          <w:color w:val="00274C"/>
          <w:sz w:val="20"/>
          <w:szCs w:val="20"/>
          <w:u w:val="none"/>
        </w:rPr>
        <w:t xml:space="preserve">Per il sollevamento del solo motore utilizzare esclusivamente entrambi i golfari </w:t>
      </w:r>
      <w:r>
        <w:rPr>
          <w:b/>
          <w:bCs/>
          <w:color w:val="00274C"/>
          <w:sz w:val="20"/>
          <w:szCs w:val="20"/>
          <w:u w:val="none"/>
        </w:rPr>
        <w:t xml:space="preserve">A</w:t>
      </w:r>
      <w:r>
        <w:rPr>
          <w:color w:val="00274C"/>
          <w:sz w:val="20"/>
          <w:szCs w:val="20"/>
          <w:u w:val="none"/>
        </w:rPr>
        <w:t xml:space="preserve"> previsti dal </w:t>
      </w:r>
      <w:r>
        <w:rPr>
          <w:b/>
          <w:bCs/>
          <w:color w:val="00274C"/>
          <w:sz w:val="20"/>
          <w:szCs w:val="20"/>
          <w:u w:val="none"/>
        </w:rPr>
        <w:t xml:space="preserve">KOHLER Fig. 3.1</w:t>
      </w:r>
    </w:p>
    <w:p>
      <w:pPr>
        <w:numPr>
          <w:ilvl w:val="0"/>
          <w:numId w:val="26253"/>
        </w:numPr>
        <w:spacing w:before="0" w:after="0" w:line="240" w:lineRule="auto"/>
        <w:jc w:val="left"/>
        <w:rPr>
          <w:color w:val="00274C"/>
          <w:sz w:val="20"/>
          <w:szCs w:val="20"/>
        </w:rPr>
      </w:pPr>
      <w:r>
        <w:rPr>
          <w:color w:val="00274C"/>
          <w:sz w:val="20"/>
          <w:szCs w:val="20"/>
          <w:u w:val="none"/>
        </w:rPr>
        <w:br/>
        <w:t xml:space="preserve">L'angolo tra ogni catena di sollevamento e l'angolazione dei gofari non deve superare i 15° verso l'interno.</w:t>
      </w:r>
    </w:p>
    <w:p>
      <w:pPr>
        <w:numPr>
          <w:ilvl w:val="0"/>
          <w:numId w:val="26253"/>
        </w:numPr>
        <w:spacing w:before="0" w:after="0" w:line="240" w:lineRule="auto"/>
        <w:jc w:val="left"/>
        <w:rPr>
          <w:color w:val="00274C"/>
          <w:sz w:val="20"/>
          <w:szCs w:val="20"/>
        </w:rPr>
      </w:pPr>
      <w:r>
        <w:rPr>
          <w:color w:val="00274C"/>
          <w:sz w:val="20"/>
          <w:szCs w:val="20"/>
          <w:u w:val="none"/>
        </w:rPr>
        <w:t xml:space="preserve">Il corretto serraggio delle viti di sollevamento è 80Nm.</w:t>
      </w:r>
    </w:p>
    <w:p>
      <w:pPr>
        <w:numPr>
          <w:ilvl w:val="0"/>
          <w:numId w:val="26253"/>
        </w:numPr>
        <w:spacing w:before="0" w:after="0" w:line="240" w:lineRule="auto"/>
        <w:jc w:val="left"/>
        <w:rPr>
          <w:color w:val="00274C"/>
          <w:sz w:val="20"/>
          <w:szCs w:val="20"/>
        </w:rPr>
      </w:pPr>
      <w:r>
        <w:rPr>
          <w:color w:val="00274C"/>
          <w:sz w:val="20"/>
          <w:szCs w:val="20"/>
          <w:u w:val="none"/>
        </w:rPr>
        <w:t xml:space="preserve">L'interposizione di distanziali o rondelle tra golfari e la testa motore non è consentita.</w:t>
      </w:r>
    </w:p>
    <w:p>
      <w:pPr>
        <w:widowControl w:val="on"/>
        <w:pBdr/>
        <w:spacing w:before="225" w:after="225" w:line="262" w:lineRule="auto"/>
        <w:ind w:left="0" w:right="0"/>
        <w:jc w:val="left"/>
        <w:textDirection w:val="lrTb"/>
      </w:pPr>
      <w:r>
        <w:drawing>
          <wp:inline distT="0" distB="0" distL="0" distR="0">
            <wp:extent cx="4752000" cy="3067200"/>
            <wp:effectExtent b="0" l="0" r="0" t="0"/>
            <wp:docPr id="22683833" name="name64776108efd638373" descr="Sollev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evamento.jpg"/>
                    <pic:cNvPicPr/>
                  </pic:nvPicPr>
                  <pic:blipFill>
                    <a:blip r:embed="rId12266108efd63836a" cstate="print"/>
                    <a:stretch>
                      <a:fillRect/>
                    </a:stretch>
                  </pic:blipFill>
                  <pic:spPr>
                    <a:xfrm>
                      <a:off x="0" y="0"/>
                      <a:ext cx="4752000" cy="3067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Descrizione dei segnali di sicurezza</w:t>
      </w:r>
    </w:p>
    <w:p>
      <w:pPr>
        <w:numPr>
          <w:ilvl w:val="0"/>
          <w:numId w:val="26253"/>
        </w:numPr>
        <w:spacing w:before="0" w:after="0" w:line="240" w:lineRule="auto"/>
        <w:jc w:val="left"/>
        <w:rPr>
          <w:color w:val="00274C"/>
          <w:sz w:val="20"/>
          <w:szCs w:val="20"/>
        </w:rPr>
      </w:pPr>
      <w:r>
        <w:rPr>
          <w:color w:val="00274C"/>
          <w:sz w:val="20"/>
          <w:szCs w:val="20"/>
          <w:u w:val="none"/>
        </w:rPr>
        <w:t xml:space="preserve">Al fine di garantire un utilizzo sicuro, si prega di leggere attentamente le seguenti istruzioni.</w:t>
      </w:r>
    </w:p>
    <w:p>
      <w:pPr>
        <w:numPr>
          <w:ilvl w:val="0"/>
          <w:numId w:val="26253"/>
        </w:numPr>
        <w:spacing w:before="0" w:after="0" w:line="240" w:lineRule="auto"/>
        <w:jc w:val="left"/>
        <w:rPr>
          <w:color w:val="00274C"/>
          <w:sz w:val="20"/>
          <w:szCs w:val="20"/>
        </w:rPr>
      </w:pPr>
      <w:r>
        <w:rPr>
          <w:color w:val="00274C"/>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26253"/>
        </w:numPr>
        <w:spacing w:before="0" w:after="0" w:line="240" w:lineRule="auto"/>
        <w:jc w:val="left"/>
        <w:rPr>
          <w:color w:val="00274C"/>
          <w:sz w:val="20"/>
          <w:szCs w:val="20"/>
        </w:rPr>
      </w:pPr>
      <w:r>
        <w:rPr>
          <w:color w:val="00274C"/>
          <w:sz w:val="20"/>
          <w:szCs w:val="20"/>
          <w:u w:val="none"/>
        </w:rPr>
        <w:t xml:space="preserve">Il presente manuale contiene le norme di sicurezza spiegate di seguito.</w:t>
      </w:r>
    </w:p>
    <w:p>
      <w:pPr>
        <w:numPr>
          <w:ilvl w:val="0"/>
          <w:numId w:val="26253"/>
        </w:numPr>
        <w:spacing w:before="0" w:after="0" w:line="240" w:lineRule="auto"/>
        <w:jc w:val="left"/>
        <w:rPr>
          <w:color w:val="00274C"/>
          <w:sz w:val="20"/>
          <w:szCs w:val="20"/>
        </w:rPr>
      </w:pPr>
      <w:r>
        <w:rPr>
          <w:color w:val="00274C"/>
          <w:sz w:val="20"/>
          <w:szCs w:val="20"/>
          <w:u w:val="none"/>
        </w:rPr>
        <w:t xml:space="preserve">Si prega di leggerle con attenzione.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3.4.1 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84896242" name="name93436108efd64a49e"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34886108efd64a493" cstate="print"/>
                          <a:stretch>
                            <a:fillRect/>
                          </a:stretch>
                        </pic:blipFill>
                        <pic:spPr>
                          <a:xfrm>
                            <a:off x="0" y="0"/>
                            <a:ext cx="360000" cy="7272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33942301" name="name75706108efd663e54"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44516108efd663e4a" cstate="print"/>
                          <a:stretch>
                            <a:fillRect/>
                          </a:stretch>
                        </pic:blipFill>
                        <pic:spPr>
                          <a:xfrm>
                            <a:off x="0" y="0"/>
                            <a:ext cx="360000" cy="720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5587234" name="name59606108efd674399"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13766108efd674392" cstate="print"/>
                          <a:stretch>
                            <a:fillRect/>
                          </a:stretch>
                        </pic:blipFill>
                        <pic:spPr>
                          <a:xfrm>
                            <a:off x="0" y="0"/>
                            <a:ext cx="360000" cy="7272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52531494" name="name81386108efd68304f"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91196108efd68304b" cstate="print"/>
                          <a:stretch>
                            <a:fillRect/>
                          </a:stretch>
                        </pic:blipFill>
                        <pic:spPr>
                          <a:xfrm>
                            <a:off x="0" y="0"/>
                            <a:ext cx="360000" cy="720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28064454" name="name40046108efd697ac0"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85776108efd697ab8" cstate="print"/>
                          <a:stretch>
                            <a:fillRect/>
                          </a:stretch>
                        </pic:blipFill>
                        <pic:spPr>
                          <a:xfrm>
                            <a:off x="0" y="0"/>
                            <a:ext cx="360000" cy="7272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3.4.2 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92286726" name="name87066108efd6ad940"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12526108efd6ad93b" cstate="print"/>
                          <a:stretch>
                            <a:fillRect/>
                          </a:stretch>
                        </pic:blipFill>
                        <pic:spPr>
                          <a:xfrm>
                            <a:off x="0" y="0"/>
                            <a:ext cx="324000" cy="324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3190053" name="name73876108efd6bce6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1606108efd6bce69" cstate="print"/>
                          <a:stretch>
                            <a:fillRect/>
                          </a:stretch>
                        </pic:blipFill>
                        <pic:spPr>
                          <a:xfrm>
                            <a:off x="0" y="0"/>
                            <a:ext cx="324000" cy="324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42278263" name="name79116108efd6d014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0296108efd6d013a" cstate="print"/>
                          <a:stretch>
                            <a:fillRect/>
                          </a:stretch>
                        </pic:blipFill>
                        <pic:spPr>
                          <a:xfrm>
                            <a:off x="0" y="0"/>
                            <a:ext cx="324000" cy="324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3.4.3 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87015974" name="name61916108efd6e0cab"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54496108efd6e0ca5" cstate="print"/>
                          <a:stretch>
                            <a:fillRect/>
                          </a:stretch>
                        </pic:blipFill>
                        <pic:spPr>
                          <a:xfrm>
                            <a:off x="0" y="0"/>
                            <a:ext cx="360000" cy="3528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1876206" name="name33916108efd6eed86"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44796108efd6eed82" cstate="print"/>
                          <a:stretch>
                            <a:fillRect/>
                          </a:stretch>
                        </pic:blipFill>
                        <pic:spPr>
                          <a:xfrm>
                            <a:off x="0" y="0"/>
                            <a:ext cx="360000" cy="3816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67463057" name="name25156108efd7087a8"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84536108efd7087a4" cstate="print"/>
                          <a:stretch>
                            <a:fillRect/>
                          </a:stretch>
                        </pic:blipFill>
                        <pic:spPr>
                          <a:xfrm>
                            <a:off x="0" y="0"/>
                            <a:ext cx="360000" cy="360000"/>
                          </a:xfrm>
                          <a:prstGeom prst="rect">
                            <a:avLst/>
                          </a:prstGeom>
                          <a:ln w="0">
                            <a:noFill/>
                          </a:ln>
                        </pic:spPr>
                      </pic:pic>
                    </a:graphicData>
                  </a:graphic>
                </wp:inline>
              </w:drawing>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8704522" name="name77696108efd718f3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3696108efd718f3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AVVIAMENTO ACCIDENTALE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8889645" name="name18426108efd72d2ca"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11726108efd72d2c4"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84463604" name="name37126108efd73f94c"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63836108efd73f943"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61487001" name="name17466108efd75144f"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17946108efd751446"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793670" name="name82736108efd760bd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306108efd760bc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COMPONENTI AD ALTA TEMPERATURA</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95840516" name="name46126108efd771132"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64366108efd77112d"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1056970" name="name22086108efd784b9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2046108efd784b9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PARTI ROTANTI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34222609" name="name24396108efd797dc0"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30596108efd797dbb"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8148755" name="name38476108efd7b0c5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8426108efd7b0c5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GAS DI SCARICO LETALI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8541423" name="name20536108efd7c131a"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36496108efd7c1315"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0928577" name="name53046108efd7d34b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4456108efd7d34b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SCOSSE ELETTRICHE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61910496" name="name73466108efd7e7227"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41256108efd7e71f1"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59696203" name="name93186108efd806cb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3576108efd806ca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FLUIDO SOTTO ALTA PRESSIONE PERICOLO DI PENETRAZIONE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1243669" name="name90976108efd81c907"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33246108efd81c8ff"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69290272" name="name48066108efd83056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6006108efd83056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CARBURANTE ESPLOSIVO</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8761191" name="name29816108efd841896"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97456108efd84188e"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22747591" name="name90876108efd850a5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9626108efd850a4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GAS ESPLOSIVI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3413205" name="name30106108efd865a7e"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88496108efd865a79"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3537750" name="name58616108efd87676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7196108efd87675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CALIFORNIA AVVISO - DICHIARAZIONE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Sicurezza per l'impatto ambientale</w:t>
      </w:r>
    </w:p>
    <w:p>
      <w:pPr>
        <w:widowControl w:val="on"/>
        <w:pBdr/>
        <w:spacing w:before="0" w:after="0" w:line="262" w:lineRule="auto"/>
        <w:ind w:left="0" w:right="0"/>
        <w:jc w:val="left"/>
        <w:textDirection w:val="lrTb"/>
      </w:pPr>
      <w:r>
        <w:rPr>
          <w:color w:val="00274C"/>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Gestione dei rifiuti.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Contaminazione del suolo.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Emissioni nell'atmosfera.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Uso delle materie prime e delle risorse naturali.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Norme e direttive relative all'impatto ambientale.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Allo scopo di minimizzare l'impatto ambientale, KOHLER fornisce di seguito alcune indicazioni a cui dovranno attenersi tutti coloro che, a qualunque titolo, interagiscono con il motore nell'arco della sua vita prevista.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Tutti i componenti e i liquidi vanno smaltiti secondo le leggi vigenti nel paese in cui lo smaltimento viene effettuato.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 fase di dismissione del motore, selezionare tutti componenti in funzione delle loro caratteristiche chimiche e provvedere allo smaltimento differenziato.</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254">
    <w:multiLevelType w:val="hybridMultilevel"/>
    <w:lvl w:ilvl="0" w:tplc="83474591">
      <w:start w:val="1"/>
      <w:numFmt w:val="decimal"/>
      <w:lvlText w:val="%1."/>
      <w:lvlJc w:val="left"/>
      <w:pPr>
        <w:ind w:left="720" w:hanging="360"/>
      </w:pPr>
    </w:lvl>
    <w:lvl w:ilvl="1" w:tplc="83474591" w:tentative="1">
      <w:start w:val="1"/>
      <w:numFmt w:val="lowerLetter"/>
      <w:lvlText w:val="%2."/>
      <w:lvlJc w:val="left"/>
      <w:pPr>
        <w:ind w:left="1440" w:hanging="360"/>
      </w:pPr>
    </w:lvl>
    <w:lvl w:ilvl="2" w:tplc="83474591" w:tentative="1">
      <w:start w:val="1"/>
      <w:numFmt w:val="lowerRoman"/>
      <w:lvlText w:val="%3."/>
      <w:lvlJc w:val="right"/>
      <w:pPr>
        <w:ind w:left="2160" w:hanging="180"/>
      </w:pPr>
    </w:lvl>
    <w:lvl w:ilvl="3" w:tplc="83474591" w:tentative="1">
      <w:start w:val="1"/>
      <w:numFmt w:val="decimal"/>
      <w:lvlText w:val="%4."/>
      <w:lvlJc w:val="left"/>
      <w:pPr>
        <w:ind w:left="2880" w:hanging="360"/>
      </w:pPr>
    </w:lvl>
    <w:lvl w:ilvl="4" w:tplc="83474591" w:tentative="1">
      <w:start w:val="1"/>
      <w:numFmt w:val="lowerLetter"/>
      <w:lvlText w:val="%5."/>
      <w:lvlJc w:val="left"/>
      <w:pPr>
        <w:ind w:left="3600" w:hanging="360"/>
      </w:pPr>
    </w:lvl>
    <w:lvl w:ilvl="5" w:tplc="83474591" w:tentative="1">
      <w:start w:val="1"/>
      <w:numFmt w:val="lowerRoman"/>
      <w:lvlText w:val="%6."/>
      <w:lvlJc w:val="right"/>
      <w:pPr>
        <w:ind w:left="4320" w:hanging="180"/>
      </w:pPr>
    </w:lvl>
    <w:lvl w:ilvl="6" w:tplc="83474591" w:tentative="1">
      <w:start w:val="1"/>
      <w:numFmt w:val="decimal"/>
      <w:lvlText w:val="%7."/>
      <w:lvlJc w:val="left"/>
      <w:pPr>
        <w:ind w:left="5040" w:hanging="360"/>
      </w:pPr>
    </w:lvl>
    <w:lvl w:ilvl="7" w:tplc="83474591" w:tentative="1">
      <w:start w:val="1"/>
      <w:numFmt w:val="lowerLetter"/>
      <w:lvlText w:val="%8."/>
      <w:lvlJc w:val="left"/>
      <w:pPr>
        <w:ind w:left="5760" w:hanging="360"/>
      </w:pPr>
    </w:lvl>
    <w:lvl w:ilvl="8" w:tplc="83474591" w:tentative="1">
      <w:start w:val="1"/>
      <w:numFmt w:val="lowerRoman"/>
      <w:lvlText w:val="%9."/>
      <w:lvlJc w:val="right"/>
      <w:pPr>
        <w:ind w:left="6480" w:hanging="180"/>
      </w:pPr>
    </w:lvl>
  </w:abstractNum>
  <w:abstractNum w:abstractNumId="26253">
    <w:multiLevelType w:val="hybridMultilevel"/>
    <w:lvl w:ilvl="0" w:tplc="338532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253">
    <w:abstractNumId w:val="26253"/>
  </w:num>
  <w:num w:numId="26254">
    <w:abstractNumId w:val="262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87261723" Type="http://schemas.openxmlformats.org/officeDocument/2006/relationships/comments" Target="comments.xml"/><Relationship Id="rId666275841" Type="http://schemas.microsoft.com/office/2011/relationships/commentsExtended" Target="commentsExtended.xml"/><Relationship Id="rId78514833" Type="http://schemas.openxmlformats.org/officeDocument/2006/relationships/image" Target="media/imgrId78514833.jpg"/><Relationship Id="rId65176108efd6066c3" Type="http://schemas.openxmlformats.org/officeDocument/2006/relationships/hyperlink" Target="https://iservice.lombardini.it/jsp/Template2/manuale.jsp?id=199&amp;parent=1273" TargetMode="External"/><Relationship Id="rId90646108efd605b21" Type="http://schemas.openxmlformats.org/officeDocument/2006/relationships/image" Target="media/imgrId90646108efd605b21.jpg"/><Relationship Id="rId60566108efd61899b" Type="http://schemas.openxmlformats.org/officeDocument/2006/relationships/image" Target="media/imgrId60566108efd61899b.jpg"/><Relationship Id="rId12266108efd63836a" Type="http://schemas.openxmlformats.org/officeDocument/2006/relationships/image" Target="media/imgrId12266108efd63836a.jpg"/><Relationship Id="rId34886108efd64a493" Type="http://schemas.openxmlformats.org/officeDocument/2006/relationships/image" Target="media/imgrId34886108efd64a493.jpg"/><Relationship Id="rId44516108efd663e4a" Type="http://schemas.openxmlformats.org/officeDocument/2006/relationships/image" Target="media/imgrId44516108efd663e4a.jpg"/><Relationship Id="rId13766108efd674392" Type="http://schemas.openxmlformats.org/officeDocument/2006/relationships/image" Target="media/imgrId13766108efd674392.jpg"/><Relationship Id="rId91196108efd68304b" Type="http://schemas.openxmlformats.org/officeDocument/2006/relationships/image" Target="media/imgrId91196108efd68304b.jpg"/><Relationship Id="rId85776108efd697ab8" Type="http://schemas.openxmlformats.org/officeDocument/2006/relationships/image" Target="media/imgrId85776108efd697ab8.jpg"/><Relationship Id="rId12526108efd6ad93b" Type="http://schemas.openxmlformats.org/officeDocument/2006/relationships/image" Target="media/imgrId12526108efd6ad93b.png"/><Relationship Id="rId31606108efd6bce69" Type="http://schemas.openxmlformats.org/officeDocument/2006/relationships/image" Target="media/imgrId31606108efd6bce69.png"/><Relationship Id="rId10296108efd6d013a" Type="http://schemas.openxmlformats.org/officeDocument/2006/relationships/image" Target="media/imgrId10296108efd6d013a.png"/><Relationship Id="rId54496108efd6e0ca5" Type="http://schemas.openxmlformats.org/officeDocument/2006/relationships/image" Target="media/imgrId54496108efd6e0ca5.jpg"/><Relationship Id="rId44796108efd6eed82" Type="http://schemas.openxmlformats.org/officeDocument/2006/relationships/image" Target="media/imgrId44796108efd6eed82.jpg"/><Relationship Id="rId84536108efd7087a4" Type="http://schemas.openxmlformats.org/officeDocument/2006/relationships/image" Target="media/imgrId84536108efd7087a4.jpg"/><Relationship Id="rId13696108efd718f35" Type="http://schemas.openxmlformats.org/officeDocument/2006/relationships/image" Target="media/imgrId13696108efd718f35.jpg"/><Relationship Id="rId11726108efd72d2c4" Type="http://schemas.openxmlformats.org/officeDocument/2006/relationships/image" Target="media/imgrId11726108efd72d2c4.jpg"/><Relationship Id="rId63836108efd73f943" Type="http://schemas.openxmlformats.org/officeDocument/2006/relationships/image" Target="media/imgrId63836108efd73f943.jpg"/><Relationship Id="rId17946108efd751446" Type="http://schemas.openxmlformats.org/officeDocument/2006/relationships/image" Target="media/imgrId17946108efd751446.jpg"/><Relationship Id="rId31306108efd760bc5" Type="http://schemas.openxmlformats.org/officeDocument/2006/relationships/image" Target="media/imgrId31306108efd760bc5.jpg"/><Relationship Id="rId64366108efd77112d" Type="http://schemas.openxmlformats.org/officeDocument/2006/relationships/image" Target="media/imgrId64366108efd77112d.jpg"/><Relationship Id="rId32046108efd784b96" Type="http://schemas.openxmlformats.org/officeDocument/2006/relationships/image" Target="media/imgrId32046108efd784b96.jpg"/><Relationship Id="rId30596108efd797dbb" Type="http://schemas.openxmlformats.org/officeDocument/2006/relationships/image" Target="media/imgrId30596108efd797dbb.jpg"/><Relationship Id="rId68426108efd7b0c54" Type="http://schemas.openxmlformats.org/officeDocument/2006/relationships/image" Target="media/imgrId68426108efd7b0c54.jpg"/><Relationship Id="rId36496108efd7c1315" Type="http://schemas.openxmlformats.org/officeDocument/2006/relationships/image" Target="media/imgrId36496108efd7c1315.jpg"/><Relationship Id="rId94456108efd7d34b2" Type="http://schemas.openxmlformats.org/officeDocument/2006/relationships/image" Target="media/imgrId94456108efd7d34b2.jpg"/><Relationship Id="rId41256108efd7e71f1" Type="http://schemas.openxmlformats.org/officeDocument/2006/relationships/image" Target="media/imgrId41256108efd7e71f1.jpg"/><Relationship Id="rId33576108efd806cad" Type="http://schemas.openxmlformats.org/officeDocument/2006/relationships/image" Target="media/imgrId33576108efd806cad.jpg"/><Relationship Id="rId33246108efd81c8ff" Type="http://schemas.openxmlformats.org/officeDocument/2006/relationships/image" Target="media/imgrId33246108efd81c8ff.jpg"/><Relationship Id="rId56006108efd830560" Type="http://schemas.openxmlformats.org/officeDocument/2006/relationships/image" Target="media/imgrId56006108efd830560.jpg"/><Relationship Id="rId97456108efd84188e" Type="http://schemas.openxmlformats.org/officeDocument/2006/relationships/image" Target="media/imgrId97456108efd84188e.jpg"/><Relationship Id="rId19626108efd850a4d" Type="http://schemas.openxmlformats.org/officeDocument/2006/relationships/image" Target="media/imgrId19626108efd850a4d.jpg"/><Relationship Id="rId88496108efd865a79" Type="http://schemas.openxmlformats.org/officeDocument/2006/relationships/image" Target="media/imgrId88496108efd865a79.jpg"/><Relationship Id="rId17196108efd87675c" Type="http://schemas.openxmlformats.org/officeDocument/2006/relationships/image" Target="media/imgrId17196108efd87675c.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8514833" Type="http://schemas.openxmlformats.org/officeDocument/2006/relationships/image" Target="media/imgrId7851483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8514833" Type="http://schemas.openxmlformats.org/officeDocument/2006/relationships/image" Target="media/imgrId7851483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8514833" Type="http://schemas.openxmlformats.org/officeDocument/2006/relationships/image" Target="media/imgrId7851483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8514833" Type="http://schemas.openxmlformats.org/officeDocument/2006/relationships/image" Target="media/imgrId7851483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8514833" Type="http://schemas.openxmlformats.org/officeDocument/2006/relationships/image" Target="media/imgrId7851483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8514833" Type="http://schemas.openxmlformats.org/officeDocument/2006/relationships/image" Target="media/imgrId7851483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