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TCR-SCR Owner Manual (REV. 03.7)</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610545496"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35185864"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79250895" w:name="ctxt"/>
    <w:bookmarkEnd w:id="79250895"/>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6466"/>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6466"/>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26466"/>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26466"/>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26466"/>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26466"/>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26466"/>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26466"/>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26466"/>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6466"/>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1668691b882ce6dbd"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6770691b882ce6f5c"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26466"/>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5415691b882ce76da"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471"/>
              </w:rPr>
              <w:drawing>
                <wp:inline distT="0" distB="0" distL="0" distR="0">
                  <wp:extent cx="5040000" cy="5925600"/>
                  <wp:effectExtent b="0" l="0" r="0" t="0"/>
                  <wp:docPr id="11640182" name="name6174691b882d05f62" descr="01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_EN.jpg"/>
                          <pic:cNvPicPr/>
                        </pic:nvPicPr>
                        <pic:blipFill>
                          <a:blip r:embed="rId2951691b882d05f5e" cstate="print"/>
                          <a:stretch>
                            <a:fillRect/>
                          </a:stretch>
                        </pic:blipFill>
                        <pic:spPr>
                          <a:xfrm>
                            <a:off x="0" y="0"/>
                            <a:ext cx="5040000" cy="5925600"/>
                          </a:xfrm>
                          <a:prstGeom prst="rect">
                            <a:avLst/>
                          </a:prstGeom>
                          <a:ln w="0">
                            <a:noFill/>
                          </a:ln>
                        </pic:spPr>
                      </pic:pic>
                    </a:graphicData>
                  </a:graphic>
                </wp:inline>
              </w:drawing>
            </w:r>
            <w:r>
              <w:rPr>
                <w:b/>
                <w:bCs/>
                <w:color w:val="00274C"/>
                <w:position w:val="-2"/>
                <w:sz w:val="20"/>
                <w:szCs w:val="20"/>
                <w:u w:val="none"/>
              </w:rPr>
              <w:br/>
              <w:t xml:space="preserve">1.1</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550"/>
              </w:rPr>
              <w:drawing>
                <wp:inline distT="0" distB="0" distL="0" distR="0">
                  <wp:extent cx="5040000" cy="6912000"/>
                  <wp:effectExtent b="0" l="0" r="0" t="0"/>
                  <wp:docPr id="73615760" name="name2899691b882d17ddc" descr="02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2_EN.jpg"/>
                          <pic:cNvPicPr/>
                        </pic:nvPicPr>
                        <pic:blipFill>
                          <a:blip r:embed="rId8446691b882d17dd8" cstate="print"/>
                          <a:stretch>
                            <a:fillRect/>
                          </a:stretch>
                        </pic:blipFill>
                        <pic:spPr>
                          <a:xfrm>
                            <a:off x="0" y="0"/>
                            <a:ext cx="5040000" cy="69120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position w:val="-272"/>
              </w:rPr>
              <w:drawing>
                <wp:inline distT="0" distB="0" distL="0" distR="0">
                  <wp:extent cx="5040000" cy="3456000"/>
                  <wp:effectExtent b="0" l="0" r="0" t="0"/>
                  <wp:docPr id="80200575" name="name7632691b882d261dd" descr="03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3_EN.jpg"/>
                          <pic:cNvPicPr/>
                        </pic:nvPicPr>
                        <pic:blipFill>
                          <a:blip r:embed="rId3832691b882d261c4" cstate="print"/>
                          <a:stretch>
                            <a:fillRect/>
                          </a:stretch>
                        </pic:blipFill>
                        <pic:spPr>
                          <a:xfrm>
                            <a:off x="0" y="0"/>
                            <a:ext cx="5040000" cy="34560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color w:val="00274C"/>
                <w:position w:val="-2"/>
                <w:sz w:val="20"/>
                <w:szCs w:val="20"/>
                <w:u w:val="none"/>
              </w:rPr>
              <w:t xml:space="preserve">Some components are for illustrative purposes only and may vary.</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NOTE: Components in Pos. 8, 10 are not supplied by Kohler.</w:t>
            </w:r>
          </w:p>
        </w:tc>
      </w:tr>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side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 compressor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Brake compressor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inlet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steam separator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Oil filler cap</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Cooling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761"/>
              </w:rPr>
              <w:drawing>
                <wp:inline distT="0" distB="0" distL="0" distR="0">
                  <wp:extent cx="5040000" cy="9525600"/>
                  <wp:effectExtent b="0" l="0" r="0" t="0"/>
                  <wp:docPr id="51725366" name="name5783691b882d3eeb7" descr="04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4_EN.jpg"/>
                          <pic:cNvPicPr/>
                        </pic:nvPicPr>
                        <pic:blipFill>
                          <a:blip r:embed="rId6487691b882d3eeb3" cstate="print"/>
                          <a:stretch>
                            <a:fillRect/>
                          </a:stretch>
                        </pic:blipFill>
                        <pic:spPr>
                          <a:xfrm>
                            <a:off x="0" y="0"/>
                            <a:ext cx="5040000" cy="9525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color w:val="00274C"/>
                <w:position w:val="-2"/>
                <w:sz w:val="20"/>
                <w:szCs w:val="20"/>
                <w:u w:val="none"/>
              </w:rPr>
              <w:t xml:space="preserve">Some components are for illustrative purposes only and may vary.</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NOTE: Components in Pos. 1, 2, 3, 4, 7, 8, 10, 11 are not supplied by Kohler.</w:t>
            </w:r>
          </w:p>
        </w:tc>
      </w:tr>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left"/>
                    <w:textAlignment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sleeve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return tube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return tube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 AdBlue heating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AdBlue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tube in AdBlue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tube to AdBlue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valve for coolant delivery to AdBlue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tube to SCR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 return sleeve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system control unit</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DEF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525"/>
              </w:rPr>
              <w:drawing>
                <wp:inline distT="0" distB="0" distL="0" distR="0">
                  <wp:extent cx="5040000" cy="6595200"/>
                  <wp:effectExtent b="0" l="0" r="0" t="0"/>
                  <wp:docPr id="60397300" name="name9189691b882db3cff" descr="05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5_EN.jpg"/>
                          <pic:cNvPicPr/>
                        </pic:nvPicPr>
                        <pic:blipFill>
                          <a:blip r:embed="rId8615691b882db3cfc" cstate="print"/>
                          <a:stretch>
                            <a:fillRect/>
                          </a:stretch>
                        </pic:blipFill>
                        <pic:spPr>
                          <a:xfrm>
                            <a:off x="0" y="0"/>
                            <a:ext cx="5040000" cy="6595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color w:val="00274C"/>
                <w:position w:val="-2"/>
                <w:sz w:val="20"/>
                <w:szCs w:val="20"/>
                <w:u w:val="none"/>
              </w:rPr>
              <w:t xml:space="preserve">Some components are for illustrative purposes only and may vary.</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NOTE: Components in Pos. 4, 5, 6 are not supplied by Kohler.</w:t>
            </w:r>
          </w:p>
        </w:tc>
      </w:tr>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system control unit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intake tube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delivery tube to DEF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Return tube in 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injector</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550"/>
              </w:rPr>
              <w:drawing>
                <wp:inline distT="0" distB="0" distL="0" distR="0">
                  <wp:extent cx="5040000" cy="6912000"/>
                  <wp:effectExtent b="0" l="0" r="0" t="0"/>
                  <wp:docPr id="98867768" name="name5144691b882dd3039" descr="06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6_EN.jpg"/>
                          <pic:cNvPicPr/>
                        </pic:nvPicPr>
                        <pic:blipFill>
                          <a:blip r:embed="rId1554691b882dd3035" cstate="print"/>
                          <a:stretch>
                            <a:fillRect/>
                          </a:stretch>
                        </pic:blipFill>
                        <pic:spPr>
                          <a:xfrm>
                            <a:off x="0" y="0"/>
                            <a:ext cx="5040000" cy="69120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color w:val="00274C"/>
                <w:position w:val="-2"/>
                <w:sz w:val="20"/>
                <w:szCs w:val="20"/>
                <w:u w:val="none"/>
              </w:rPr>
              <w:t xml:space="preserve">Some components are for illustrative purposes only and may vary.</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NOTE: Components in Pos. 1, 2, 4, 5, 6 are not supplied by Kohler.</w:t>
            </w:r>
          </w:p>
        </w:tc>
      </w:tr>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sleeve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delivery tube to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Air delivery tube to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inlet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 delivery hose to 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1.10.1 </w:t>
            </w:r>
            <w:r>
              <w:rPr>
                <w:color w:val="00274C"/>
                <w:position w:val="-2"/>
                <w:sz w:val="20"/>
                <w:szCs w:val="20"/>
                <w:u w:val="none"/>
              </w:rPr>
              <w:t xml:space="preserve"> </w:t>
            </w:r>
            <w:r>
              <w:rPr>
                <w:b/>
                <w:bCs/>
                <w:color w:val="00274C"/>
                <w:position w:val="-2"/>
                <w:sz w:val="20"/>
                <w:szCs w:val="20"/>
                <w:u w:val="none"/>
              </w:rPr>
              <w:t xml:space="preserve">Label for EPA rules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63"/>
              </w:rPr>
              <w:drawing>
                <wp:inline distT="0" distB="0" distL="0" distR="0">
                  <wp:extent cx="5040000" cy="4586400"/>
                  <wp:effectExtent b="0" l="0" r="0" t="0"/>
                  <wp:docPr id="29969392" name="name8646691b882de0074" descr="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7.jpg"/>
                          <pic:cNvPicPr/>
                        </pic:nvPicPr>
                        <pic:blipFill>
                          <a:blip r:embed="rId9038691b882de0070" cstate="print"/>
                          <a:stretch>
                            <a:fillRect/>
                          </a:stretch>
                        </pic:blipFill>
                        <pic:spPr>
                          <a:xfrm>
                            <a:off x="0" y="0"/>
                            <a:ext cx="5040000" cy="4586400"/>
                          </a:xfrm>
                          <a:prstGeom prst="rect">
                            <a:avLst/>
                          </a:prstGeom>
                          <a:ln w="0">
                            <a:noFill/>
                          </a:ln>
                        </pic:spPr>
                      </pic:pic>
                    </a:graphicData>
                  </a:graphic>
                </wp:inline>
              </w:drawing>
            </w:r>
          </w:p>
          <w:p/>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1.10.2 </w:t>
            </w:r>
            <w:r>
              <w:rPr>
                <w:color w:val="00274C"/>
                <w:position w:val="-2"/>
                <w:sz w:val="20"/>
                <w:szCs w:val="20"/>
                <w:u w:val="none"/>
              </w:rPr>
              <w:t xml:space="preserve"> </w:t>
            </w: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61"/>
              </w:rPr>
              <w:drawing>
                <wp:inline distT="0" distB="0" distL="0" distR="0">
                  <wp:extent cx="5040000" cy="4564800"/>
                  <wp:effectExtent b="0" l="0" r="0" t="0"/>
                  <wp:docPr id="22609995" name="name3151691b882ded382" descr="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8.jpg"/>
                          <pic:cNvPicPr/>
                        </pic:nvPicPr>
                        <pic:blipFill>
                          <a:blip r:embed="rId9536691b882ded37f" cstate="print"/>
                          <a:stretch>
                            <a:fillRect/>
                          </a:stretch>
                        </pic:blipFill>
                        <pic:spPr>
                          <a:xfrm>
                            <a:off x="0" y="0"/>
                            <a:ext cx="5040000" cy="4564800"/>
                          </a:xfrm>
                          <a:prstGeom prst="rect">
                            <a:avLst/>
                          </a:prstGeom>
                          <a:ln w="0">
                            <a:noFill/>
                          </a:ln>
                        </pic:spPr>
                      </pic:pic>
                    </a:graphicData>
                  </a:graphic>
                </wp:inline>
              </w:drawing>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1.10.3 Label for Korea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39"/>
              </w:rPr>
              <w:drawing>
                <wp:inline distT="0" distB="0" distL="0" distR="0">
                  <wp:extent cx="5040000" cy="4291200"/>
                  <wp:effectExtent b="0" l="0" r="0" t="0"/>
                  <wp:docPr id="57952778" name="name4700691b882e0a9ed" descr="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9.jpg"/>
                          <pic:cNvPicPr/>
                        </pic:nvPicPr>
                        <pic:blipFill>
                          <a:blip r:embed="rId8484691b882e0a9e8" cstate="print"/>
                          <a:stretch>
                            <a:fillRect/>
                          </a:stretch>
                        </pic:blipFill>
                        <pic:spPr>
                          <a:xfrm>
                            <a:off x="0" y="0"/>
                            <a:ext cx="5040000" cy="4291200"/>
                          </a:xfrm>
                          <a:prstGeom prst="rect">
                            <a:avLst/>
                          </a:prstGeom>
                          <a:ln w="0">
                            <a:noFill/>
                          </a:ln>
                        </pic:spPr>
                      </pic:pic>
                    </a:graphicData>
                  </a:graphic>
                </wp:inline>
              </w:drawing>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p/>
          <w:p/>
          <w:p/>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6467">
    <w:multiLevelType w:val="hybridMultilevel"/>
    <w:lvl w:ilvl="0" w:tplc="56679562">
      <w:start w:val="1"/>
      <w:numFmt w:val="decimal"/>
      <w:lvlText w:val="%1."/>
      <w:lvlJc w:val="left"/>
      <w:pPr>
        <w:ind w:left="720" w:hanging="360"/>
      </w:pPr>
    </w:lvl>
    <w:lvl w:ilvl="1" w:tplc="56679562" w:tentative="1">
      <w:start w:val="1"/>
      <w:numFmt w:val="lowerLetter"/>
      <w:lvlText w:val="%2."/>
      <w:lvlJc w:val="left"/>
      <w:pPr>
        <w:ind w:left="1440" w:hanging="360"/>
      </w:pPr>
    </w:lvl>
    <w:lvl w:ilvl="2" w:tplc="56679562" w:tentative="1">
      <w:start w:val="1"/>
      <w:numFmt w:val="lowerRoman"/>
      <w:lvlText w:val="%3."/>
      <w:lvlJc w:val="right"/>
      <w:pPr>
        <w:ind w:left="2160" w:hanging="180"/>
      </w:pPr>
    </w:lvl>
    <w:lvl w:ilvl="3" w:tplc="56679562" w:tentative="1">
      <w:start w:val="1"/>
      <w:numFmt w:val="decimal"/>
      <w:lvlText w:val="%4."/>
      <w:lvlJc w:val="left"/>
      <w:pPr>
        <w:ind w:left="2880" w:hanging="360"/>
      </w:pPr>
    </w:lvl>
    <w:lvl w:ilvl="4" w:tplc="56679562" w:tentative="1">
      <w:start w:val="1"/>
      <w:numFmt w:val="lowerLetter"/>
      <w:lvlText w:val="%5."/>
      <w:lvlJc w:val="left"/>
      <w:pPr>
        <w:ind w:left="3600" w:hanging="360"/>
      </w:pPr>
    </w:lvl>
    <w:lvl w:ilvl="5" w:tplc="56679562" w:tentative="1">
      <w:start w:val="1"/>
      <w:numFmt w:val="lowerRoman"/>
      <w:lvlText w:val="%6."/>
      <w:lvlJc w:val="right"/>
      <w:pPr>
        <w:ind w:left="4320" w:hanging="180"/>
      </w:pPr>
    </w:lvl>
    <w:lvl w:ilvl="6" w:tplc="56679562" w:tentative="1">
      <w:start w:val="1"/>
      <w:numFmt w:val="decimal"/>
      <w:lvlText w:val="%7."/>
      <w:lvlJc w:val="left"/>
      <w:pPr>
        <w:ind w:left="5040" w:hanging="360"/>
      </w:pPr>
    </w:lvl>
    <w:lvl w:ilvl="7" w:tplc="56679562" w:tentative="1">
      <w:start w:val="1"/>
      <w:numFmt w:val="lowerLetter"/>
      <w:lvlText w:val="%8."/>
      <w:lvlJc w:val="left"/>
      <w:pPr>
        <w:ind w:left="5760" w:hanging="360"/>
      </w:pPr>
    </w:lvl>
    <w:lvl w:ilvl="8" w:tplc="56679562" w:tentative="1">
      <w:start w:val="1"/>
      <w:numFmt w:val="lowerRoman"/>
      <w:lvlText w:val="%9."/>
      <w:lvlJc w:val="right"/>
      <w:pPr>
        <w:ind w:left="6480" w:hanging="180"/>
      </w:pPr>
    </w:lvl>
  </w:abstractNum>
  <w:abstractNum w:abstractNumId="26466">
    <w:multiLevelType w:val="hybridMultilevel"/>
    <w:lvl w:ilvl="0" w:tplc="9663494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6466">
    <w:abstractNumId w:val="26466"/>
  </w:num>
  <w:num w:numId="26467">
    <w:abstractNumId w:val="264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334760700" Type="http://schemas.openxmlformats.org/officeDocument/2006/relationships/comments" Target="comments.xml"/><Relationship Id="rId634093425" Type="http://schemas.microsoft.com/office/2011/relationships/commentsExtended" Target="commentsExtended.xml"/><Relationship Id="rId35185864" Type="http://schemas.openxmlformats.org/officeDocument/2006/relationships/image" Target="media/imgrId35185864.jpg"/><Relationship Id="rId1668691b882ce6dbd" Type="http://schemas.openxmlformats.org/officeDocument/2006/relationships/hyperlink" Target="http://www.kohlerengines.com/home.htm" TargetMode="External"/><Relationship Id="rId6770691b882ce6f5c" Type="http://schemas.openxmlformats.org/officeDocument/2006/relationships/hyperlink" Target="http://dealers.kohlerpower.it/" TargetMode="External"/><Relationship Id="rId5415691b882ce76da" Type="http://schemas.openxmlformats.org/officeDocument/2006/relationships/hyperlink" Target="http://www.kohlerengines.com/home.htm" TargetMode="External"/><Relationship Id="rId2951691b882d05f5e" Type="http://schemas.openxmlformats.org/officeDocument/2006/relationships/image" Target="media/imgrId2951691b882d05f5e.jpg"/><Relationship Id="rId8446691b882d17dd8" Type="http://schemas.openxmlformats.org/officeDocument/2006/relationships/image" Target="media/imgrId8446691b882d17dd8.jpg"/><Relationship Id="rId3832691b882d261c4" Type="http://schemas.openxmlformats.org/officeDocument/2006/relationships/image" Target="media/imgrId3832691b882d261c4.jpg"/><Relationship Id="rId6487691b882d3eeb3" Type="http://schemas.openxmlformats.org/officeDocument/2006/relationships/image" Target="media/imgrId6487691b882d3eeb3.jpg"/><Relationship Id="rId8615691b882db3cfc" Type="http://schemas.openxmlformats.org/officeDocument/2006/relationships/image" Target="media/imgrId8615691b882db3cfc.jpg"/><Relationship Id="rId1554691b882dd3035" Type="http://schemas.openxmlformats.org/officeDocument/2006/relationships/image" Target="media/imgrId1554691b882dd3035.jpg"/><Relationship Id="rId9038691b882de0070" Type="http://schemas.openxmlformats.org/officeDocument/2006/relationships/image" Target="media/imgrId9038691b882de0070.jpg"/><Relationship Id="rId9536691b882ded37f" Type="http://schemas.openxmlformats.org/officeDocument/2006/relationships/image" Target="media/imgrId9536691b882ded37f.jpg"/><Relationship Id="rId8484691b882e0a9e8" Type="http://schemas.openxmlformats.org/officeDocument/2006/relationships/image" Target="media/imgrId8484691b882e0a9e8.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35185864" Type="http://schemas.openxmlformats.org/officeDocument/2006/relationships/image" Target="media/imgrId35185864.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35185864" Type="http://schemas.openxmlformats.org/officeDocument/2006/relationships/image" Target="media/imgrId35185864.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35185864" Type="http://schemas.openxmlformats.org/officeDocument/2006/relationships/image" Target="media/imgrId35185864.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35185864" Type="http://schemas.openxmlformats.org/officeDocument/2006/relationships/image" Target="media/imgrId35185864.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35185864" Type="http://schemas.openxmlformats.org/officeDocument/2006/relationships/image" Target="media/imgrId35185864.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35185864" Type="http://schemas.openxmlformats.org/officeDocument/2006/relationships/image" Target="media/imgrId3518586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