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l'utilisation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TM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0495287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16906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9811764" w:name="ctxt"/>
    <w:bookmarkEnd w:id="39811764"/>
    <w:p>
      <w:pPr>
        <w:widowControl w:val="on"/>
        <w:pBdr/>
        <w:spacing w:before="75" w:after="75" w:line="240" w:lineRule="auto"/>
        <w:ind w:left="75" w:right="75"/>
        <w:jc w:val="left"/>
      </w:pPr>
    </w:p>
    <w:p>
      <w:pPr>
        <w:pStyle w:val="Titolo1"/>
      </w:pPr>
      <w:r>
        <w:rPr/>
        <w:t xml:space="preserve">Informations sur l'utilisation</w:t>
      </w:r>
    </w:p>
    <w:p>
      <w:pPr>
        <w:widowControl w:val="on"/>
        <w:pBdr/>
        <w:spacing w:before="0" w:after="0" w:line="240" w:lineRule="auto"/>
        <w:ind w:left="0" w:right="0"/>
        <w:jc w:val="left"/>
      </w:pPr>
    </w:p>
    <w:p>
      <w:pPr>
        <w:pStyle w:val="Titolo2"/>
      </w:pPr>
      <w:r>
        <w:rPr/>
        <w:t xml:space="preserve">Avant le démarrage</w:t>
      </w:r>
    </w:p>
    <w:p>
      <w:pPr>
        <w:numPr>
          <w:ilvl w:val="0"/>
          <w:numId w:val="20778"/>
        </w:numPr>
        <w:spacing w:before="0" w:after="0" w:line="240" w:lineRule="auto"/>
        <w:jc w:val="left"/>
        <w:rPr>
          <w:color w:val="00274C"/>
          <w:sz w:val="20"/>
          <w:szCs w:val="20"/>
        </w:rPr>
      </w:pPr>
      <w:r>
        <w:rPr>
          <w:color w:val="00274C"/>
          <w:sz w:val="20"/>
          <w:szCs w:val="20"/>
          <w:u w:val="none"/>
        </w:rPr>
        <w:t xml:space="preserve">Lire attentivement les descriptions fournies dans les pages suivantes et effectuer les opérations indiquées ci-dessous en suivant scrupuleusement les instructions indiquées.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95388" name="name5508697885a52da6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177697885a52da6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78"/>
        </w:numPr>
        <w:spacing w:before="0" w:after="0" w:line="240" w:lineRule="auto"/>
        <w:jc w:val="left"/>
        <w:rPr>
          <w:color w:val="00274C"/>
          <w:sz w:val="20"/>
          <w:szCs w:val="20"/>
        </w:rPr>
      </w:pPr>
      <w:r>
        <w:rPr>
          <w:color w:val="00274C"/>
          <w:sz w:val="20"/>
          <w:szCs w:val="20"/>
          <w:u w:val="none"/>
        </w:rPr>
        <w:t xml:space="preserve">Le non-respect des opérations décrites dans les pages suivantes est susceptibles d'entrainer un risquer de dommage du moteur, de l'application où il est installé et des personnes et/ou des choses.</w:t>
      </w:r>
    </w:p>
    <w:p>
      <w:pPr>
        <w:numPr>
          <w:ilvl w:val="0"/>
          <w:numId w:val="20778"/>
        </w:numPr>
        <w:spacing w:before="0" w:after="0" w:line="240" w:lineRule="auto"/>
        <w:jc w:val="left"/>
        <w:rPr>
          <w:color w:val="00274C"/>
          <w:sz w:val="20"/>
          <w:szCs w:val="20"/>
        </w:rPr>
      </w:pPr>
      <w:r>
        <w:rPr>
          <w:color w:val="00274C"/>
          <w:sz w:val="20"/>
          <w:szCs w:val="20"/>
          <w:u w:val="none"/>
        </w:rPr>
        <w:t xml:space="preserve">Intensifier la fréquence des entretiens en cas de conditions de fonctionnement difficiles (arrêts et démarrages fréquents, environnements très poussiéreux ou très chauds, etc.).</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Rodage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 Pendant les 50 premières heures de fonctionnement du moteur, il est conseillé de ne pas dépasser 75 % de la puissance de sortie maximale.</w:t>
            </w:r>
          </w:p>
        </w:tc>
      </w:tr>
    </w:tbl>
    <w:p>
      <w:pPr>
        <w:widowControl w:val="on"/>
        <w:pBdr/>
        <w:spacing w:before="0" w:after="0" w:line="262" w:lineRule="auto"/>
        <w:ind w:left="0" w:right="0"/>
        <w:jc w:val="left"/>
      </w:pPr>
      <w:r>
        <w:rPr>
          <w:b/>
          <w:bCs/>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Démarrage et arrêt</w:t>
      </w:r>
    </w:p>
    <w:p>
      <w:pPr>
        <w:widowControl w:val="on"/>
        <w:pBdr/>
        <w:spacing w:before="0" w:after="0" w:line="262" w:lineRule="auto"/>
        <w:ind w:left="0" w:right="0"/>
        <w:jc w:val="left"/>
      </w:pPr>
      <w:r>
        <w:rPr>
          <w:b/>
          <w:bCs/>
          <w:color w:val="00274C"/>
          <w:sz w:val="20"/>
          <w:szCs w:val="20"/>
          <w:u w:val="none"/>
        </w:rPr>
        <w:t xml:space="preserve">4.3.1 Démarrage</w:t>
      </w:r>
    </w:p>
    <w:p>
      <w:pPr>
        <w:numPr>
          <w:ilvl w:val="0"/>
          <w:numId w:val="20780"/>
        </w:numPr>
        <w:spacing w:before="0" w:after="0" w:line="240" w:lineRule="auto"/>
        <w:jc w:val="left"/>
        <w:rPr>
          <w:color w:val="00274C"/>
          <w:sz w:val="20"/>
          <w:szCs w:val="20"/>
        </w:rPr>
      </w:pPr>
      <w:r>
        <w:rPr>
          <w:color w:val="00274C"/>
          <w:sz w:val="20"/>
          <w:szCs w:val="20"/>
          <w:u w:val="none"/>
        </w:rPr>
        <w:t xml:space="preserve">Contrôler le niveau d'huile du moteur, du carburant et du refrigerant et ravitailler si nécessaire ( </w:t>
      </w:r>
      <w:hyperlink r:id="rId8021697885a52f65a" w:history="1">
        <w:r>
          <w:rPr>
            <w:rStyle w:val="DefaultParagraphFontPHPDOCX"/>
            <w:b/>
            <w:bCs/>
            <w:color w:val="0000FF"/>
            <w:sz w:val="20"/>
            <w:szCs w:val="20"/>
            <w:u w:val="none"/>
          </w:rPr>
          <w:t xml:space="preserve">Par. 4.5</w:t>
        </w:r>
      </w:hyperlink>
      <w:r>
        <w:rPr>
          <w:color w:val="00274C"/>
          <w:sz w:val="20"/>
          <w:szCs w:val="20"/>
          <w:u w:val="none"/>
        </w:rPr>
        <w:t xml:space="preserve"> et </w:t>
      </w:r>
      <w:hyperlink r:id="rId4370697885a52f915" w:history="1">
        <w:r>
          <w:rPr>
            <w:rStyle w:val="DefaultParagraphFontPHPDOCX"/>
            <w:b/>
            <w:bCs/>
            <w:color w:val="0000FF"/>
            <w:sz w:val="20"/>
            <w:szCs w:val="20"/>
            <w:u w:val="none"/>
          </w:rPr>
          <w:t xml:space="preserve">4.6</w:t>
        </w:r>
      </w:hyperlink>
      <w:r>
        <w:rPr>
          <w:color w:val="00274C"/>
          <w:sz w:val="20"/>
          <w:szCs w:val="20"/>
          <w:u w:val="none"/>
        </w:rPr>
        <w:t xml:space="preserve"> ).</w:t>
      </w:r>
    </w:p>
    <w:p>
      <w:pPr>
        <w:numPr>
          <w:ilvl w:val="0"/>
          <w:numId w:val="20780"/>
        </w:numPr>
        <w:spacing w:before="0" w:after="0" w:line="240" w:lineRule="auto"/>
        <w:jc w:val="left"/>
        <w:rPr>
          <w:color w:val="00274C"/>
          <w:sz w:val="20"/>
          <w:szCs w:val="20"/>
        </w:rPr>
      </w:pPr>
      <w:r>
        <w:rPr>
          <w:color w:val="00274C"/>
          <w:sz w:val="20"/>
          <w:szCs w:val="20"/>
          <w:u w:val="none"/>
        </w:rPr>
        <w:t xml:space="preserve">Introduire la clé de contact sur le tableau de bord (si fourni).</w:t>
      </w:r>
    </w:p>
    <w:p>
      <w:pPr>
        <w:numPr>
          <w:ilvl w:val="0"/>
          <w:numId w:val="20780"/>
        </w:numPr>
        <w:spacing w:before="0" w:after="0" w:line="240" w:lineRule="auto"/>
        <w:jc w:val="left"/>
        <w:rPr>
          <w:color w:val="00274C"/>
          <w:sz w:val="20"/>
          <w:szCs w:val="20"/>
        </w:rPr>
      </w:pPr>
      <w:r>
        <w:rPr>
          <w:color w:val="00274C"/>
          <w:sz w:val="20"/>
          <w:szCs w:val="20"/>
          <w:u w:val="none"/>
        </w:rPr>
        <w:t xml:space="preserve">Tourner la clé sur </w:t>
      </w:r>
      <w:r>
        <w:rPr>
          <w:b/>
          <w:bCs/>
          <w:color w:val="00274C"/>
          <w:sz w:val="20"/>
          <w:szCs w:val="20"/>
          <w:u w:val="none"/>
        </w:rPr>
        <w:t xml:space="preserve">ON</w:t>
      </w:r>
      <w:r>
        <w:rPr>
          <w:color w:val="00274C"/>
          <w:sz w:val="20"/>
          <w:szCs w:val="20"/>
          <w:u w:val="none"/>
        </w:rPr>
        <w:t xml:space="preserve"> .</w:t>
      </w:r>
    </w:p>
    <w:p>
      <w:pPr>
        <w:numPr>
          <w:ilvl w:val="0"/>
          <w:numId w:val="20780"/>
        </w:numPr>
        <w:spacing w:before="0" w:after="0" w:line="240" w:lineRule="auto"/>
        <w:jc w:val="left"/>
        <w:rPr>
          <w:color w:val="00274C"/>
          <w:sz w:val="20"/>
          <w:szCs w:val="20"/>
        </w:rPr>
      </w:pPr>
      <w:r>
        <w:rPr>
          <w:color w:val="00274C"/>
          <w:sz w:val="20"/>
          <w:szCs w:val="20"/>
          <w:u w:val="none"/>
        </w:rPr>
        <w:t xml:space="preserve">Tourner la clé au-delà de la position </w:t>
      </w:r>
      <w:r>
        <w:rPr>
          <w:b/>
          <w:bCs/>
          <w:color w:val="00274C"/>
          <w:sz w:val="20"/>
          <w:szCs w:val="20"/>
          <w:u w:val="none"/>
        </w:rPr>
        <w:t xml:space="preserve">ON</w:t>
      </w:r>
      <w:r>
        <w:rPr>
          <w:color w:val="00274C"/>
          <w:sz w:val="20"/>
          <w:szCs w:val="20"/>
          <w:u w:val="none"/>
        </w:rPr>
        <w:t xml:space="preserve"> et la relâcher lorsque le moteur démarre (la clé reviendra automatiquement sur 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806514" name="name8470697885a5392b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91697885a5392a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78"/>
        </w:numPr>
        <w:spacing w:before="0" w:after="0" w:line="240" w:lineRule="auto"/>
        <w:jc w:val="left"/>
        <w:rPr>
          <w:color w:val="00274C"/>
          <w:sz w:val="20"/>
          <w:szCs w:val="20"/>
        </w:rPr>
      </w:pPr>
      <w:r>
        <w:rPr>
          <w:color w:val="00274C"/>
          <w:sz w:val="20"/>
          <w:szCs w:val="20"/>
          <w:u w:val="none"/>
        </w:rPr>
        <w:t xml:space="preserve">Lors du premier ravitaillement ou si le réservoir est vide, remplir le circuit du carburant ( </w:t>
      </w:r>
      <w:hyperlink r:id="rId3377697885a539c74" w:history="1">
        <w:r>
          <w:rPr>
            <w:rStyle w:val="DefaultParagraphFontPHPDOCX"/>
            <w:b/>
            <w:bCs/>
            <w:color w:val="0000FF"/>
            <w:sz w:val="20"/>
            <w:szCs w:val="20"/>
            <w:u w:val="single" w:color=""/>
          </w:rPr>
          <w:t xml:space="preserve">Par 6.3</w:t>
        </w:r>
      </w:hyperlink>
      <w:r>
        <w:rPr>
          <w:color w:val="00274C"/>
          <w:sz w:val="20"/>
          <w:szCs w:val="20"/>
          <w:u w:val="none"/>
        </w:rPr>
        <w:t xml:space="preserve"> du point 6 au point 9).</w:t>
      </w:r>
    </w:p>
    <w:p>
      <w:pPr>
        <w:numPr>
          <w:ilvl w:val="0"/>
          <w:numId w:val="20778"/>
        </w:numPr>
        <w:spacing w:before="0" w:after="0" w:line="240" w:lineRule="auto"/>
        <w:jc w:val="left"/>
        <w:rPr>
          <w:color w:val="00274C"/>
          <w:sz w:val="20"/>
          <w:szCs w:val="20"/>
        </w:rPr>
      </w:pPr>
      <w:r>
        <w:rPr>
          <w:color w:val="00274C"/>
          <w:sz w:val="20"/>
          <w:szCs w:val="20"/>
          <w:u w:val="none"/>
        </w:rPr>
        <w:t xml:space="preserve">Ne pas actionner le démarreur plus de 15 secondes consécutives: si le moteur ne démarre pas, pour ne pas endommager le démarreur, attendre une minute avant de répéter l'opération de démarrage.</w:t>
      </w:r>
    </w:p>
    <w:p>
      <w:pPr>
        <w:numPr>
          <w:ilvl w:val="0"/>
          <w:numId w:val="20778"/>
        </w:numPr>
        <w:spacing w:before="0" w:after="0" w:line="240" w:lineRule="auto"/>
        <w:jc w:val="left"/>
        <w:rPr>
          <w:color w:val="00274C"/>
          <w:sz w:val="20"/>
          <w:szCs w:val="20"/>
        </w:rPr>
      </w:pPr>
      <w:r>
        <w:rPr>
          <w:color w:val="00274C"/>
          <w:sz w:val="20"/>
          <w:szCs w:val="20"/>
          <w:u w:val="none"/>
        </w:rPr>
        <w:t xml:space="preserve">Si le moteur ne démarre pas au bout de deux tentatives, consulter le </w:t>
      </w:r>
      <w:hyperlink r:id="rId9409697885a53a31f" w:history="1">
        <w:r>
          <w:rPr>
            <w:rStyle w:val="DefaultParagraphFontPHPDOCX"/>
            <w:b/>
            <w:bCs/>
            <w:color w:val="0000FF"/>
            <w:sz w:val="20"/>
            <w:szCs w:val="20"/>
            <w:u w:val="none"/>
          </w:rPr>
          <w:t xml:space="preserve">Tab. 7.1 et Tab. 7.2</w:t>
        </w:r>
      </w:hyperlink>
      <w:r>
        <w:rPr>
          <w:color w:val="00274C"/>
          <w:sz w:val="20"/>
          <w:szCs w:val="20"/>
          <w:u w:val="none"/>
        </w:rPr>
        <w:t xml:space="preserve"> , per individuare la causa.</w:t>
      </w:r>
    </w:p>
    <w:p>
      <w:pPr>
        <w:widowControl w:val="on"/>
        <w:pBdr/>
        <w:spacing w:before="0" w:after="0" w:line="262" w:lineRule="auto"/>
        <w:ind w:left="0" w:right="0"/>
        <w:jc w:val="left"/>
      </w:pPr>
      <w:r>
        <w:rPr>
          <w:b/>
          <w:bCs/>
          <w:color w:val="00274C"/>
          <w:sz w:val="20"/>
          <w:szCs w:val="20"/>
          <w:u w:val="none"/>
        </w:rPr>
        <w:br/>
        <w:t xml:space="preserve">4.3.2 Après le démarrage</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286198" name="name3852697885a542e4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338697885a542e4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Avertissement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78"/>
        </w:numPr>
        <w:spacing w:before="0" w:after="0" w:line="240" w:lineRule="auto"/>
        <w:jc w:val="left"/>
        <w:rPr>
          <w:color w:val="00274C"/>
          <w:sz w:val="20"/>
          <w:szCs w:val="20"/>
        </w:rPr>
      </w:pPr>
      <w:r>
        <w:rPr>
          <w:color w:val="00274C"/>
          <w:sz w:val="20"/>
          <w:szCs w:val="20"/>
          <w:u w:val="none"/>
        </w:rPr>
        <w:t xml:space="preserve">S'assurer que tous les témoins de contrôle soient éteints sur le tableau de bord lorsque le moteur est en marche.</w:t>
      </w:r>
    </w:p>
    <w:p>
      <w:pPr>
        <w:numPr>
          <w:ilvl w:val="0"/>
          <w:numId w:val="20778"/>
        </w:numPr>
        <w:spacing w:before="0" w:after="0" w:line="240" w:lineRule="auto"/>
        <w:jc w:val="left"/>
        <w:rPr>
          <w:color w:val="00274C"/>
          <w:sz w:val="20"/>
          <w:szCs w:val="20"/>
        </w:rPr>
      </w:pPr>
      <w:r>
        <w:rPr>
          <w:color w:val="00274C"/>
          <w:sz w:val="20"/>
          <w:szCs w:val="20"/>
          <w:u w:val="none"/>
        </w:rPr>
        <w:t xml:space="preserve">Laisser au régime minimum pendant quelques minutes, comme sur le tableau (sauf pour les moteurs à vitesse constante).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TEMPÉRATURE AMBIANTE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TEMPS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 minutes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-20°C à -10°C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-10°C à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30 secondes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-5°C à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 secondes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15 secondes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4.3.3 Arrêt</w:t>
      </w:r>
    </w:p>
    <w:p>
      <w:pPr>
        <w:numPr>
          <w:ilvl w:val="0"/>
          <w:numId w:val="20781"/>
        </w:numPr>
        <w:spacing w:before="0" w:after="0" w:line="240" w:lineRule="auto"/>
        <w:jc w:val="left"/>
        <w:rPr>
          <w:color w:val="00274C"/>
          <w:sz w:val="20"/>
          <w:szCs w:val="20"/>
        </w:rPr>
      </w:pPr>
      <w:r>
        <w:rPr>
          <w:color w:val="00274C"/>
          <w:sz w:val="20"/>
          <w:szCs w:val="20"/>
          <w:u w:val="none"/>
        </w:rPr>
        <w:t xml:space="preserve">Ne pas éteindre le moteur en conditions de pleine charge ou avec une vitesse de rotation élevée (sauf pour les moteurs à vitesse constante).</w:t>
      </w:r>
    </w:p>
    <w:p>
      <w:pPr>
        <w:numPr>
          <w:ilvl w:val="0"/>
          <w:numId w:val="20781"/>
        </w:numPr>
        <w:spacing w:before="0" w:after="0" w:line="240" w:lineRule="auto"/>
        <w:jc w:val="left"/>
        <w:rPr>
          <w:color w:val="00274C"/>
          <w:sz w:val="20"/>
          <w:szCs w:val="20"/>
        </w:rPr>
      </w:pPr>
      <w:r>
        <w:rPr>
          <w:color w:val="00274C"/>
          <w:sz w:val="20"/>
          <w:szCs w:val="20"/>
          <w:u w:val="none"/>
        </w:rPr>
        <w:t xml:space="preserve">Avant de l'éteindre, le laisser fonctionner au régime minimum et sans charge pendant environ 1 minute.</w:t>
      </w:r>
    </w:p>
    <w:p>
      <w:pPr>
        <w:numPr>
          <w:ilvl w:val="0"/>
          <w:numId w:val="20781"/>
        </w:numPr>
        <w:spacing w:before="0" w:after="0" w:line="240" w:lineRule="auto"/>
        <w:jc w:val="left"/>
        <w:rPr>
          <w:color w:val="00274C"/>
          <w:sz w:val="20"/>
          <w:szCs w:val="20"/>
        </w:rPr>
      </w:pPr>
      <w:r>
        <w:rPr>
          <w:color w:val="00274C"/>
          <w:sz w:val="20"/>
          <w:szCs w:val="20"/>
          <w:u w:val="none"/>
        </w:rPr>
        <w:t xml:space="preserve">Tourner la clef sur </w:t>
      </w:r>
      <w:r>
        <w:rPr>
          <w:b/>
          <w:bCs/>
          <w:color w:val="00274C"/>
          <w:sz w:val="20"/>
          <w:szCs w:val="20"/>
          <w:u w:val="none"/>
        </w:rPr>
        <w:t xml:space="preserve">OFF</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du carburant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696515" name="name3864697885a54fb3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003697885a54fb3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778"/>
        </w:numPr>
        <w:spacing w:before="0" w:after="0" w:line="240" w:lineRule="auto"/>
        <w:jc w:val="left"/>
        <w:rPr>
          <w:color w:val="00274C"/>
          <w:sz w:val="20"/>
          <w:szCs w:val="20"/>
        </w:rPr>
      </w:pPr>
      <w:r>
        <w:rPr>
          <w:color w:val="00274C"/>
          <w:sz w:val="20"/>
          <w:szCs w:val="20"/>
          <w:u w:val="none"/>
        </w:rPr>
        <w:t xml:space="preserve">Avant de procéder à cette opération, lire le  </w:t>
      </w:r>
      <w:hyperlink r:id="rId7322697885a55061b"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733030" name="name7349697885a55619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09697885a55619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Risque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78"/>
        </w:numPr>
        <w:spacing w:before="0" w:after="0" w:line="240" w:lineRule="auto"/>
        <w:jc w:val="left"/>
        <w:rPr>
          <w:color w:val="00274C"/>
          <w:sz w:val="20"/>
          <w:szCs w:val="20"/>
        </w:rPr>
      </w:pPr>
      <w:r>
        <w:rPr>
          <w:color w:val="00274C"/>
          <w:sz w:val="20"/>
          <w:szCs w:val="20"/>
          <w:u w:val="none"/>
        </w:rPr>
        <w:t xml:space="preserve">Ravitailler impérativement avec le moteur éteint.</w:t>
      </w:r>
    </w:p>
    <w:p>
      <w:pPr>
        <w:numPr>
          <w:ilvl w:val="0"/>
          <w:numId w:val="20778"/>
        </w:numPr>
        <w:spacing w:before="0" w:after="0" w:line="240" w:lineRule="auto"/>
        <w:jc w:val="left"/>
        <w:rPr>
          <w:color w:val="00274C"/>
          <w:sz w:val="20"/>
          <w:szCs w:val="20"/>
        </w:rPr>
      </w:pPr>
      <w:r>
        <w:rPr>
          <w:color w:val="00274C"/>
          <w:sz w:val="20"/>
          <w:szCs w:val="20"/>
          <w:u w:val="none"/>
        </w:rPr>
        <w:t xml:space="preserve">Les seuls carburants admis sont ceux indiqués dans le </w:t>
      </w:r>
      <w:hyperlink r:id="rId5589697885a557737" w:history="1">
        <w:r>
          <w:rPr>
            <w:rStyle w:val="DefaultParagraphFontPHPDOCX"/>
            <w:b/>
            <w:bCs/>
            <w:color w:val="0000FF"/>
            <w:sz w:val="20"/>
            <w:szCs w:val="20"/>
            <w:u w:val="none"/>
          </w:rPr>
          <w:t xml:space="preserve">Tab. 2.3</w:t>
        </w:r>
      </w:hyperlink>
      <w:r>
        <w:rPr>
          <w:color w:val="00274C"/>
          <w:sz w:val="20"/>
          <w:szCs w:val="20"/>
          <w:u w:val="none"/>
        </w:rPr>
        <w:t xml:space="preserve"> .</w:t>
      </w:r>
    </w:p>
    <w:p>
      <w:pPr>
        <w:numPr>
          <w:ilvl w:val="0"/>
          <w:numId w:val="20778"/>
        </w:numPr>
        <w:spacing w:before="0" w:after="0" w:line="240" w:lineRule="auto"/>
        <w:jc w:val="left"/>
        <w:rPr>
          <w:color w:val="00274C"/>
          <w:sz w:val="20"/>
          <w:szCs w:val="20"/>
        </w:rPr>
      </w:pPr>
      <w:r>
        <w:rPr>
          <w:color w:val="00274C"/>
          <w:sz w:val="20"/>
          <w:szCs w:val="20"/>
          <w:u w:val="none"/>
        </w:rPr>
        <w:t xml:space="preserve">Dans les pays où on ne trouve que du carburant avec une forte teneur en soufre, il est conseillé d'introduire une huile lubrifiante très alcaline dans le moteur ou de vidanger plus souvent l'huile lubrifiante conseillée par </w:t>
      </w:r>
      <w:r>
        <w:rPr>
          <w:b/>
          <w:bCs/>
          <w:color w:val="00274C"/>
          <w:sz w:val="20"/>
          <w:szCs w:val="20"/>
          <w:u w:val="none"/>
        </w:rPr>
        <w:t xml:space="preserve">KOHLER</w:t>
      </w:r>
      <w:r>
        <w:rPr>
          <w:color w:val="00274C"/>
          <w:sz w:val="20"/>
          <w:szCs w:val="20"/>
          <w:u w:val="none"/>
        </w:rPr>
        <w:t xml:space="preserve"> .</w:t>
      </w:r>
    </w:p>
    <w:p>
      <w:pPr>
        <w:numPr>
          <w:ilvl w:val="0"/>
          <w:numId w:val="20778"/>
        </w:numPr>
        <w:spacing w:before="0" w:after="0" w:line="240" w:lineRule="auto"/>
        <w:jc w:val="left"/>
        <w:rPr>
          <w:color w:val="00274C"/>
          <w:sz w:val="20"/>
          <w:szCs w:val="20"/>
        </w:rPr>
      </w:pPr>
      <w:r>
        <w:rPr>
          <w:color w:val="00274C"/>
          <w:sz w:val="20"/>
          <w:szCs w:val="20"/>
          <w:u w:val="none"/>
        </w:rPr>
        <w:t xml:space="preserve">Ne pas fumer ou utiliser de flammes nues pendant les opérations afin d'éviter des explosions ou des incendies.</w:t>
      </w:r>
    </w:p>
    <w:p>
      <w:pPr>
        <w:numPr>
          <w:ilvl w:val="0"/>
          <w:numId w:val="20778"/>
        </w:numPr>
        <w:spacing w:before="0" w:after="0" w:line="240" w:lineRule="auto"/>
        <w:jc w:val="left"/>
        <w:rPr>
          <w:color w:val="00274C"/>
          <w:sz w:val="20"/>
          <w:szCs w:val="20"/>
        </w:rPr>
      </w:pPr>
      <w:r>
        <w:rPr>
          <w:color w:val="00274C"/>
          <w:sz w:val="20"/>
          <w:szCs w:val="20"/>
          <w:u w:val="none"/>
        </w:rPr>
        <w:t xml:space="preserve">Les vapeurs générées par le carburant sont très toxiques, effectuer les opérations uniquement en plein air ou dans des endroits bien ventilés.</w:t>
      </w:r>
    </w:p>
    <w:p>
      <w:pPr>
        <w:numPr>
          <w:ilvl w:val="0"/>
          <w:numId w:val="20778"/>
        </w:numPr>
        <w:spacing w:before="0" w:after="0" w:line="240" w:lineRule="auto"/>
        <w:jc w:val="left"/>
        <w:rPr>
          <w:color w:val="00274C"/>
          <w:sz w:val="20"/>
          <w:szCs w:val="20"/>
        </w:rPr>
      </w:pPr>
      <w:r>
        <w:rPr>
          <w:color w:val="00274C"/>
          <w:sz w:val="20"/>
          <w:szCs w:val="20"/>
          <w:u w:val="none"/>
        </w:rPr>
        <w:t xml:space="preserve">Ne pas trop approcher le bouchon du visage pour ne pas inhaler de vapeurs nocives.</w:t>
      </w:r>
    </w:p>
    <w:p>
      <w:pPr>
        <w:numPr>
          <w:ilvl w:val="0"/>
          <w:numId w:val="20778"/>
        </w:numPr>
        <w:spacing w:before="0" w:after="0" w:line="240" w:lineRule="auto"/>
        <w:jc w:val="left"/>
        <w:rPr>
          <w:color w:val="00274C"/>
          <w:sz w:val="20"/>
          <w:szCs w:val="20"/>
        </w:rPr>
      </w:pPr>
      <w:r>
        <w:rPr>
          <w:color w:val="00274C"/>
          <w:sz w:val="20"/>
          <w:szCs w:val="20"/>
          <w:u w:val="none"/>
        </w:rPr>
        <w:t xml:space="preserve">Ne pas disperser le carburant dans l'environnement car il est très polluant.</w:t>
      </w:r>
    </w:p>
    <w:p>
      <w:pPr>
        <w:numPr>
          <w:ilvl w:val="0"/>
          <w:numId w:val="20778"/>
        </w:numPr>
        <w:spacing w:before="0" w:after="0" w:line="240" w:lineRule="auto"/>
        <w:jc w:val="left"/>
        <w:rPr>
          <w:color w:val="00274C"/>
          <w:sz w:val="20"/>
          <w:szCs w:val="20"/>
        </w:rPr>
      </w:pPr>
      <w:r>
        <w:rPr>
          <w:color w:val="00274C"/>
          <w:sz w:val="20"/>
          <w:szCs w:val="20"/>
          <w:u w:val="none"/>
        </w:rPr>
        <w:t xml:space="preserve">Pour effectuer le ravitaillement, utiliser un entonnoir afin d'éviter des écoulements de carburant, il est également conseillé de le filtrer pour éviter que des poussières ou de la saleté n'entrent dans le réservoir.</w:t>
      </w:r>
    </w:p>
    <w:p>
      <w:pPr>
        <w:widowControl w:val="on"/>
        <w:pBdr/>
        <w:spacing w:before="0" w:after="0" w:line="262" w:lineRule="auto"/>
        <w:ind w:left="0" w:right="0"/>
        <w:jc w:val="left"/>
      </w:pPr>
      <w:r>
        <w:rPr>
          <w:color w:val="00274C"/>
          <w:sz w:val="20"/>
          <w:szCs w:val="20"/>
          <w:u w:val="none"/>
        </w:rPr>
        <w:br/>
        <w:t xml:space="preserve">Ne pas remplir complètement le réservoir du carburant pour permettre l'expansion du carburant.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REMARQUE</w:t>
      </w:r>
      <w:r>
        <w:rPr>
          <w:color w:val="00274C"/>
          <w:sz w:val="20"/>
          <w:szCs w:val="20"/>
          <w:u w:val="none"/>
        </w:rPr>
        <w:t xml:space="preserve"> : Lors du premier ravitaillement ou si le réservoir est vide, </w:t>
      </w:r>
      <w:hyperlink r:id="rId2534697885a55911b" w:history="1">
        <w:r>
          <w:rPr>
            <w:rStyle w:val="DefaultParagraphFontPHPDOCX"/>
            <w:b/>
            <w:bCs/>
            <w:color w:val="0000FF"/>
            <w:sz w:val="20"/>
            <w:szCs w:val="20"/>
            <w:u w:val="none"/>
          </w:rPr>
          <w:t xml:space="preserve">remplir le circuit du carburant (Par. 6.3 point 8)</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431222" name="name1037697885a562f4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47697885a562f4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78"/>
              </w:numPr>
              <w:spacing w:before="0" w:after="0" w:line="262" w:lineRule="auto"/>
              <w:jc w:val="left"/>
              <w:rPr>
                <w:color w:val="00274C"/>
                <w:sz w:val="20"/>
                <w:szCs w:val="20"/>
              </w:rPr>
            </w:pPr>
            <w:r>
              <w:rPr>
                <w:color w:val="00274C"/>
                <w:position w:val="-2"/>
                <w:sz w:val="20"/>
                <w:szCs w:val="20"/>
                <w:u w:val="none"/>
              </w:rPr>
              <w:t xml:space="preserve">Pour les mises en garde de sécurité, voir le </w:t>
            </w:r>
            <w:hyperlink r:id="rId5167697885a5639ab" w:history="1">
              <w:r>
                <w:rPr>
                  <w:rStyle w:val="DefaultParagraphFontPHPDOCX"/>
                  <w:b/>
                  <w:bCs/>
                  <w:color w:val="0000FF"/>
                  <w:position w:val="-2"/>
                  <w:sz w:val="20"/>
                  <w:szCs w:val="20"/>
                  <w:u w:val="none"/>
                </w:rPr>
                <w:t xml:space="preserve">Par. 2.4</w:t>
              </w:r>
            </w:hyperlink>
            <w:r>
              <w:rPr>
                <w:b/>
                <w:bCs/>
                <w:color w:val="00274C"/>
                <w:position w:val="-2"/>
                <w:sz w:val="20"/>
                <w:szCs w:val="20"/>
                <w:u w:val="none"/>
              </w:rPr>
              <w:t xml:space="preserve"> .</w:t>
            </w:r>
          </w:p>
          <w:p>
            <w:pPr>
              <w:numPr>
                <w:ilvl w:val="0"/>
                <w:numId w:val="2077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339697885a563ebd"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r>
              <w:rPr>
                <w:b/>
                <w:bCs/>
                <w:color w:val="00274C"/>
                <w:position w:val="-2"/>
                <w:sz w:val="20"/>
                <w:szCs w:val="20"/>
                <w:u w:val="none"/>
              </w:rPr>
              <w:t xml:space="preserve">.</w:t>
            </w:r>
            <w:r>
              <w:rPr>
                <w:color w:val="00274C"/>
                <w:position w:val="-2"/>
                <w:sz w:val="20"/>
                <w:szCs w:val="20"/>
                <w:u w:val="none"/>
              </w:rPr>
              <w:t xml:space="preserve">  </w:t>
            </w:r>
          </w:p>
          <w:p>
            <w:pPr>
              <w:numPr>
                <w:ilvl w:val="0"/>
                <w:numId w:val="20778"/>
              </w:numPr>
              <w:spacing w:before="0" w:after="0" w:line="262" w:lineRule="auto"/>
              <w:jc w:val="left"/>
              <w:rPr>
                <w:color w:val="00274C"/>
                <w:sz w:val="20"/>
                <w:szCs w:val="20"/>
              </w:rPr>
            </w:pPr>
            <w:r>
              <w:rPr>
                <w:color w:val="00274C"/>
                <w:position w:val="-2"/>
                <w:sz w:val="20"/>
                <w:szCs w:val="20"/>
                <w:u w:val="none"/>
              </w:rPr>
              <w:t xml:space="preserve">Ne pas faire fonctionner le moteur si le niveau d’huile est en-dessous du minimum.</w:t>
            </w:r>
          </w:p>
        </w:tc>
      </w:tr>
      <w:tr>
        <w:trPr>
          <w:trHeight w:val="0" w:hRule="atLeast"/>
        </w:trPr>
        <w:tc>
          <w:tcPr>
            <w:tcW w:w="0" w:type="auto"/>
            <w:tcMar>
              <w:top w:w="150" w:type="dxa"/>
              <w:left w:w="150" w:type="dxa"/>
              <w:bottom w:w="150" w:type="dxa"/>
              <w:right w:w="150" w:type="dxa"/>
            </w:tcMar>
            <w:vAlign w:val="center"/>
          </w:tcPr>
          <w:p>
            <w:pPr>
              <w:numPr>
                <w:ilvl w:val="0"/>
                <w:numId w:val="20782"/>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w:t>
            </w:r>
            <w:r>
              <w:rPr>
                <w:color w:val="00274C"/>
                <w:position w:val="-2"/>
                <w:sz w:val="20"/>
                <w:szCs w:val="20"/>
                <w:u w:val="none"/>
              </w:rPr>
              <w:t xml:space="preserve"> .</w:t>
            </w:r>
          </w:p>
          <w:p>
            <w:pPr>
              <w:numPr>
                <w:ilvl w:val="0"/>
                <w:numId w:val="20782"/>
              </w:numPr>
              <w:spacing w:before="0" w:after="0" w:line="262" w:lineRule="auto"/>
              <w:jc w:val="left"/>
              <w:rPr>
                <w:color w:val="00274C"/>
                <w:sz w:val="20"/>
                <w:szCs w:val="20"/>
              </w:rPr>
            </w:pPr>
            <w:r>
              <w:rPr>
                <w:color w:val="00274C"/>
                <w:position w:val="-2"/>
                <w:sz w:val="20"/>
                <w:szCs w:val="20"/>
                <w:u w:val="none"/>
              </w:rPr>
              <w:t xml:space="preserve">Ravitailler avec de l'huile du type et de la quantité prescrits ( </w:t>
            </w:r>
            <w:hyperlink r:id="rId3052697885a564bfd"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2224697885a564e17"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0643974" name="name1748697885a5767ee"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98697885a5767e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4.1</w:t>
            </w:r>
          </w:p>
        </w:tc>
      </w:tr>
      <w:tr>
        <w:trPr>
          <w:trHeight w:val="0" w:hRule="atLeast"/>
        </w:trPr>
        <w:tc>
          <w:tcPr>
            <w:tcW w:w="0" w:type="auto"/>
            <w:tcMar>
              <w:top w:w="150" w:type="dxa"/>
              <w:left w:w="150" w:type="dxa"/>
              <w:bottom w:w="150" w:type="dxa"/>
              <w:right w:w="150" w:type="dxa"/>
            </w:tcMar>
            <w:vAlign w:val="center"/>
          </w:tcPr>
          <w:p>
            <w:pPr>
              <w:numPr>
                <w:ilvl w:val="0"/>
                <w:numId w:val="20783"/>
              </w:numPr>
              <w:spacing w:before="0" w:after="0" w:line="262" w:lineRule="auto"/>
              <w:jc w:val="left"/>
              <w:rPr>
                <w:color w:val="00274C"/>
                <w:sz w:val="20"/>
                <w:szCs w:val="20"/>
              </w:rPr>
            </w:pPr>
            <w:r>
              <w:rPr>
                <w:color w:val="00274C"/>
                <w:position w:val="-2"/>
                <w:sz w:val="20"/>
                <w:szCs w:val="20"/>
                <w:u w:val="none"/>
              </w:rPr>
              <w:t xml:space="preserve">Avant de contrôler le niveau d'huile moteur, s'assurer que la machine soit sur un terrain plat.</w:t>
            </w:r>
          </w:p>
          <w:p>
            <w:pPr>
              <w:numPr>
                <w:ilvl w:val="0"/>
                <w:numId w:val="20783"/>
              </w:numPr>
              <w:spacing w:before="0" w:after="0" w:line="262" w:lineRule="auto"/>
              <w:jc w:val="left"/>
              <w:rPr>
                <w:color w:val="00274C"/>
                <w:sz w:val="20"/>
                <w:szCs w:val="20"/>
              </w:rPr>
            </w:pPr>
            <w:r>
              <w:rPr>
                <w:color w:val="00274C"/>
                <w:position w:val="-2"/>
                <w:sz w:val="20"/>
                <w:szCs w:val="20"/>
                <w:u w:val="none"/>
              </w:rPr>
              <w:t xml:space="preserve">Retirer la jauge de niveau d'huile </w:t>
            </w:r>
            <w:r>
              <w:rPr>
                <w:b/>
                <w:bCs/>
                <w:color w:val="00274C"/>
                <w:position w:val="-2"/>
                <w:sz w:val="20"/>
                <w:szCs w:val="20"/>
                <w:u w:val="none"/>
              </w:rPr>
              <w:t xml:space="preserve">B</w:t>
            </w:r>
            <w:r>
              <w:rPr>
                <w:color w:val="00274C"/>
                <w:position w:val="-2"/>
                <w:sz w:val="20"/>
                <w:szCs w:val="20"/>
                <w:u w:val="none"/>
              </w:rPr>
              <w:t xml:space="preserve"> et contrôler que le niveau soit proche, mais pas au-dessus, de </w:t>
            </w:r>
            <w:r>
              <w:rPr>
                <w:b/>
                <w:bCs/>
                <w:color w:val="00274C"/>
                <w:position w:val="-2"/>
                <w:sz w:val="20"/>
                <w:szCs w:val="20"/>
                <w:u w:val="none"/>
              </w:rPr>
              <w:t xml:space="preserve">MAX</w:t>
            </w:r>
            <w:r>
              <w:rPr>
                <w:color w:val="00274C"/>
                <w:position w:val="-2"/>
                <w:sz w:val="20"/>
                <w:szCs w:val="20"/>
                <w:u w:val="none"/>
              </w:rPr>
              <w:t xml:space="preserve"> .</w:t>
            </w:r>
          </w:p>
          <w:p>
            <w:pPr>
              <w:numPr>
                <w:ilvl w:val="0"/>
                <w:numId w:val="20783"/>
              </w:numPr>
              <w:spacing w:before="0" w:after="0" w:line="262" w:lineRule="auto"/>
              <w:jc w:val="left"/>
              <w:rPr>
                <w:color w:val="00274C"/>
                <w:sz w:val="20"/>
                <w:szCs w:val="20"/>
              </w:rPr>
            </w:pPr>
            <w:r>
              <w:rPr>
                <w:color w:val="00274C"/>
                <w:position w:val="-2"/>
                <w:sz w:val="20"/>
                <w:szCs w:val="20"/>
                <w:u w:val="none"/>
              </w:rP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et réinsérer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20783"/>
              </w:numPr>
              <w:spacing w:before="0" w:after="0" w:line="262" w:lineRule="auto"/>
              <w:jc w:val="left"/>
              <w:rPr>
                <w:color w:val="00274C"/>
                <w:sz w:val="20"/>
                <w:szCs w:val="20"/>
              </w:rPr>
            </w:pPr>
            <w:r>
              <w:rPr>
                <w:color w:val="00274C"/>
                <w:position w:val="-2"/>
                <w:sz w:val="20"/>
                <w:szCs w:val="20"/>
                <w:u w:val="none"/>
              </w:rPr>
              <w:t xml:space="preserve">Revisser le bouchon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7947087" name="name7471697885a58ab3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303697885a58ab2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4.2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478697885a58b206" w:history="1">
              <w:r>
                <w:rPr>
                  <w:rStyle w:val="DefaultParagraphFontPHPDOCX"/>
                  <w:color w:val="0000FF"/>
                  <w:position w:val="0"/>
                  <w:sz w:val="20"/>
                  <w:szCs w:val="20"/>
                  <w:u w:val="single" w:color=""/>
                </w:rPr>
                <w:t xml:space="preserve">https://www.youtube.com/embed/AKB8FW8k5rY?rel=0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du réfrigérant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45758" name="name4227697885a59009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30697885a59009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778"/>
        </w:numPr>
        <w:spacing w:before="0" w:after="0" w:line="240" w:lineRule="auto"/>
        <w:jc w:val="left"/>
        <w:rPr>
          <w:color w:val="00274C"/>
          <w:sz w:val="20"/>
          <w:szCs w:val="20"/>
        </w:rPr>
      </w:pPr>
      <w:r>
        <w:rPr>
          <w:color w:val="00274C"/>
          <w:sz w:val="20"/>
          <w:szCs w:val="20"/>
          <w:u w:val="none"/>
        </w:rPr>
        <w:t xml:space="preserve">Avant de procéder à cette opération, lire le </w:t>
      </w:r>
      <w:hyperlink r:id="rId8392697885a5909c0" w:history="1">
        <w:r>
          <w:rPr>
            <w:rStyle w:val="DefaultParagraphFontPHPDOCX"/>
            <w:b/>
            <w:bCs/>
            <w:color w:val="0000FF"/>
            <w:sz w:val="20"/>
            <w:szCs w:val="20"/>
            <w:u w:val="none"/>
          </w:rPr>
          <w:t xml:space="preserve">Par. 3.2.2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970204" name="name1941697885a59893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23697885a59892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Avertissement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78"/>
        </w:numPr>
        <w:spacing w:before="0" w:after="0" w:line="240" w:lineRule="auto"/>
        <w:jc w:val="left"/>
        <w:rPr>
          <w:color w:val="00274C"/>
          <w:sz w:val="20"/>
          <w:szCs w:val="20"/>
        </w:rPr>
      </w:pPr>
      <w:r>
        <w:rPr>
          <w:color w:val="00274C"/>
          <w:sz w:val="20"/>
          <w:szCs w:val="20"/>
          <w:u w:val="none"/>
        </w:rPr>
        <w:t xml:space="preserve">Il est obligatoire d'utiliser du liquide antigel mélangé avec de l'eau décalcifiée.</w:t>
      </w:r>
    </w:p>
    <w:p>
      <w:pPr>
        <w:numPr>
          <w:ilvl w:val="0"/>
          <w:numId w:val="20778"/>
        </w:numPr>
        <w:spacing w:before="0" w:after="0" w:line="240" w:lineRule="auto"/>
        <w:jc w:val="left"/>
        <w:rPr>
          <w:color w:val="00274C"/>
          <w:sz w:val="20"/>
          <w:szCs w:val="20"/>
        </w:rPr>
      </w:pPr>
      <w:r>
        <w:rPr>
          <w:color w:val="00274C"/>
          <w:sz w:val="20"/>
          <w:szCs w:val="20"/>
          <w:u w:val="none"/>
        </w:rPr>
        <w:t xml:space="preserve">Le point de congélation du mélange réfrigérant varie selon la concentration du produit en eau.</w:t>
      </w:r>
    </w:p>
    <w:p>
      <w:pPr>
        <w:numPr>
          <w:ilvl w:val="0"/>
          <w:numId w:val="20778"/>
        </w:numPr>
        <w:spacing w:before="0" w:after="0" w:line="240" w:lineRule="auto"/>
        <w:jc w:val="left"/>
        <w:rPr>
          <w:color w:val="00274C"/>
          <w:sz w:val="20"/>
          <w:szCs w:val="20"/>
        </w:rPr>
      </w:pPr>
      <w:r>
        <w:rPr>
          <w:color w:val="00274C"/>
          <w:sz w:val="20"/>
          <w:szCs w:val="20"/>
          <w:u w:val="none"/>
        </w:rPr>
        <w:t xml:space="preserve">En plus de baisser le point de gel, le liquide permanent permet également d'augmenter le point d'ébullition.</w:t>
      </w:r>
    </w:p>
    <w:p>
      <w:pPr>
        <w:numPr>
          <w:ilvl w:val="0"/>
          <w:numId w:val="20778"/>
        </w:numPr>
        <w:spacing w:before="0" w:after="0" w:line="240" w:lineRule="auto"/>
        <w:jc w:val="left"/>
        <w:rPr>
          <w:color w:val="00274C"/>
          <w:sz w:val="20"/>
          <w:szCs w:val="20"/>
        </w:rPr>
      </w:pPr>
      <w:r>
        <w:rPr>
          <w:color w:val="00274C"/>
          <w:sz w:val="20"/>
          <w:szCs w:val="20"/>
          <w:u w:val="none"/>
        </w:rPr>
        <w:t xml:space="preserve">Par conséquent, il est conseillé d'utiliser un mélange dilué à 50 %, garantissant un degré de protection générale, évitant la formation de rouille, de courants galvaniques et de dépôts de calcaire </w:t>
      </w:r>
      <w:hyperlink r:id="rId4960697885a59996a" w:history="1">
        <w:r>
          <w:rPr>
            <w:rStyle w:val="DefaultParagraphFontPHPDOCX"/>
            <w:b/>
            <w:bCs/>
            <w:color w:val="0000FF"/>
            <w:sz w:val="20"/>
            <w:szCs w:val="20"/>
            <w:u w:val="none"/>
          </w:rPr>
          <w:t xml:space="preserve">(Tab. 2.4)</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Attendre que le moteur atteigne la température ambiante.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79979" name="name3423697885a59f9b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830697885a59f9a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Présence de vapeur et de liquide réfrigérant sous pression. Danger de brûlures.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Dévisser le bouchon </w:t>
            </w:r>
            <w:r>
              <w:rPr>
                <w:b/>
                <w:bCs/>
                <w:color w:val="00274C"/>
                <w:position w:val="-2"/>
                <w:sz w:val="20"/>
                <w:szCs w:val="20"/>
                <w:u w:val="none"/>
              </w:rPr>
              <w:t xml:space="preserve">A</w:t>
            </w:r>
            <w:r>
              <w:rPr>
                <w:color w:val="00274C"/>
                <w:position w:val="-2"/>
                <w:sz w:val="20"/>
                <w:szCs w:val="20"/>
                <w:u w:val="none"/>
              </w:rPr>
              <w:t xml:space="preserve"> et ravitailler le radiateur avec le </w:t>
            </w:r>
            <w:bookmarkStart w:id="49920645" w:name="result_box"/>
            <w:bookmarkEnd w:id="49920645"/>
            <w:r>
              <w:rPr>
                <w:color w:val="00274C"/>
                <w:position w:val="-2"/>
                <w:sz w:val="20"/>
                <w:szCs w:val="20"/>
                <w:u w:val="none"/>
              </w:rPr>
              <w:t xml:space="preserve">réfrigérant</w:t>
            </w:r>
            <w:r>
              <w:rPr>
                <w:color w:val="00274C"/>
                <w:position w:val="-2"/>
                <w:sz w:val="20"/>
                <w:szCs w:val="20"/>
                <w:u w:val="none"/>
              </w:rPr>
              <w:t xml:space="preserve"> composé de: 50 % ANTIGEL et 50 % d'eau décalcifiée.</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Le liquide doit recouvrir les tuyaux à l'intérieur du radiateur d'environ 5 mm.</w:t>
            </w:r>
            <w:r>
              <w:rPr>
                <w:color w:val="00274C"/>
                <w:position w:val="-2"/>
                <w:sz w:val="20"/>
                <w:szCs w:val="20"/>
                <w:u w:val="none"/>
              </w:rPr>
              <w:br/>
              <w:t xml:space="preserve">Ne pas remplir complètement le radiateur mais laisser un volume libre adéquat pour l'expansion du liquide réfrigérant.</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Pour les moteurs pourvus d'une cuve d'expansion, introduire le liquide jusqu'au repère de niveau maximum.</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C</w:t>
            </w:r>
            <w:r>
              <w:rPr>
                <w:color w:val="00274C"/>
                <w:position w:val="-2"/>
                <w:sz w:val="20"/>
                <w:szCs w:val="20"/>
                <w:u w:val="none"/>
              </w:rPr>
              <w:t xml:space="preserve"> , faire sortir l'air éventuellement présent, puis visser la vis </w:t>
            </w:r>
            <w:r>
              <w:rPr>
                <w:b/>
                <w:bCs/>
                <w:color w:val="00274C"/>
                <w:position w:val="-2"/>
                <w:sz w:val="20"/>
                <w:szCs w:val="20"/>
                <w:u w:val="none"/>
              </w:rPr>
              <w:t xml:space="preserve">C</w:t>
            </w:r>
            <w:r>
              <w:rPr>
                <w:color w:val="00274C"/>
                <w:position w:val="-2"/>
                <w:sz w:val="20"/>
                <w:szCs w:val="20"/>
                <w:u w:val="none"/>
              </w:rPr>
              <w:t xml:space="preserve"> (couple de serrage </w:t>
            </w:r>
            <w:r>
              <w:rPr>
                <w:b/>
                <w:bCs/>
                <w:color w:val="00274C"/>
                <w:position w:val="-2"/>
                <w:sz w:val="20"/>
                <w:szCs w:val="20"/>
                <w:u w:val="none"/>
              </w:rPr>
              <w:t xml:space="preserve">50</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 </w:t>
            </w:r>
            <w:r>
              <w:rPr>
                <w:b/>
                <w:bCs/>
                <w:color w:val="00274C"/>
                <w:position w:val="-2"/>
                <w:sz w:val="20"/>
                <w:szCs w:val="20"/>
                <w:u w:val="none"/>
              </w:rPr>
              <w:t xml:space="preserve">Fig.</w:t>
            </w:r>
            <w:r>
              <w:rPr>
                <w:color w:val="00274C"/>
                <w:position w:val="-2"/>
                <w:sz w:val="20"/>
                <w:szCs w:val="20"/>
                <w:u w:val="none"/>
              </w:rPr>
              <w:t xml:space="preserve"> </w:t>
            </w:r>
            <w:r>
              <w:rPr>
                <w:b/>
                <w:bCs/>
                <w:color w:val="00274C"/>
                <w:position w:val="-2"/>
                <w:sz w:val="20"/>
                <w:szCs w:val="20"/>
                <w:u w:val="none"/>
              </w:rPr>
              <w:t xml:space="preserve">4.5</w:t>
            </w:r>
            <w:r>
              <w:rPr>
                <w:color w:val="00274C"/>
                <w:position w:val="-2"/>
                <w:sz w:val="20"/>
                <w:szCs w:val="20"/>
                <w:u w:val="none"/>
              </w:rPr>
              <w:t xml:space="preserve"> ).</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Revisser à fond le bouchon </w:t>
            </w:r>
            <w:r>
              <w:rPr>
                <w:b/>
                <w:bCs/>
                <w:color w:val="00274C"/>
                <w:position w:val="-2"/>
                <w:sz w:val="20"/>
                <w:szCs w:val="20"/>
                <w:u w:val="none"/>
              </w:rPr>
              <w:t xml:space="preserve">A</w:t>
            </w:r>
            <w:r>
              <w:rPr>
                <w:color w:val="00274C"/>
                <w:position w:val="-2"/>
                <w:sz w:val="20"/>
                <w:szCs w:val="20"/>
                <w:u w:val="none"/>
              </w:rPr>
              <w:t xml:space="preserve"> .</w:t>
            </w:r>
          </w:p>
          <w:p>
            <w:pPr>
              <w:numPr>
                <w:ilvl w:val="0"/>
                <w:numId w:val="20784"/>
              </w:numPr>
              <w:spacing w:before="0" w:after="0" w:line="262" w:lineRule="auto"/>
              <w:jc w:val="left"/>
              <w:rPr>
                <w:color w:val="00274C"/>
                <w:sz w:val="20"/>
                <w:szCs w:val="20"/>
              </w:rPr>
            </w:pPr>
            <w:r>
              <w:rPr>
                <w:color w:val="00274C"/>
                <w:position w:val="-2"/>
                <w:sz w:val="20"/>
                <w:szCs w:val="20"/>
                <w:u w:val="none"/>
              </w:rPr>
              <w:t xml:space="preserve">Après quelques heures de fonctionnement, arrêter le moteur, attendre que le liquide réfrigérant revienne à une température proche de celle ambiante, puis vérifier à nouveau le niveau.</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9126412" name="name3816697885a5da69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777697885a5da69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4.3</w:t>
            </w:r>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6969751" name="name9991697885a5e773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632697885a5e772c"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br/>
              <w:br/>
              <w:t xml:space="preserve">Fig. 4.4</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right"/>
              <w:textAlignment w:val="center"/>
            </w:pPr>
            <w:r>
              <w:rPr>
                <w:position w:val="-117"/>
              </w:rPr>
              <w:drawing>
                <wp:inline distT="0" distB="0" distL="0" distR="0">
                  <wp:extent cx="4752000" cy="1533600"/>
                  <wp:effectExtent b="0" l="0" r="0" t="0"/>
                  <wp:docPr id="90853747" name="name5203697885a6089ff"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09697885a6089f9" cstate="print"/>
                          <a:stretch>
                            <a:fillRect/>
                          </a:stretch>
                        </pic:blipFill>
                        <pic:spPr>
                          <a:xfrm>
                            <a:off x="0" y="0"/>
                            <a:ext cx="4752000" cy="1533600"/>
                          </a:xfrm>
                          <a:prstGeom prst="rect">
                            <a:avLst/>
                          </a:prstGeom>
                          <a:ln w="0">
                            <a:noFill/>
                          </a:ln>
                        </pic:spPr>
                      </pic:pic>
                    </a:graphicData>
                  </a:graphic>
                </wp:inline>
              </w:drawing>
            </w:r>
          </w:p>
          <w:p>
            <w:pPr>
              <w:widowControl w:val="on"/>
              <w:pBdr/>
              <w:spacing w:before="0" w:after="0" w:line="262" w:lineRule="auto"/>
              <w:ind w:left="0" w:right="0"/>
              <w:jc w:val="right"/>
              <w:textAlignment w:val="center"/>
            </w:pPr>
            <w:r>
              <w:rPr>
                <w:b/>
                <w:bCs/>
                <w:color w:val="00274C"/>
                <w:position w:val="-2"/>
                <w:sz w:val="20"/>
                <w:szCs w:val="20"/>
                <w:u w:val="none"/>
              </w:rPr>
              <w:t xml:space="preserve">Fig. 4.5</w:t>
            </w:r>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927697885a60937a" w:history="1">
              <w:r>
                <w:rPr>
                  <w:rStyle w:val="DefaultParagraphFontPHPDOCX"/>
                  <w:color w:val="0000FF"/>
                  <w:position w:val="0"/>
                  <w:sz w:val="20"/>
                  <w:szCs w:val="20"/>
                  <w:u w:val="single" w:color=""/>
                </w:rPr>
                <w:t xml:space="preserve">https://www.youtube.com/embed/yOjLfc_iDs8?rel=0</w:t>
              </w:r>
            </w:hyperlink>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784">
    <w:multiLevelType w:val="hybridMultilevel"/>
    <w:lvl w:ilvl="0" w:tplc="83672844">
      <w:start w:val="1"/>
      <w:numFmt w:val="decimal"/>
      <w:lvlText w:val="%1."/>
      <w:lvlJc w:val="left"/>
      <w:pPr>
        <w:ind w:left="720" w:hanging="360"/>
      </w:pPr>
    </w:lvl>
    <w:lvl w:ilvl="1" w:tplc="83672844" w:tentative="1">
      <w:start w:val="1"/>
      <w:numFmt w:val="lowerLetter"/>
      <w:lvlText w:val="%2."/>
      <w:lvlJc w:val="left"/>
      <w:pPr>
        <w:ind w:left="1440" w:hanging="360"/>
      </w:pPr>
    </w:lvl>
    <w:lvl w:ilvl="2" w:tplc="83672844" w:tentative="1">
      <w:start w:val="1"/>
      <w:numFmt w:val="lowerRoman"/>
      <w:lvlText w:val="%3."/>
      <w:lvlJc w:val="right"/>
      <w:pPr>
        <w:ind w:left="2160" w:hanging="180"/>
      </w:pPr>
    </w:lvl>
    <w:lvl w:ilvl="3" w:tplc="83672844" w:tentative="1">
      <w:start w:val="1"/>
      <w:numFmt w:val="decimal"/>
      <w:lvlText w:val="%4."/>
      <w:lvlJc w:val="left"/>
      <w:pPr>
        <w:ind w:left="2880" w:hanging="360"/>
      </w:pPr>
    </w:lvl>
    <w:lvl w:ilvl="4" w:tplc="83672844" w:tentative="1">
      <w:start w:val="1"/>
      <w:numFmt w:val="lowerLetter"/>
      <w:lvlText w:val="%5."/>
      <w:lvlJc w:val="left"/>
      <w:pPr>
        <w:ind w:left="3600" w:hanging="360"/>
      </w:pPr>
    </w:lvl>
    <w:lvl w:ilvl="5" w:tplc="83672844" w:tentative="1">
      <w:start w:val="1"/>
      <w:numFmt w:val="lowerRoman"/>
      <w:lvlText w:val="%6."/>
      <w:lvlJc w:val="right"/>
      <w:pPr>
        <w:ind w:left="4320" w:hanging="180"/>
      </w:pPr>
    </w:lvl>
    <w:lvl w:ilvl="6" w:tplc="83672844" w:tentative="1">
      <w:start w:val="1"/>
      <w:numFmt w:val="decimal"/>
      <w:lvlText w:val="%7."/>
      <w:lvlJc w:val="left"/>
      <w:pPr>
        <w:ind w:left="5040" w:hanging="360"/>
      </w:pPr>
    </w:lvl>
    <w:lvl w:ilvl="7" w:tplc="83672844" w:tentative="1">
      <w:start w:val="1"/>
      <w:numFmt w:val="lowerLetter"/>
      <w:lvlText w:val="%8."/>
      <w:lvlJc w:val="left"/>
      <w:pPr>
        <w:ind w:left="5760" w:hanging="360"/>
      </w:pPr>
    </w:lvl>
    <w:lvl w:ilvl="8" w:tplc="83672844" w:tentative="1">
      <w:start w:val="1"/>
      <w:numFmt w:val="lowerRoman"/>
      <w:lvlText w:val="%9."/>
      <w:lvlJc w:val="right"/>
      <w:pPr>
        <w:ind w:left="6480" w:hanging="180"/>
      </w:pPr>
    </w:lvl>
  </w:abstractNum>
  <w:abstractNum w:abstractNumId="20783">
    <w:multiLevelType w:val="hybridMultilevel"/>
    <w:lvl w:ilvl="0" w:tplc="80587777">
      <w:start w:val="1"/>
      <w:numFmt w:val="decimal"/>
      <w:lvlText w:val="%1."/>
      <w:lvlJc w:val="left"/>
      <w:pPr>
        <w:ind w:left="720" w:hanging="360"/>
      </w:pPr>
    </w:lvl>
    <w:lvl w:ilvl="1" w:tplc="80587777" w:tentative="1">
      <w:start w:val="1"/>
      <w:numFmt w:val="lowerLetter"/>
      <w:lvlText w:val="%2."/>
      <w:lvlJc w:val="left"/>
      <w:pPr>
        <w:ind w:left="1440" w:hanging="360"/>
      </w:pPr>
    </w:lvl>
    <w:lvl w:ilvl="2" w:tplc="80587777" w:tentative="1">
      <w:start w:val="1"/>
      <w:numFmt w:val="lowerRoman"/>
      <w:lvlText w:val="%3."/>
      <w:lvlJc w:val="right"/>
      <w:pPr>
        <w:ind w:left="2160" w:hanging="180"/>
      </w:pPr>
    </w:lvl>
    <w:lvl w:ilvl="3" w:tplc="80587777" w:tentative="1">
      <w:start w:val="1"/>
      <w:numFmt w:val="decimal"/>
      <w:lvlText w:val="%4."/>
      <w:lvlJc w:val="left"/>
      <w:pPr>
        <w:ind w:left="2880" w:hanging="360"/>
      </w:pPr>
    </w:lvl>
    <w:lvl w:ilvl="4" w:tplc="80587777" w:tentative="1">
      <w:start w:val="1"/>
      <w:numFmt w:val="lowerLetter"/>
      <w:lvlText w:val="%5."/>
      <w:lvlJc w:val="left"/>
      <w:pPr>
        <w:ind w:left="3600" w:hanging="360"/>
      </w:pPr>
    </w:lvl>
    <w:lvl w:ilvl="5" w:tplc="80587777" w:tentative="1">
      <w:start w:val="1"/>
      <w:numFmt w:val="lowerRoman"/>
      <w:lvlText w:val="%6."/>
      <w:lvlJc w:val="right"/>
      <w:pPr>
        <w:ind w:left="4320" w:hanging="180"/>
      </w:pPr>
    </w:lvl>
    <w:lvl w:ilvl="6" w:tplc="80587777" w:tentative="1">
      <w:start w:val="1"/>
      <w:numFmt w:val="decimal"/>
      <w:lvlText w:val="%7."/>
      <w:lvlJc w:val="left"/>
      <w:pPr>
        <w:ind w:left="5040" w:hanging="360"/>
      </w:pPr>
    </w:lvl>
    <w:lvl w:ilvl="7" w:tplc="80587777" w:tentative="1">
      <w:start w:val="1"/>
      <w:numFmt w:val="lowerLetter"/>
      <w:lvlText w:val="%8."/>
      <w:lvlJc w:val="left"/>
      <w:pPr>
        <w:ind w:left="5760" w:hanging="360"/>
      </w:pPr>
    </w:lvl>
    <w:lvl w:ilvl="8" w:tplc="80587777" w:tentative="1">
      <w:start w:val="1"/>
      <w:numFmt w:val="lowerRoman"/>
      <w:lvlText w:val="%9."/>
      <w:lvlJc w:val="right"/>
      <w:pPr>
        <w:ind w:left="6480" w:hanging="180"/>
      </w:pPr>
    </w:lvl>
  </w:abstractNum>
  <w:abstractNum w:abstractNumId="20782">
    <w:multiLevelType w:val="hybridMultilevel"/>
    <w:lvl w:ilvl="0" w:tplc="39732078">
      <w:start w:val="1"/>
      <w:numFmt w:val="decimal"/>
      <w:lvlText w:val="%1."/>
      <w:lvlJc w:val="left"/>
      <w:pPr>
        <w:ind w:left="720" w:hanging="360"/>
      </w:pPr>
    </w:lvl>
    <w:lvl w:ilvl="1" w:tplc="39732078" w:tentative="1">
      <w:start w:val="1"/>
      <w:numFmt w:val="lowerLetter"/>
      <w:lvlText w:val="%2."/>
      <w:lvlJc w:val="left"/>
      <w:pPr>
        <w:ind w:left="1440" w:hanging="360"/>
      </w:pPr>
    </w:lvl>
    <w:lvl w:ilvl="2" w:tplc="39732078" w:tentative="1">
      <w:start w:val="1"/>
      <w:numFmt w:val="lowerRoman"/>
      <w:lvlText w:val="%3."/>
      <w:lvlJc w:val="right"/>
      <w:pPr>
        <w:ind w:left="2160" w:hanging="180"/>
      </w:pPr>
    </w:lvl>
    <w:lvl w:ilvl="3" w:tplc="39732078" w:tentative="1">
      <w:start w:val="1"/>
      <w:numFmt w:val="decimal"/>
      <w:lvlText w:val="%4."/>
      <w:lvlJc w:val="left"/>
      <w:pPr>
        <w:ind w:left="2880" w:hanging="360"/>
      </w:pPr>
    </w:lvl>
    <w:lvl w:ilvl="4" w:tplc="39732078" w:tentative="1">
      <w:start w:val="1"/>
      <w:numFmt w:val="lowerLetter"/>
      <w:lvlText w:val="%5."/>
      <w:lvlJc w:val="left"/>
      <w:pPr>
        <w:ind w:left="3600" w:hanging="360"/>
      </w:pPr>
    </w:lvl>
    <w:lvl w:ilvl="5" w:tplc="39732078" w:tentative="1">
      <w:start w:val="1"/>
      <w:numFmt w:val="lowerRoman"/>
      <w:lvlText w:val="%6."/>
      <w:lvlJc w:val="right"/>
      <w:pPr>
        <w:ind w:left="4320" w:hanging="180"/>
      </w:pPr>
    </w:lvl>
    <w:lvl w:ilvl="6" w:tplc="39732078" w:tentative="1">
      <w:start w:val="1"/>
      <w:numFmt w:val="decimal"/>
      <w:lvlText w:val="%7."/>
      <w:lvlJc w:val="left"/>
      <w:pPr>
        <w:ind w:left="5040" w:hanging="360"/>
      </w:pPr>
    </w:lvl>
    <w:lvl w:ilvl="7" w:tplc="39732078" w:tentative="1">
      <w:start w:val="1"/>
      <w:numFmt w:val="lowerLetter"/>
      <w:lvlText w:val="%8."/>
      <w:lvlJc w:val="left"/>
      <w:pPr>
        <w:ind w:left="5760" w:hanging="360"/>
      </w:pPr>
    </w:lvl>
    <w:lvl w:ilvl="8" w:tplc="39732078" w:tentative="1">
      <w:start w:val="1"/>
      <w:numFmt w:val="lowerRoman"/>
      <w:lvlText w:val="%9."/>
      <w:lvlJc w:val="right"/>
      <w:pPr>
        <w:ind w:left="6480" w:hanging="180"/>
      </w:pPr>
    </w:lvl>
  </w:abstractNum>
  <w:abstractNum w:abstractNumId="20781">
    <w:multiLevelType w:val="hybridMultilevel"/>
    <w:lvl w:ilvl="0" w:tplc="94338180">
      <w:start w:val="1"/>
      <w:numFmt w:val="decimal"/>
      <w:lvlText w:val="%1."/>
      <w:lvlJc w:val="left"/>
      <w:pPr>
        <w:ind w:left="720" w:hanging="360"/>
      </w:pPr>
    </w:lvl>
    <w:lvl w:ilvl="1" w:tplc="94338180" w:tentative="1">
      <w:start w:val="1"/>
      <w:numFmt w:val="lowerLetter"/>
      <w:lvlText w:val="%2."/>
      <w:lvlJc w:val="left"/>
      <w:pPr>
        <w:ind w:left="1440" w:hanging="360"/>
      </w:pPr>
    </w:lvl>
    <w:lvl w:ilvl="2" w:tplc="94338180" w:tentative="1">
      <w:start w:val="1"/>
      <w:numFmt w:val="lowerRoman"/>
      <w:lvlText w:val="%3."/>
      <w:lvlJc w:val="right"/>
      <w:pPr>
        <w:ind w:left="2160" w:hanging="180"/>
      </w:pPr>
    </w:lvl>
    <w:lvl w:ilvl="3" w:tplc="94338180" w:tentative="1">
      <w:start w:val="1"/>
      <w:numFmt w:val="decimal"/>
      <w:lvlText w:val="%4."/>
      <w:lvlJc w:val="left"/>
      <w:pPr>
        <w:ind w:left="2880" w:hanging="360"/>
      </w:pPr>
    </w:lvl>
    <w:lvl w:ilvl="4" w:tplc="94338180" w:tentative="1">
      <w:start w:val="1"/>
      <w:numFmt w:val="lowerLetter"/>
      <w:lvlText w:val="%5."/>
      <w:lvlJc w:val="left"/>
      <w:pPr>
        <w:ind w:left="3600" w:hanging="360"/>
      </w:pPr>
    </w:lvl>
    <w:lvl w:ilvl="5" w:tplc="94338180" w:tentative="1">
      <w:start w:val="1"/>
      <w:numFmt w:val="lowerRoman"/>
      <w:lvlText w:val="%6."/>
      <w:lvlJc w:val="right"/>
      <w:pPr>
        <w:ind w:left="4320" w:hanging="180"/>
      </w:pPr>
    </w:lvl>
    <w:lvl w:ilvl="6" w:tplc="94338180" w:tentative="1">
      <w:start w:val="1"/>
      <w:numFmt w:val="decimal"/>
      <w:lvlText w:val="%7."/>
      <w:lvlJc w:val="left"/>
      <w:pPr>
        <w:ind w:left="5040" w:hanging="360"/>
      </w:pPr>
    </w:lvl>
    <w:lvl w:ilvl="7" w:tplc="94338180" w:tentative="1">
      <w:start w:val="1"/>
      <w:numFmt w:val="lowerLetter"/>
      <w:lvlText w:val="%8."/>
      <w:lvlJc w:val="left"/>
      <w:pPr>
        <w:ind w:left="5760" w:hanging="360"/>
      </w:pPr>
    </w:lvl>
    <w:lvl w:ilvl="8" w:tplc="94338180" w:tentative="1">
      <w:start w:val="1"/>
      <w:numFmt w:val="lowerRoman"/>
      <w:lvlText w:val="%9."/>
      <w:lvlJc w:val="right"/>
      <w:pPr>
        <w:ind w:left="6480" w:hanging="180"/>
      </w:pPr>
    </w:lvl>
  </w:abstractNum>
  <w:abstractNum w:abstractNumId="20780">
    <w:multiLevelType w:val="hybridMultilevel"/>
    <w:lvl w:ilvl="0" w:tplc="53732708">
      <w:start w:val="1"/>
      <w:numFmt w:val="decimal"/>
      <w:lvlText w:val="%1."/>
      <w:lvlJc w:val="left"/>
      <w:pPr>
        <w:ind w:left="720" w:hanging="360"/>
      </w:pPr>
    </w:lvl>
    <w:lvl w:ilvl="1" w:tplc="53732708" w:tentative="1">
      <w:start w:val="1"/>
      <w:numFmt w:val="lowerLetter"/>
      <w:lvlText w:val="%2."/>
      <w:lvlJc w:val="left"/>
      <w:pPr>
        <w:ind w:left="1440" w:hanging="360"/>
      </w:pPr>
    </w:lvl>
    <w:lvl w:ilvl="2" w:tplc="53732708" w:tentative="1">
      <w:start w:val="1"/>
      <w:numFmt w:val="lowerRoman"/>
      <w:lvlText w:val="%3."/>
      <w:lvlJc w:val="right"/>
      <w:pPr>
        <w:ind w:left="2160" w:hanging="180"/>
      </w:pPr>
    </w:lvl>
    <w:lvl w:ilvl="3" w:tplc="53732708" w:tentative="1">
      <w:start w:val="1"/>
      <w:numFmt w:val="decimal"/>
      <w:lvlText w:val="%4."/>
      <w:lvlJc w:val="left"/>
      <w:pPr>
        <w:ind w:left="2880" w:hanging="360"/>
      </w:pPr>
    </w:lvl>
    <w:lvl w:ilvl="4" w:tplc="53732708" w:tentative="1">
      <w:start w:val="1"/>
      <w:numFmt w:val="lowerLetter"/>
      <w:lvlText w:val="%5."/>
      <w:lvlJc w:val="left"/>
      <w:pPr>
        <w:ind w:left="3600" w:hanging="360"/>
      </w:pPr>
    </w:lvl>
    <w:lvl w:ilvl="5" w:tplc="53732708" w:tentative="1">
      <w:start w:val="1"/>
      <w:numFmt w:val="lowerRoman"/>
      <w:lvlText w:val="%6."/>
      <w:lvlJc w:val="right"/>
      <w:pPr>
        <w:ind w:left="4320" w:hanging="180"/>
      </w:pPr>
    </w:lvl>
    <w:lvl w:ilvl="6" w:tplc="53732708" w:tentative="1">
      <w:start w:val="1"/>
      <w:numFmt w:val="decimal"/>
      <w:lvlText w:val="%7."/>
      <w:lvlJc w:val="left"/>
      <w:pPr>
        <w:ind w:left="5040" w:hanging="360"/>
      </w:pPr>
    </w:lvl>
    <w:lvl w:ilvl="7" w:tplc="53732708" w:tentative="1">
      <w:start w:val="1"/>
      <w:numFmt w:val="lowerLetter"/>
      <w:lvlText w:val="%8."/>
      <w:lvlJc w:val="left"/>
      <w:pPr>
        <w:ind w:left="5760" w:hanging="360"/>
      </w:pPr>
    </w:lvl>
    <w:lvl w:ilvl="8" w:tplc="53732708" w:tentative="1">
      <w:start w:val="1"/>
      <w:numFmt w:val="lowerRoman"/>
      <w:lvlText w:val="%9."/>
      <w:lvlJc w:val="right"/>
      <w:pPr>
        <w:ind w:left="6480" w:hanging="180"/>
      </w:pPr>
    </w:lvl>
  </w:abstractNum>
  <w:abstractNum w:abstractNumId="20779">
    <w:multiLevelType w:val="hybridMultilevel"/>
    <w:lvl w:ilvl="0" w:tplc="21914024">
      <w:start w:val="1"/>
      <w:numFmt w:val="decimal"/>
      <w:lvlText w:val="%1."/>
      <w:lvlJc w:val="left"/>
      <w:pPr>
        <w:ind w:left="720" w:hanging="360"/>
      </w:pPr>
    </w:lvl>
    <w:lvl w:ilvl="1" w:tplc="21914024" w:tentative="1">
      <w:start w:val="1"/>
      <w:numFmt w:val="lowerLetter"/>
      <w:lvlText w:val="%2."/>
      <w:lvlJc w:val="left"/>
      <w:pPr>
        <w:ind w:left="1440" w:hanging="360"/>
      </w:pPr>
    </w:lvl>
    <w:lvl w:ilvl="2" w:tplc="21914024" w:tentative="1">
      <w:start w:val="1"/>
      <w:numFmt w:val="lowerRoman"/>
      <w:lvlText w:val="%3."/>
      <w:lvlJc w:val="right"/>
      <w:pPr>
        <w:ind w:left="2160" w:hanging="180"/>
      </w:pPr>
    </w:lvl>
    <w:lvl w:ilvl="3" w:tplc="21914024" w:tentative="1">
      <w:start w:val="1"/>
      <w:numFmt w:val="decimal"/>
      <w:lvlText w:val="%4."/>
      <w:lvlJc w:val="left"/>
      <w:pPr>
        <w:ind w:left="2880" w:hanging="360"/>
      </w:pPr>
    </w:lvl>
    <w:lvl w:ilvl="4" w:tplc="21914024" w:tentative="1">
      <w:start w:val="1"/>
      <w:numFmt w:val="lowerLetter"/>
      <w:lvlText w:val="%5."/>
      <w:lvlJc w:val="left"/>
      <w:pPr>
        <w:ind w:left="3600" w:hanging="360"/>
      </w:pPr>
    </w:lvl>
    <w:lvl w:ilvl="5" w:tplc="21914024" w:tentative="1">
      <w:start w:val="1"/>
      <w:numFmt w:val="lowerRoman"/>
      <w:lvlText w:val="%6."/>
      <w:lvlJc w:val="right"/>
      <w:pPr>
        <w:ind w:left="4320" w:hanging="180"/>
      </w:pPr>
    </w:lvl>
    <w:lvl w:ilvl="6" w:tplc="21914024" w:tentative="1">
      <w:start w:val="1"/>
      <w:numFmt w:val="decimal"/>
      <w:lvlText w:val="%7."/>
      <w:lvlJc w:val="left"/>
      <w:pPr>
        <w:ind w:left="5040" w:hanging="360"/>
      </w:pPr>
    </w:lvl>
    <w:lvl w:ilvl="7" w:tplc="21914024" w:tentative="1">
      <w:start w:val="1"/>
      <w:numFmt w:val="lowerLetter"/>
      <w:lvlText w:val="%8."/>
      <w:lvlJc w:val="left"/>
      <w:pPr>
        <w:ind w:left="5760" w:hanging="360"/>
      </w:pPr>
    </w:lvl>
    <w:lvl w:ilvl="8" w:tplc="21914024" w:tentative="1">
      <w:start w:val="1"/>
      <w:numFmt w:val="lowerRoman"/>
      <w:lvlText w:val="%9."/>
      <w:lvlJc w:val="right"/>
      <w:pPr>
        <w:ind w:left="6480" w:hanging="180"/>
      </w:pPr>
    </w:lvl>
  </w:abstractNum>
  <w:abstractNum w:abstractNumId="20778">
    <w:multiLevelType w:val="hybridMultilevel"/>
    <w:lvl w:ilvl="0" w:tplc="78223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778">
    <w:abstractNumId w:val="20778"/>
  </w:num>
  <w:num w:numId="20779">
    <w:abstractNumId w:val="20779"/>
  </w:num>
  <w:num w:numId="20780">
    <w:abstractNumId w:val="20780"/>
  </w:num>
  <w:num w:numId="20781">
    <w:abstractNumId w:val="20781"/>
  </w:num>
  <w:num w:numId="20782">
    <w:abstractNumId w:val="20782"/>
  </w:num>
  <w:num w:numId="20783">
    <w:abstractNumId w:val="20783"/>
  </w:num>
  <w:num w:numId="20784">
    <w:abstractNumId w:val="207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45552835" Type="http://schemas.openxmlformats.org/officeDocument/2006/relationships/comments" Target="comments.xml"/><Relationship Id="rId521259204" Type="http://schemas.microsoft.com/office/2011/relationships/commentsExtended" Target="commentsExtended.xml"/><Relationship Id="rId27169064" Type="http://schemas.openxmlformats.org/officeDocument/2006/relationships/image" Target="media/imgrId27169064.jpg"/><Relationship Id="rId8021697885a52f65a" Type="http://schemas.openxmlformats.org/officeDocument/2006/relationships/hyperlink" Target="https://iservice.lombardini.it/jsp/Template2/manuale.jsp?id=409&amp;parent=1369" TargetMode="External"/><Relationship Id="rId4370697885a52f915" Type="http://schemas.openxmlformats.org/officeDocument/2006/relationships/hyperlink" Target="https://iservice.lombardini.it/jsp/Template2/manuale.jsp?id=410&amp;parent=1369" TargetMode="External"/><Relationship Id="rId3377697885a539c74" Type="http://schemas.openxmlformats.org/officeDocument/2006/relationships/hyperlink" Target="https://iservice.lombardini.it/jsp/Template2/manuale.jsp?id=425&amp;parent=1369" TargetMode="External"/><Relationship Id="rId9409697885a53a31f" Type="http://schemas.openxmlformats.org/officeDocument/2006/relationships/hyperlink" Target="https://iservice.lombardini.it/jsp/Template2/manuale.jsp?id=406&amp;parent=1369" TargetMode="External"/><Relationship Id="rId7322697885a55061b" Type="http://schemas.openxmlformats.org/officeDocument/2006/relationships/hyperlink" Target="https://iservice.lombardini.it/jsp/Template2/manuale.jsp?id=404&amp;parent=1369" TargetMode="External"/><Relationship Id="rId5589697885a557737" Type="http://schemas.openxmlformats.org/officeDocument/2006/relationships/hyperlink" Target="https://iservice.lombardini.it/jsp/Template2/manuale.jsp?id=214&amp;parent=1369" TargetMode="External"/><Relationship Id="rId2534697885a55911b" Type="http://schemas.openxmlformats.org/officeDocument/2006/relationships/hyperlink" Target="https://iservice.lombardini.it/jsp/Template2/manuale.jsp?id=425&amp;parent=1369" TargetMode="External"/><Relationship Id="rId5167697885a5639ab" Type="http://schemas.openxmlformats.org/officeDocument/2006/relationships/hyperlink" Target="https://iservice.lombardini.it/jsp/Template2/manuale.jsp?id=722&amp;parent=1369" TargetMode="External"/><Relationship Id="rId6339697885a563ebd" Type="http://schemas.openxmlformats.org/officeDocument/2006/relationships/hyperlink" Target="https://iservice.lombardini.it/jsp/Template2/manuale.jsp?id=404&amp;parent=1369" TargetMode="External"/><Relationship Id="rId3052697885a564bfd" Type="http://schemas.openxmlformats.org/officeDocument/2006/relationships/hyperlink" Target="https://iservice.lombardini.it/jsp/Template2/manuale.jsp?id=402&amp;parent=1369" TargetMode="External"/><Relationship Id="rId2224697885a564e17" Type="http://schemas.openxmlformats.org/officeDocument/2006/relationships/hyperlink" Target="https://iservice.lombardini.it/jsp/Manuals/%20/jsp/Template2/manuale.jsp?id=213&amp;parent=1369" TargetMode="External"/><Relationship Id="rId8478697885a58b206" Type="http://schemas.openxmlformats.org/officeDocument/2006/relationships/hyperlink" Target="https://www.youtube.com/embed/AKB8FW8k5rY?rel=0" TargetMode="External"/><Relationship Id="rId8392697885a5909c0" Type="http://schemas.openxmlformats.org/officeDocument/2006/relationships/hyperlink" Target="https://iservice.lombardini.it/jsp/Template2/manuale.jsp?id=404&amp;parent=1369" TargetMode="External"/><Relationship Id="rId4960697885a59996a" Type="http://schemas.openxmlformats.org/officeDocument/2006/relationships/hyperlink" Target="https://iservice.lombardini.it/jsp/Template2/manuale.jsp?id=57&amp;parent=1263" TargetMode="External"/><Relationship Id="rId8927697885a60937a" Type="http://schemas.openxmlformats.org/officeDocument/2006/relationships/hyperlink" Target="https://www.youtube.com/embed/yOjLfc_iDs8?rel=0" TargetMode="External"/><Relationship Id="rId9177697885a52da63" Type="http://schemas.openxmlformats.org/officeDocument/2006/relationships/image" Target="media/imgrId9177697885a52da63.jpg"/><Relationship Id="rId8491697885a5392ac" Type="http://schemas.openxmlformats.org/officeDocument/2006/relationships/image" Target="media/imgrId8491697885a5392ac.jpg"/><Relationship Id="rId6338697885a542e4a" Type="http://schemas.openxmlformats.org/officeDocument/2006/relationships/image" Target="media/imgrId6338697885a542e4a.jpg"/><Relationship Id="rId7003697885a54fb31" Type="http://schemas.openxmlformats.org/officeDocument/2006/relationships/image" Target="media/imgrId7003697885a54fb31.jpg"/><Relationship Id="rId6809697885a556193" Type="http://schemas.openxmlformats.org/officeDocument/2006/relationships/image" Target="media/imgrId6809697885a556193.jpg"/><Relationship Id="rId8047697885a562f4a" Type="http://schemas.openxmlformats.org/officeDocument/2006/relationships/image" Target="media/imgrId8047697885a562f4a.jpg"/><Relationship Id="rId4998697885a5767e8" Type="http://schemas.openxmlformats.org/officeDocument/2006/relationships/image" Target="media/imgrId4998697885a5767e8.jpg"/><Relationship Id="rId6303697885a58ab2c" Type="http://schemas.openxmlformats.org/officeDocument/2006/relationships/image" Target="media/imgrId6303697885a58ab2c.jpg"/><Relationship Id="rId7830697885a590096" Type="http://schemas.openxmlformats.org/officeDocument/2006/relationships/image" Target="media/imgrId7830697885a590096.jpg"/><Relationship Id="rId6423697885a59892e" Type="http://schemas.openxmlformats.org/officeDocument/2006/relationships/image" Target="media/imgrId6423697885a59892e.jpg"/><Relationship Id="rId5830697885a59f9ad" Type="http://schemas.openxmlformats.org/officeDocument/2006/relationships/image" Target="media/imgrId5830697885a59f9ad.jpg"/><Relationship Id="rId9777697885a5da694" Type="http://schemas.openxmlformats.org/officeDocument/2006/relationships/image" Target="media/imgrId9777697885a5da694.jpg"/><Relationship Id="rId8632697885a5e772c" Type="http://schemas.openxmlformats.org/officeDocument/2006/relationships/image" Target="media/imgrId8632697885a5e772c.jpg"/><Relationship Id="rId1409697885a6089f9" Type="http://schemas.openxmlformats.org/officeDocument/2006/relationships/image" Target="media/imgrId1409697885a6089f9.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27169064" Type="http://schemas.openxmlformats.org/officeDocument/2006/relationships/image" Target="media/imgrId271690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