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1903 M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6313612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847702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7943878" w:name="ctxt"/>
    <w:bookmarkEnd w:id="37943878"/>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Dati tecnici motore</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SPECIFICHE COSTRUTTIVE 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Ciclo di funzionamento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 tempi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Alesaggio x 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Rapporto di compressione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Aspirazione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atmosferica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Rotazione albero a gomiti (vista dal lato volano)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Antioraria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Sequenza di combustione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 per cilindro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Aste e bilancieri - Albero a camme nel 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Diretta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Peso del motore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inclinazione di funzionamento continua a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inclinazione di funzionamento discontinuo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aria aspirata (2600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POTENZA E COPPIA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massima (a 1500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Carico assiale ammissibile albero a gomiti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specifico carburante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olio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ALIMENTAZIONE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Tipo di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 bassa pressione</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all'ingresso pompa alimentazione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LUBRIFICAZIONE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Lubrificante</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prescritto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Vedere </w:t>
            </w:r>
            <w:hyperlink r:id="rId9684697a4c5939cf5" w:history="1">
              <w:r>
                <w:rPr>
                  <w:rStyle w:val="DefaultParagraphFontPHPDOCX"/>
                  <w:b/>
                  <w:bCs/>
                  <w:color w:val="0000FF"/>
                  <w:position w:val="-2"/>
                  <w:sz w:val="20"/>
                  <w:szCs w:val="20"/>
                  <w:u w:val="single" w:color=""/>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 lobi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Capacità coppa olio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di intervento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Vedere </w:t>
            </w:r>
            <w:hyperlink r:id="rId8035697a4c593ee3e"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di apertura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Corsa a 91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Ricircolo liquido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IMPIANTO ELETTRICO - ELETTROVENTOLA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Tensione nominale circuito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esterno (corrente nominale)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Assorbimento elettrico sistema, escluso: Heater, pompa elettrica, elettroventola, motorino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Spia temperatura 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intervento spia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motore (mm)</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2400"/>
            <wp:effectExtent b="0" l="0" r="0" t="0"/>
            <wp:docPr id="91311264" name="name2939697a4c5950d8a"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6710697a4c5950d84" cstate="print"/>
                    <a:stretch>
                      <a:fillRect/>
                    </a:stretch>
                  </pic:blipFill>
                  <pic:spPr>
                    <a:xfrm>
                      <a:off x="0" y="0"/>
                      <a:ext cx="4752000" cy="24624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31437274" name="name4950697a4c595cdb0"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7475697a4c595cdab" cstate="print"/>
                          <a:stretch>
                            <a:fillRect/>
                          </a:stretch>
                        </pic:blipFill>
                        <pic:spPr>
                          <a:xfrm>
                            <a:off x="0" y="0"/>
                            <a:ext cx="4824000" cy="5860800"/>
                          </a:xfrm>
                          <a:prstGeom prst="rect">
                            <a:avLst/>
                          </a:prstGeom>
                          <a:ln w="0">
                            <a:noFill/>
                          </a:ln>
                        </pic:spPr>
                      </pic:pic>
                    </a:graphicData>
                  </a:graphic>
                </wp:inline>
              </w:drawing>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Curva di potenza</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Curva di coppia</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Curva del consumo specifico</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NOTA:</w:t>
                  </w:r>
                  <w:r>
                    <w:rPr>
                      <w:color w:val="00274C"/>
                      <w:position w:val="-2"/>
                      <w:sz w:val="20"/>
                      <w:szCs w:val="20"/>
                      <w:u w:val="none"/>
                    </w:rPr>
                    <w:t xml:space="preserve">  Per le curve di potenza, di coppia motrice, consumi specifici a regimi diversi di quelli sopra riportati consultare la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Legenda</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34"/>
              </w:numPr>
              <w:spacing w:before="0" w:after="0" w:line="262" w:lineRule="auto"/>
              <w:jc w:val="left"/>
              <w:rPr>
                <w:color w:val="00274C"/>
                <w:sz w:val="20"/>
                <w:szCs w:val="20"/>
              </w:rPr>
            </w:pPr>
            <w:r>
              <w:rPr>
                <w:b/>
                <w:bCs/>
                <w:color w:val="00274C"/>
                <w:position w:val="-2"/>
                <w:sz w:val="20"/>
                <w:szCs w:val="20"/>
                <w:u w:val="none"/>
              </w:rPr>
              <w:t xml:space="preserve">N (ISO TR 14396 - SAE J1995 - CE 97/68) POTENZA AUTOTRAZIONE:</w:t>
            </w:r>
            <w:r>
              <w:rPr>
                <w:color w:val="00274C"/>
                <w:position w:val="-2"/>
                <w:sz w:val="20"/>
                <w:szCs w:val="20"/>
                <w:u w:val="none"/>
              </w:rPr>
              <w:t xml:space="preserve"> Servizi discontinui a regime e carico variabili. Prestazione erogabile del motore in condizioni discontinue a regime e a carico variabile.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34"/>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CURVA DI COPPIA: </w:t>
            </w:r>
            <w:r>
              <w:rPr>
                <w:color w:val="00274C"/>
                <w:position w:val="-2"/>
                <w:sz w:val="20"/>
                <w:szCs w:val="20"/>
                <w:u w:val="none"/>
              </w:rPr>
              <w:t xml:space="preserve"> Detto anche momento torcente, è la spinta che il motore applica, tramite trasmissione. E' alla coppia massima che si ha il massimo rendimento del motore.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34"/>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CURVA DEL CONSUMO SPECIFICO: </w:t>
            </w:r>
            <w:r>
              <w:rPr>
                <w:color w:val="00274C"/>
                <w:position w:val="-2"/>
                <w:sz w:val="20"/>
                <w:szCs w:val="20"/>
                <w:u w:val="none"/>
              </w:rPr>
              <w:t xml:space="preserve"> Consumo del motore in un dato tempo, per un certo numero di giri. Espresso in g/kW (grammi/chilowatt) esprime il rendimento del carburante.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 curve sopra indicate sono da ritenersi indicative in quanto dipendono dal tipo applicazione e della centralina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Le potenze indicate nel diagramma si riferiscono a motore con rodaggio ultimato, munito di filtri aria e marmitta, alla pressione atmosferica di 1 Bar e alla temperatura ambiente di +20°C</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La potenza massima è garantita con una tolleranza del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190583" name="name4835697a4c5966a8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161697a4c5966a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La non approvazione da parte della  </w:t>
            </w:r>
            <w:r>
              <w:rPr>
                <w:b/>
                <w:bCs/>
                <w:color w:val="00274C"/>
                <w:position w:val="-2"/>
                <w:sz w:val="20"/>
                <w:szCs w:val="20"/>
                <w:u w:val="none"/>
              </w:rPr>
              <w:t xml:space="preserve">KOHLER</w:t>
            </w:r>
            <w:r>
              <w:rPr>
                <w:color w:val="00274C"/>
                <w:position w:val="-2"/>
                <w:sz w:val="20"/>
                <w:szCs w:val="20"/>
                <w:u w:val="none"/>
              </w:rPr>
              <w:t xml:space="preserve">  di eventuali modifiche ne solleva la stessa da eventuali danni che il motore può subire.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364328" name="name2357697a4c596e4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84697a4c596e43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134"/>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29134"/>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29134"/>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29134"/>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29134"/>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327808" name="name6107697a4c5975d7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066697a4c5975d6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134"/>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29134"/>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29134"/>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3803697a4c5976be9"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29134"/>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29134"/>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OLIO PRESCRITTO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9134"/>
        </w:numPr>
        <w:spacing w:before="0" w:after="0" w:line="240" w:lineRule="auto"/>
        <w:jc w:val="left"/>
        <w:rPr>
          <w:color w:val="00274C"/>
          <w:sz w:val="20"/>
          <w:szCs w:val="20"/>
        </w:rPr>
      </w:pPr>
      <w:r>
        <w:rPr>
          <w:color w:val="00274C"/>
          <w:sz w:val="20"/>
          <w:szCs w:val="20"/>
          <w:u w:val="none"/>
        </w:rPr>
        <w:t xml:space="preserve">Gli oli Low S.A.P.S. con ceneri solfatate &lt;1% non possono essere usati con carburanti con contenuto di zolfo &gt;50ppm.</w:t>
      </w:r>
    </w:p>
    <w:p>
      <w:pPr>
        <w:numPr>
          <w:ilvl w:val="0"/>
          <w:numId w:val="29134"/>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832912" name="name8403697a4c598140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44697a4c59813f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134"/>
        </w:numPr>
        <w:spacing w:before="0" w:after="0" w:line="240" w:lineRule="auto"/>
        <w:jc w:val="left"/>
        <w:rPr>
          <w:color w:val="00274C"/>
          <w:sz w:val="20"/>
          <w:szCs w:val="20"/>
        </w:rPr>
      </w:pPr>
      <w:r>
        <w:rPr>
          <w:color w:val="00274C"/>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29134"/>
        </w:numPr>
        <w:spacing w:before="0" w:after="0" w:line="240" w:lineRule="auto"/>
        <w:jc w:val="left"/>
        <w:rPr>
          <w:color w:val="00274C"/>
          <w:sz w:val="20"/>
          <w:szCs w:val="20"/>
        </w:rPr>
      </w:pPr>
      <w:r>
        <w:rPr>
          <w:b/>
          <w:bCs/>
          <w:color w:val="00274C"/>
          <w:sz w:val="20"/>
          <w:szCs w:val="20"/>
          <w:u w:val="none"/>
        </w:rPr>
        <w:t xml:space="preserve">Qualsiasi danno derivante dall’uso di carburanti diversi da quelli raccomandati non sarà coperto dalla garanzia.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409870" name="name3887697a4c5988bf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475697a4c5988be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Avvertenza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134"/>
        </w:numPr>
        <w:spacing w:before="0" w:after="0" w:line="240" w:lineRule="auto"/>
        <w:jc w:val="left"/>
        <w:rPr>
          <w:color w:val="00274C"/>
          <w:sz w:val="20"/>
          <w:szCs w:val="20"/>
        </w:rPr>
      </w:pPr>
      <w:r>
        <w:rPr>
          <w:color w:val="00274C"/>
          <w:sz w:val="20"/>
          <w:szCs w:val="20"/>
          <w:u w:val="none"/>
        </w:rPr>
        <w:t xml:space="preserve">L’uso di carburante adeguatamente filtrato previene l’intasamento dell’impianto di iniezione. Pulire immediatamente qualsiasi fuoriuscita di carburante durante il rifornimento.</w:t>
      </w:r>
    </w:p>
    <w:p>
      <w:pPr>
        <w:numPr>
          <w:ilvl w:val="0"/>
          <w:numId w:val="29134"/>
        </w:numPr>
        <w:spacing w:before="0" w:after="0" w:line="240" w:lineRule="auto"/>
        <w:jc w:val="left"/>
        <w:rPr>
          <w:color w:val="00274C"/>
          <w:sz w:val="20"/>
          <w:szCs w:val="20"/>
        </w:rPr>
      </w:pPr>
      <w:r>
        <w:rPr>
          <w:color w:val="00274C"/>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DEL CARBURANTE</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(contenuto max. biodiesel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equivalente al carburante diesel in conformità alla norma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 ASTM D 975 Grado 1, 2 -D S15 Diesel artico</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 1, N. 2</w:t>
            </w:r>
          </w:p>
        </w:tc>
      </w:tr>
    </w:tbl>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In caso di garanzia, il cliente deve dimostrare di aver utilizzato il carburante consentito mostrando un certificato rilasciato dal fornitore di carburante.</w:t>
      </w:r>
    </w:p>
    <w:p>
      <w:pPr>
        <w:widowControl w:val="on"/>
        <w:pBdr/>
        <w:spacing w:before="0" w:after="0" w:line="262" w:lineRule="auto"/>
        <w:ind w:left="0" w:right="0"/>
        <w:jc w:val="left"/>
      </w:pPr>
      <w:r>
        <w:rPr>
          <w:b/>
          <w:bCs/>
          <w:i/>
          <w:iCs/>
          <w:color w:val="00274C"/>
          <w:sz w:val="20"/>
          <w:szCs w:val="20"/>
          <w:u w:val="none"/>
        </w:rPr>
        <w:br/>
        <w:t xml:space="preserve">Motori KDI a iniezione meccanica certificati Tier 3, Tier 4 Final – Stage IIIA, Stage IIIB, Stage V (con e senza EGR)</w:t>
      </w:r>
    </w:p>
    <w:p>
      <w:pPr>
        <w:numPr>
          <w:ilvl w:val="0"/>
          <w:numId w:val="29134"/>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non sono dotati di sistemi di post-trattamento dei gas di scarico, possono essere usati con carburanti diesel con contenuto di zolfo fino a 500 mg/kg (ppm). Il rispetto dei requisiti relativi alle emissioni è garantito solo con contenuti di zolfo fino a 15 mg/kg (ppm).I motori alimentati con carburanti conformi alle norme EN 590 e ASTM D975 con contenuto di zolfo &lt; 15mg/kg sono soggetti a intervalli di cambio dell’olio di 500 ore. I carburanti con contenuto di zolfo &gt; 500 mg/kg richiedono un intervallo di sostituzione dell’olio lubrificante più breve di 250 ore. Tuttavia, l’olio motore deve essere sostituito quando il numero basico totale (Total Base Number, TBN) scende a 6,0 mg KOH/g secondo il metodo di test previsto dalla norma ASTM D4739. In caso di carburante con contenuto di zolfo elevato, questo può verificarsi a 125 ore. Non usare oli Low SAPS.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Motori KDI a iniezione meccanica non certificati (motori senza EGR)</w:t>
      </w:r>
    </w:p>
    <w:p>
      <w:pPr>
        <w:numPr>
          <w:ilvl w:val="0"/>
          <w:numId w:val="29134"/>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non sono dotati di sistemi di post-trattamento dei gas di scarico, possono essere usati con carburanti diesel con contenuto di zolfo fino a 2000 mg/kg (ppm).I motori alimentati con carburanti conformi alle norme EN 590 e ASTM D975 con contenuto di zolfo &lt; 15mg/kg sono soggetti a intervalli di sostituzione dell’olio di 500 ore. I carburanti con contenuto di zolfo &gt; 500 mg/kg richiedono un intervallo di sostituzione dell’olio lubrificante più breve di 250 ore. Tuttavia, l’olio motore deve essere sostituito quando il numero basico totale (Total Base Number, TBN) scende a 6,0 mg KOH/g secondo il metodo di test previsto dalla norma ASTM D4739.</w:t>
      </w:r>
    </w:p>
    <w:p>
      <w:pPr>
        <w:widowControl w:val="on"/>
        <w:pBdr/>
        <w:spacing w:before="0" w:after="0" w:line="262" w:lineRule="auto"/>
        <w:ind w:left="0" w:right="0"/>
        <w:jc w:val="left"/>
      </w:pPr>
      <w:r>
        <w:rPr>
          <w:b/>
          <w:bCs/>
          <w:color w:val="00274C"/>
          <w:sz w:val="20"/>
          <w:szCs w:val="20"/>
          <w:u w:val="none"/>
        </w:rPr>
        <w:br/>
        <w:t xml:space="preserve">2.5.1</w:t>
      </w:r>
      <w:r>
        <w:rPr>
          <w:color w:val="00274C"/>
          <w:sz w:val="20"/>
          <w:szCs w:val="20"/>
          <w:u w:val="none"/>
        </w:rPr>
        <w:t xml:space="preserve"> </w:t>
      </w:r>
      <w:r>
        <w:rPr>
          <w:b/>
          <w:bCs/>
          <w:color w:val="00274C"/>
          <w:sz w:val="20"/>
          <w:szCs w:val="20"/>
          <w:u w:val="none"/>
        </w:rPr>
        <w:t xml:space="preserve">Carburante per basse temperature</w:t>
      </w:r>
    </w:p>
    <w:p>
      <w:pPr>
        <w:numPr>
          <w:ilvl w:val="0"/>
          <w:numId w:val="29134"/>
        </w:numPr>
        <w:spacing w:before="0" w:after="0" w:line="240" w:lineRule="auto"/>
        <w:jc w:val="left"/>
        <w:rPr>
          <w:color w:val="00274C"/>
          <w:sz w:val="20"/>
          <w:szCs w:val="20"/>
        </w:rPr>
      </w:pPr>
      <w:r>
        <w:rPr>
          <w:color w:val="00274C"/>
          <w:sz w:val="20"/>
          <w:szCs w:val="20"/>
          <w:u w:val="none"/>
        </w:rPr>
        <w:t xml:space="preserve">Quando il motore viene usato a temperature ambiente inferiori a 0°C, usare carburanti idonei normalmente distribuiti dalle compagnie petrolifere e comunque corrispondenti alle specifiche di cui alla </w:t>
      </w:r>
      <w:r>
        <w:rPr>
          <w:b/>
          <w:bCs/>
          <w:color w:val="00274C"/>
          <w:sz w:val="20"/>
          <w:szCs w:val="20"/>
          <w:u w:val="none"/>
        </w:rPr>
        <w:t xml:space="preserve">Tab. 2.3.</w:t>
      </w:r>
    </w:p>
    <w:p>
      <w:pPr>
        <w:numPr>
          <w:ilvl w:val="0"/>
          <w:numId w:val="29134"/>
        </w:numPr>
        <w:spacing w:before="0" w:after="0" w:line="240" w:lineRule="auto"/>
        <w:jc w:val="left"/>
        <w:rPr>
          <w:color w:val="00274C"/>
          <w:sz w:val="20"/>
          <w:szCs w:val="20"/>
        </w:rPr>
      </w:pPr>
      <w:r>
        <w:rPr>
          <w:color w:val="00274C"/>
          <w:sz w:val="20"/>
          <w:szCs w:val="20"/>
          <w:u w:val="none"/>
        </w:rPr>
        <w:t xml:space="preserve">Questi carburanti limitano la formazione di paraffina alle basse temperature.</w:t>
      </w:r>
    </w:p>
    <w:p>
      <w:pPr>
        <w:numPr>
          <w:ilvl w:val="0"/>
          <w:numId w:val="29134"/>
        </w:numPr>
        <w:spacing w:before="0" w:after="0" w:line="240" w:lineRule="auto"/>
        <w:jc w:val="left"/>
        <w:rPr>
          <w:color w:val="00274C"/>
          <w:sz w:val="20"/>
          <w:szCs w:val="20"/>
        </w:rPr>
      </w:pPr>
      <w:r>
        <w:rPr>
          <w:color w:val="00274C"/>
          <w:sz w:val="20"/>
          <w:szCs w:val="20"/>
          <w:u w:val="none"/>
        </w:rPr>
        <w:t xml:space="preserve">Quando nel carburante si forma la paraffina, il filtro del carburante si intasa interrompendone il flusso.</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Carburante Biodiesel</w:t>
      </w:r>
    </w:p>
    <w:p>
      <w:pPr>
        <w:numPr>
          <w:ilvl w:val="0"/>
          <w:numId w:val="29134"/>
        </w:numPr>
        <w:spacing w:before="0" w:after="0" w:line="240" w:lineRule="auto"/>
        <w:jc w:val="left"/>
        <w:rPr>
          <w:color w:val="00274C"/>
          <w:sz w:val="20"/>
          <w:szCs w:val="20"/>
        </w:rPr>
      </w:pPr>
      <w:r>
        <w:rPr>
          <w:color w:val="00274C"/>
          <w:sz w:val="20"/>
          <w:szCs w:val="20"/>
          <w:u w:val="none"/>
        </w:rPr>
        <w:t xml:space="preserve">I carburanti contenenti 10% di metilestere o B10, sono adatti all'uso su questo motore, purchè rispondenti alle specifiche riportate nella </w:t>
      </w:r>
      <w:r>
        <w:rPr>
          <w:b/>
          <w:bCs/>
          <w:color w:val="00274C"/>
          <w:sz w:val="20"/>
          <w:szCs w:val="20"/>
          <w:u w:val="none"/>
        </w:rPr>
        <w:t xml:space="preserve">Tab. 2.3</w:t>
      </w:r>
      <w:r>
        <w:rPr>
          <w:color w:val="00274C"/>
          <w:sz w:val="20"/>
          <w:szCs w:val="20"/>
          <w:u w:val="none"/>
        </w:rPr>
        <w:t xml:space="preserve"> .</w:t>
      </w:r>
    </w:p>
    <w:p>
      <w:pPr>
        <w:numPr>
          <w:ilvl w:val="0"/>
          <w:numId w:val="29134"/>
        </w:numPr>
        <w:spacing w:before="0" w:after="0" w:line="240" w:lineRule="auto"/>
        <w:jc w:val="left"/>
        <w:rPr>
          <w:color w:val="00274C"/>
          <w:sz w:val="20"/>
          <w:szCs w:val="20"/>
        </w:rPr>
      </w:pPr>
      <w:r>
        <w:rPr>
          <w:b/>
          <w:bCs/>
          <w:color w:val="00274C"/>
          <w:sz w:val="20"/>
          <w:szCs w:val="20"/>
          <w:u w:val="none"/>
        </w:rPr>
        <w:t xml:space="preserve">NON USARE</w:t>
      </w:r>
      <w:r>
        <w:rPr>
          <w:color w:val="00274C"/>
          <w:sz w:val="20"/>
          <w:szCs w:val="20"/>
          <w:u w:val="none"/>
        </w:rPr>
        <w:t xml:space="preserve"> oli vegetali come biocarburante per questo motore.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BIODIESEL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conforme alla norma EN 14214 (ammesso solo per miscele con carburante diesel al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GradoBiodiesel US conforme alla norma ASTM D6751 – 09a (B100) (ammesso solo per miscele con carburante diesel al 10% (V/V)) 1-D S15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Carburanti sintetici: GTL, CTL, BTL, HV</w:t>
      </w:r>
      <w:r>
        <w:rPr>
          <w:color w:val="00274C"/>
          <w:sz w:val="20"/>
          <w:szCs w:val="20"/>
          <w:u w:val="none"/>
        </w:rPr>
        <w:br/>
        <w:t xml:space="preserve"> È risaputo che i motori alimentati per periodi prolungati con carburanti diesel convenzionali e poi convertiti ai carburanti sintetici vanno incontro al restringimento delle guarnizioni polimeriche nell’impianto di iniezione e, quindi, a perdite di carburante. Il motivo di questo comportamento sta nel fatto che i carburanti sintetici inodori possono portare al cambio di comportamento in termini di tenuta delle guarnizioni polimeriche.</w:t>
      </w:r>
      <w:r>
        <w:rPr>
          <w:color w:val="00274C"/>
          <w:sz w:val="20"/>
          <w:szCs w:val="20"/>
          <w:u w:val="none"/>
        </w:rPr>
        <w:br/>
        <w:t xml:space="preserve">Pertanto, il passaggio dal carburante diesel a quello sintetico può essere fatto solo dopo aver sostituito le guarnizioni principali. Il problema del restringimento non si verifica se il motore viene alimentato con carburante sintetico fin dall’inizio.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Carburanti non stradali</w:t>
      </w:r>
    </w:p>
    <w:p>
      <w:pPr>
        <w:widowControl w:val="on"/>
        <w:pBdr/>
        <w:spacing w:before="0" w:after="0" w:line="262" w:lineRule="auto"/>
        <w:ind w:left="0" w:right="0"/>
        <w:jc w:val="left"/>
      </w:pPr>
      <w:r>
        <w:rPr>
          <w:color w:val="00274C"/>
          <w:sz w:val="20"/>
          <w:szCs w:val="20"/>
          <w:u w:val="none"/>
        </w:rPr>
        <w:t xml:space="preserve">È possibile usare altri carburanti non stradali purché conformi a tutti i valori limite previsti dalla norma EN 590, ad eccezione della densità del carburante, del numero di cetano e del contenuto di zolfo.</w:t>
      </w:r>
      <w:r>
        <w:rPr>
          <w:color w:val="00274C"/>
          <w:sz w:val="20"/>
          <w:szCs w:val="20"/>
          <w:u w:val="none"/>
        </w:rPr>
        <w:br/>
        <w:t xml:space="preserve">A questi parametri si applicano i seguenti limiti:</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PARAMETRO CARBURANTE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Numero di cetano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Densità del carburante a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Contenuto di zolfo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Carburanti per aviogetti</w:t>
      </w:r>
      <w:r>
        <w:rPr>
          <w:color w:val="00274C"/>
          <w:sz w:val="20"/>
          <w:szCs w:val="20"/>
          <w:u w:val="none"/>
        </w:rPr>
        <w:br/>
        <w:t xml:space="preserve"> </w:t>
      </w:r>
      <w:r>
        <w:rPr>
          <w:i/>
          <w:iCs/>
          <w:color w:val="00274C"/>
          <w:sz w:val="20"/>
          <w:szCs w:val="20"/>
          <w:u w:val="none"/>
        </w:rPr>
        <w:t xml:space="preserve">Solo per motori non certificati KDI a iniezione meccanica (motori senza EGR).</w:t>
      </w:r>
      <w:r>
        <w:rPr>
          <w:color w:val="00274C"/>
          <w:sz w:val="20"/>
          <w:szCs w:val="20"/>
          <w:u w:val="none"/>
        </w:rPr>
        <w:br/>
        <w:t xml:space="preserve">Possono essere usati i seguenti carburanti per aviogetti, ma solo usando un ulteriore filtro del carburante con dosatore per lubrificazione:</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(cherosene, denominazione 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(cherosene, designazione militare US)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(cherosene, denominazione 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(cherosene, denominazione militare US)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(cherosene, denominazione NATO, equivalente a F-34/F-35 con additivi)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(cherosene per aviazione civile)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(cherosene, denominazione NATO, miscela 1:1 di F-54 e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(cherosene per aviazione civile)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Istruzioni per l’installazione in relazione alle emissioni</w:t>
      </w:r>
      <w:r>
        <w:rPr>
          <w:color w:val="00274C"/>
          <w:sz w:val="20"/>
          <w:szCs w:val="20"/>
          <w:u w:val="none"/>
        </w:rPr>
        <w:t xml:space="preserve"> La mancata osservanza delle istruzioni per l’installazione di un motore certificato in un apparecchio non stradale viola il diritto federale (40 CFR 1068.105(b)), ed è soggetto a multe o altre sanzioni come descritto nel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Il produttore OEM deve applicare un’etichetta separata con la seguente dicitura: “ULTRA LOW SULFUR FUEL ONLY” (SOLO CARBURANTE A CONTENUTO DI ZOLFO ULTRA BASSO) vicino al tappo per il rifornimento del carburante.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Assicurarsi che sia installato un motore adeguatamente certificato per la vostra applicazione. I motori a velocità costante devono essere installati solo su apparecchiature per il funzionamento a velocità costante.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Se si installa il motore in modo da rendere l’etichetta sule informazioni di controllo delle emissioni difficile da leggere durante la normale manutenzione, è necessario applicare un duplicato dell’etichetta del motore sulla macchina, come descritto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2643519" name="name1740697a4c599cf1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407697a4c599cf1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Manutenzione periodica</w:t>
      </w:r>
    </w:p>
    <w:p>
      <w:pPr>
        <w:widowControl w:val="on"/>
        <w:pBdr/>
        <w:spacing w:before="0" w:after="0" w:line="262" w:lineRule="auto"/>
        <w:ind w:left="0" w:right="0"/>
        <w:jc w:val="left"/>
      </w:pPr>
      <w:r>
        <w:rPr>
          <w:color w:val="00274C"/>
          <w:sz w:val="20"/>
          <w:szCs w:val="20"/>
          <w:u w:val="none"/>
        </w:rPr>
        <w:t xml:space="preserve">Gli intervalli di manutenzione preventiva nelle </w:t>
      </w:r>
      <w:r>
        <w:rPr>
          <w:b/>
          <w:bCs/>
          <w:color w:val="00274C"/>
          <w:sz w:val="20"/>
          <w:szCs w:val="20"/>
          <w:u w:val="none"/>
        </w:rPr>
        <w:t xml:space="preserve">Tab. 2.8,</w:t>
      </w:r>
      <w:r>
        <w:rPr>
          <w:color w:val="00274C"/>
          <w:sz w:val="20"/>
          <w:szCs w:val="20"/>
          <w:u w:val="none"/>
        </w:rPr>
        <w:t xml:space="preserve"> </w:t>
      </w:r>
      <w:r>
        <w:rPr>
          <w:b/>
          <w:bCs/>
          <w:color w:val="00274C"/>
          <w:sz w:val="20"/>
          <w:szCs w:val="20"/>
          <w:u w:val="none"/>
        </w:rPr>
        <w:t xml:space="preserve">Tab. 2.9,</w:t>
      </w:r>
      <w:r>
        <w:rPr>
          <w:color w:val="00274C"/>
          <w:sz w:val="20"/>
          <w:szCs w:val="20"/>
          <w:u w:val="none"/>
        </w:rPr>
        <w:t xml:space="preserve"> </w:t>
      </w:r>
      <w:r>
        <w:rPr>
          <w:b/>
          <w:bCs/>
          <w:color w:val="00274C"/>
          <w:sz w:val="20"/>
          <w:szCs w:val="20"/>
          <w:u w:val="none"/>
        </w:rPr>
        <w:t xml:space="preserve">Tab. 2.10 e</w:t>
      </w:r>
      <w:r>
        <w:rPr>
          <w:color w:val="00274C"/>
          <w:sz w:val="20"/>
          <w:szCs w:val="20"/>
          <w:u w:val="none"/>
        </w:rPr>
        <w:t xml:space="preserve"> </w:t>
      </w:r>
      <w:r>
        <w:rPr>
          <w:b/>
          <w:bCs/>
          <w:color w:val="00274C"/>
          <w:sz w:val="20"/>
          <w:szCs w:val="20"/>
          <w:u w:val="none"/>
        </w:rPr>
        <w:t xml:space="preserve">Tab. 2.11</w:t>
      </w:r>
      <w:r>
        <w:rPr>
          <w:color w:val="00274C"/>
          <w:sz w:val="20"/>
          <w:szCs w:val="20"/>
          <w:u w:val="none"/>
        </w:rPr>
        <w:t xml:space="preserve">  sono relativi all'utilizzo del motore in condizioni di esercizio normali e con carburante e olio conformi alle caratteristiche tecniche raccomandate in questo manuale.</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CONTROLLO E PULIZIA</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olio motore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liquido refrigerante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Presenza acqua nel filtro carburante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Superfice di scambio radiatore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in gomma (asp. aria/refrigerante)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di aspirazione (filtro aria - collettore aspirazione)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refrigerante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FILTRO DELL’OLIO E DELL’OLIO MOTORE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non certificati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PREFILTRO E DEL FILTRO DEL CARBURANTE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non certificati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caso di scarso utilizzo: 12 mesi.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Il periodo di tempo che deve intercorrere prima di controllare gli elementi del filtro dipende dall’ambiente in cui viene usato il motore. Il filtro dell’aria deve essere pulito e sostituito più frequentemente in condizioni molto polverose.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caso di scarso utilizzo: 36 mesi.
</w:t>
      </w:r>
    </w:p>
    <w:p>
      <w:pPr>
        <w:widowControl w:val="on"/>
        <w:pBdr/>
        <w:spacing w:before="0" w:after="0" w:line="262" w:lineRule="auto"/>
        <w:ind w:left="0" w:right="0"/>
        <w:jc w:val="left"/>
      </w:pPr>
      <w:r>
        <w:rPr>
          <w:color w:val="00274C"/>
          <w:sz w:val="20"/>
          <w:szCs w:val="20"/>
          <w:u w:val="none"/>
        </w:rPr>
        <w:t xml:space="preserve">(7) - Gli intervalli di sostituzione sono puramente indicativi, dipendono fortemente dalle condizioni ambientali e dallo stato dei tubi rilevato durate le regolari ispezioni visive.</w:t>
      </w:r>
    </w:p>
    <w:p>
      <w:pPr>
        <w:widowControl w:val="on"/>
        <w:pBdr/>
        <w:spacing w:before="0" w:after="0" w:line="262" w:lineRule="auto"/>
        <w:ind w:left="0" w:right="0"/>
        <w:jc w:val="left"/>
      </w:pPr>
      <w:r>
        <w:rPr>
          <w:color w:val="00274C"/>
          <w:sz w:val="20"/>
          <w:szCs w:val="20"/>
          <w:u w:val="none"/>
        </w:rPr>
        <w:t xml:space="preserve">(8) - Il primo controllo deve essere eseguito dopo 10 ore.</w:t>
      </w:r>
    </w:p>
    <w:p>
      <w:pPr>
        <w:widowControl w:val="on"/>
        <w:pBdr/>
        <w:spacing w:before="0" w:after="0" w:line="262" w:lineRule="auto"/>
        <w:ind w:left="0" w:right="0"/>
        <w:jc w:val="left"/>
      </w:pPr>
      <w:r>
        <w:rPr>
          <w:color w:val="00274C"/>
          <w:sz w:val="20"/>
          <w:szCs w:val="20"/>
          <w:u w:val="none"/>
        </w:rPr>
        <w:t xml:space="preserve">(9) - Testare annualmente le condizioni del refrigerante usando delle strisce per il controllo del refrigerante.</w:t>
      </w:r>
      <w:r>
        <w:rPr>
          <w:color w:val="00274C"/>
          <w:sz w:val="20"/>
          <w:szCs w:val="20"/>
          <w:u w:val="none"/>
        </w:rPr>
        <w:br/>
        <w:t xml:space="preserve">(10) - Si raccomanda di aggiungere SCA (Supplemental Coolant Additive, additivi di raffreddamento supplementari) al primo intervallo di manutenzione.</w:t>
      </w:r>
    </w:p>
    <w:p>
      <w:pPr>
        <w:widowControl w:val="on"/>
        <w:pBdr/>
        <w:spacing w:before="0" w:after="0" w:line="262" w:lineRule="auto"/>
        <w:ind w:left="0" w:right="0"/>
        <w:jc w:val="left"/>
      </w:pPr>
      <w:r>
        <w:rPr>
          <w:color w:val="00274C"/>
          <w:sz w:val="20"/>
          <w:szCs w:val="20"/>
          <w:u w:val="none"/>
        </w:rPr>
        <w:t xml:space="preserve">(11) - Vedi Cap. 2.5, </w:t>
      </w:r>
      <w:hyperlink r:id="rId7666697a4c59b2fdd" w:history="1">
        <w:r>
          <w:rPr>
            <w:rStyle w:val="DefaultParagraphFontPHPDOCX"/>
            <w:b/>
            <w:bCs/>
            <w:i/>
            <w:iCs/>
            <w:color w:val="0000FF"/>
            <w:sz w:val="20"/>
            <w:szCs w:val="20"/>
            <w:u w:val="none"/>
          </w:rPr>
          <w:t xml:space="preserve">"Motori KDI a iniezione meccanica non certificati (motori senza EGR)"</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Circuito alimentazione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376690" name="name2860697a4c59ba20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10697a4c59ba20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Il sistema di alimentazione ad alta pressione è estremamente suscettibile a danni se il carburante è contaminato.</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E' estremamente importante che tutti i componenti interessati del circuito iniezione siano rigorosamente puliti prima che i componenti vengano rimossi.</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Lavare e pulire accuratamente il motore prima di eseguire la manutenzione.</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La contaminazione del sistema di alimentazione puo causare un cedimento prestazionale o avarie del motore.</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Il lavaggio del motore, con una lancia ad alta pressione, deve essere effettuato a un distanza superiore ai 200 mm dal motore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circuito di alimentazione del carburante è in bassa pressione dal serbatoio </w:t>
            </w:r>
            <w:r>
              <w:rPr>
                <w:b/>
                <w:bCs/>
                <w:color w:val="00274C"/>
                <w:position w:val="-2"/>
                <w:sz w:val="20"/>
                <w:szCs w:val="20"/>
                <w:u w:val="none"/>
              </w:rPr>
              <w:t xml:space="preserve">1</w:t>
            </w:r>
            <w:r>
              <w:rPr>
                <w:color w:val="00274C"/>
                <w:position w:val="-2"/>
                <w:sz w:val="20"/>
                <w:szCs w:val="20"/>
                <w:u w:val="none"/>
              </w:rPr>
              <w:t xml:space="preserve"> fino alla pompa iniezione </w:t>
            </w:r>
            <w:r>
              <w:rPr>
                <w:b/>
                <w:bCs/>
                <w:color w:val="00274C"/>
                <w:position w:val="-2"/>
                <w:sz w:val="20"/>
                <w:szCs w:val="20"/>
                <w:u w:val="none"/>
              </w:rPr>
              <w:t xml:space="preserve">5</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alimentazione carburante dal serbatoio alla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iniezione alta pressione dalla pompa iniezione agli 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Iniettori</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68837902" name="name4450697a4c59cb21b"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6815697a4c59cb216"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Circuito rifiuto carburante</w:t>
            </w:r>
          </w:p>
          <w:p>
            <w:pPr>
              <w:widowControl w:val="on"/>
              <w:pBdr/>
              <w:spacing w:before="0" w:after="0" w:line="262" w:lineRule="auto"/>
              <w:ind w:left="0" w:right="0"/>
              <w:jc w:val="left"/>
              <w:textAlignment w:val="center"/>
            </w:pPr>
            <w:r>
              <w:rPr>
                <w:color w:val="00274C"/>
                <w:position w:val="-2"/>
                <w:sz w:val="20"/>
                <w:szCs w:val="20"/>
                <w:u w:val="none"/>
              </w:rPr>
              <w:br/>
              <w:t xml:space="preserve">Il circuito rifiuto carburante è a bassa pressione.</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dagli 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ritorno carburante al serbatoio</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32869451" name="name4911697a4c59d8d8d"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1988697a4c59d8d88"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Pompa iniezione</w:t>
            </w:r>
          </w:p>
          <w:p>
            <w:pPr>
              <w:widowControl w:val="on"/>
              <w:pBdr/>
              <w:spacing w:before="0" w:after="0" w:line="262" w:lineRule="auto"/>
              <w:ind w:left="0" w:right="0"/>
              <w:jc w:val="left"/>
              <w:textAlignment w:val="center"/>
            </w:pPr>
            <w:r>
              <w:rPr>
                <w:color w:val="00274C"/>
                <w:position w:val="-2"/>
                <w:sz w:val="20"/>
                <w:szCs w:val="20"/>
                <w:u w:val="none"/>
              </w:rPr>
              <w:t xml:space="preserve">La pressione in ingresso alla pompa iniezione deve essere positiva in tutte le condizioni di funzionamento.La pompa iniezione è azionata tramite l'ingranaggio  comando pompa e invia il carburante in alta pressione agli iniettori.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In caso di perdita dal circuito alta pressione non intervenire a motore in funzione, ma spegnerlo ed attendere 5 - 10 minuti prima di controllare la perdita.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Leva accelleratore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Registro del minimo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Registro del massimo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Registro coppia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Raccordi uscita carburante in alta pressione verso gli 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rifiuto carburante verso il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Settaggio anticipo pompanti (bloccato)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Etichetta identificazione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Vite disareazione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Dispositivo bloccaggio albero comando pompa</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21917197" name="name4584697a4c59e778d"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4522697a4c59e7789"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62561298" name="name3107697a4c59f0034"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4120697a4c59f002e"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Iniettore</w:t>
            </w:r>
          </w:p>
          <w:p>
            <w:pPr>
              <w:widowControl w:val="on"/>
              <w:pBdr/>
              <w:spacing w:before="0" w:after="0" w:line="262" w:lineRule="auto"/>
              <w:ind w:left="0" w:right="0"/>
              <w:jc w:val="left"/>
              <w:textAlignment w:val="center"/>
            </w:pPr>
            <w:r>
              <w:rPr>
                <w:color w:val="00274C"/>
                <w:position w:val="-2"/>
                <w:sz w:val="20"/>
                <w:szCs w:val="20"/>
                <w:u w:val="none"/>
              </w:rPr>
              <w:t xml:space="preserve">E' il dispositivo impiegato per immettere il combustibile sotto forma di uno o piu' getti adeguatamente polverizzati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 opportunamente orientati direttamente nella camera di combustione. Sono costituiti da un corpo metallico che prevede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all'interno un elemento mobile che agisce sull'ago: questo, sollevandosi contro l'azione di una molla tarata, consente la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fuoriuscita del combustibile sotto elevata pressione.</w:t>
            </w:r>
          </w:p>
          <w:p>
            <w:pPr>
              <w:widowControl w:val="on"/>
              <w:pBdr/>
              <w:spacing w:before="0" w:after="0" w:line="262" w:lineRule="auto"/>
              <w:ind w:left="0" w:right="0"/>
              <w:jc w:val="left"/>
              <w:textAlignment w:val="center"/>
            </w:pPr>
            <w:r>
              <w:rPr>
                <w:b/>
                <w:bCs/>
                <w:color w:val="00274C"/>
                <w:position w:val="-2"/>
                <w:sz w:val="20"/>
                <w:szCs w:val="20"/>
                <w:u w:val="none"/>
              </w:rPr>
              <w:br/>
              <w:br/>
              <w:t xml:space="preserve">Pressione di apertura: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945325" name="name1405697a4c5a02f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12697a4c5a02ff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Gli iniettori sono tarati individualmente.</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La contaminazione del carburante causa gravi danni al sistema di iniezione.</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rifiuto</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88675106" name="name9713697a4c5a0e429"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6880697a4c5a0e422"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Filtro carburante</w:t>
            </w:r>
          </w:p>
          <w:p>
            <w:pPr>
              <w:widowControl w:val="on"/>
              <w:pBdr/>
              <w:spacing w:before="0" w:after="0" w:line="262" w:lineRule="auto"/>
              <w:ind w:left="0" w:right="0"/>
              <w:jc w:val="left"/>
              <w:textAlignment w:val="center"/>
            </w:pPr>
            <w:r>
              <w:rPr>
                <w:color w:val="00274C"/>
                <w:position w:val="-2"/>
                <w:sz w:val="20"/>
                <w:szCs w:val="20"/>
                <w:u w:val="none"/>
              </w:rPr>
              <w:t xml:space="preserve">Il filtro carburante è situato sul basamento del motore o in alternativa può essere montato sul telaio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Vite disareazione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uscita acqua</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Caratteristiche cartuccia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40074726" name="name2169697a4c5a1ef01"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5109697a4c5a1eefb"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Pompa elettrica carburante (opzionale)</w:t>
            </w:r>
          </w:p>
          <w:p>
            <w:pPr>
              <w:widowControl w:val="on"/>
              <w:pBdr/>
              <w:spacing w:before="0" w:after="0" w:line="262" w:lineRule="auto"/>
              <w:ind w:left="0" w:right="0"/>
              <w:jc w:val="left"/>
              <w:textAlignment w:val="center"/>
            </w:pPr>
            <w:r>
              <w:rPr>
                <w:color w:val="00274C"/>
                <w:position w:val="-2"/>
                <w:sz w:val="20"/>
                <w:szCs w:val="20"/>
                <w:u w:val="none"/>
              </w:rPr>
              <w:br/>
              <w:t xml:space="preserve">Quando si installa la pompa carburante elettrica in un motore Diesel occorre:</w:t>
            </w:r>
          </w:p>
          <w:p>
            <w:pPr>
              <w:numPr>
                <w:ilvl w:val="0"/>
                <w:numId w:val="29136"/>
              </w:numPr>
              <w:spacing w:before="0" w:after="0" w:line="262" w:lineRule="auto"/>
              <w:jc w:val="left"/>
              <w:rPr>
                <w:color w:val="00274C"/>
                <w:sz w:val="20"/>
                <w:szCs w:val="20"/>
              </w:rPr>
            </w:pPr>
            <w:r>
              <w:rPr>
                <w:color w:val="00274C"/>
                <w:position w:val="-2"/>
                <w:sz w:val="20"/>
                <w:szCs w:val="20"/>
                <w:u w:val="none"/>
              </w:rPr>
              <w:t xml:space="preserve">Rimuovere eventuali filtri montati all'entrata della pompa iniezione elettrica;</w:t>
            </w:r>
          </w:p>
          <w:p>
            <w:pPr>
              <w:numPr>
                <w:ilvl w:val="0"/>
                <w:numId w:val="29136"/>
              </w:numPr>
              <w:spacing w:before="0" w:after="0" w:line="262" w:lineRule="auto"/>
              <w:jc w:val="left"/>
              <w:rPr>
                <w:color w:val="00274C"/>
                <w:sz w:val="20"/>
                <w:szCs w:val="20"/>
              </w:rPr>
            </w:pPr>
            <w:r>
              <w:rPr>
                <w:color w:val="00274C"/>
                <w:position w:val="-2"/>
                <w:sz w:val="20"/>
                <w:szCs w:val="20"/>
                <w:u w:val="none"/>
              </w:rPr>
              <w:t xml:space="preserve">Inserire un prefiltro tra il serbatoio e la pompa elettrica;</w:t>
            </w:r>
          </w:p>
          <w:p>
            <w:pPr>
              <w:numPr>
                <w:ilvl w:val="0"/>
                <w:numId w:val="29136"/>
              </w:numPr>
              <w:spacing w:before="0" w:after="0" w:line="262" w:lineRule="auto"/>
              <w:jc w:val="left"/>
              <w:rPr>
                <w:color w:val="00274C"/>
                <w:sz w:val="20"/>
                <w:szCs w:val="20"/>
              </w:rPr>
            </w:pPr>
            <w:r>
              <w:rPr>
                <w:color w:val="00274C"/>
                <w:position w:val="-2"/>
                <w:sz w:val="20"/>
                <w:szCs w:val="20"/>
                <w:u w:val="none"/>
              </w:rPr>
              <w:t xml:space="preserve">La pompa elettrica può essere montata sull'applicazione ad una altezza massima dalla posizione del serbatoio di 500 mm.</w:t>
            </w:r>
          </w:p>
          <w:p>
            <w:pPr>
              <w:numPr>
                <w:ilvl w:val="0"/>
                <w:numId w:val="29136"/>
              </w:numPr>
              <w:spacing w:before="0" w:after="0" w:line="262" w:lineRule="auto"/>
              <w:jc w:val="left"/>
              <w:rPr>
                <w:color w:val="00274C"/>
                <w:sz w:val="20"/>
                <w:szCs w:val="20"/>
              </w:rPr>
            </w:pPr>
            <w:r>
              <w:rPr>
                <w:color w:val="00274C"/>
                <w:position w:val="-2"/>
                <w:sz w:val="20"/>
                <w:szCs w:val="20"/>
                <w:u w:val="none"/>
              </w:rPr>
              <w:t xml:space="preserve">Inserire una valvola di non ritorno per evitare il funzionamento a secco dovuto allo svuotamento del condotto di aspirazione.</w:t>
            </w:r>
          </w:p>
          <w:p>
            <w:pPr>
              <w:numPr>
                <w:ilvl w:val="0"/>
                <w:numId w:val="29136"/>
              </w:numPr>
              <w:spacing w:before="0" w:after="0" w:line="262" w:lineRule="auto"/>
              <w:jc w:val="left"/>
              <w:rPr>
                <w:color w:val="00274C"/>
                <w:sz w:val="20"/>
                <w:szCs w:val="20"/>
              </w:rPr>
            </w:pPr>
            <w:r>
              <w:rPr>
                <w:color w:val="00274C"/>
                <w:position w:val="-2"/>
                <w:sz w:val="20"/>
                <w:szCs w:val="20"/>
                <w:u w:val="none"/>
              </w:rPr>
              <w:t xml:space="preserve">La pressione di alimentazione data dalla pompa elettrica non deve superare la pressione di 0,2 bar all'ingresso della pompa iniezione carburante ad alta pressione.</w:t>
            </w:r>
          </w:p>
          <w:p>
            <w:pPr>
              <w:widowControl w:val="on"/>
              <w:pBdr/>
              <w:spacing w:before="0" w:after="0" w:line="240" w:lineRule="auto"/>
              <w:ind w:left="0" w:right="0"/>
              <w:jc w:val="left"/>
            </w:pPr>
            <w:r>
              <w:rPr>
                <w:b/>
                <w:bCs/>
                <w:color w:val="00274C"/>
                <w:position w:val="-2"/>
                <w:sz w:val="20"/>
                <w:szCs w:val="20"/>
                <w:u w:val="none"/>
              </w:rP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arrivo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dal prefiltro alla 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99307265" name="name4513697a4c5a2bac1"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7686697a4c5a2bab9"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 Protezioni per componenti circuito iniezione carburante</w:t>
            </w:r>
          </w:p>
          <w:p>
            <w:pPr>
              <w:widowControl w:val="on"/>
              <w:pBdr/>
              <w:spacing w:before="0" w:after="0" w:line="262" w:lineRule="auto"/>
              <w:ind w:left="0" w:right="0"/>
              <w:jc w:val="left"/>
              <w:textAlignment w:val="center"/>
            </w:pPr>
            <w:r>
              <w:rPr>
                <w:color w:val="00274C"/>
                <w:position w:val="-2"/>
                <w:sz w:val="20"/>
                <w:szCs w:val="20"/>
                <w:u w:val="none"/>
              </w:rPr>
              <w:br/>
              <w:t xml:space="preserve">I componenti del circuito iniezione ad alta pressione sono particolarmente sensibili alle impurità.</w:t>
            </w:r>
          </w:p>
          <w:p>
            <w:pPr>
              <w:widowControl w:val="on"/>
              <w:pBdr/>
              <w:spacing w:before="0" w:after="0" w:line="262" w:lineRule="auto"/>
              <w:ind w:left="0" w:right="0"/>
              <w:jc w:val="left"/>
              <w:textAlignment w:val="center"/>
            </w:pPr>
            <w:r>
              <w:rPr>
                <w:color w:val="00274C"/>
                <w:position w:val="-2"/>
                <w:sz w:val="20"/>
                <w:szCs w:val="20"/>
                <w:u w:val="none"/>
              </w:rPr>
              <w:t xml:space="preserve">Per evitare che impurità anche microscopiche possano accedere dai raccordi di entrata o uscita del carburante, è necessario chiudere questi accessi tramite appositi tappi non appena i vari tubi vengono smontati e disconnessi.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 smontaggio di qualsiasi componente del circuito iniezione non deve avvenire in ambienti polverosi.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rimanere chiusi nella propria scatola </w:t>
            </w:r>
            <w:hyperlink r:id="rId9838697a4c5a2d128"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fino al momento in cui devono essere utilizzati.
</w:t>
            </w:r>
          </w:p>
          <w:p>
            <w:pPr>
              <w:widowControl w:val="on"/>
              <w:pBdr/>
              <w:spacing w:before="0" w:after="0" w:line="262" w:lineRule="auto"/>
              <w:ind w:left="0" w:right="0"/>
              <w:jc w:val="left"/>
              <w:textAlignment w:val="center"/>
            </w:pPr>
            <w:r>
              <w:rPr>
                <w:color w:val="00274C"/>
                <w:position w:val="-2"/>
                <w:sz w:val="20"/>
                <w:szCs w:val="20"/>
                <w:u w:val="none"/>
              </w:rPr>
              <w:t xml:space="preserve">Porre particolare attenzione al momento dell'utilizzo dei tappi ed evitare qualsiasi contaminazione di polvere o sporcizia di qualsiasi genere.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Anche dopo l'utilizzo dei tappi illustrati in questo paragrafo, tutti i componenti del circuito di iniezione, devono essere riposti con cura in ambiente privo di qualsiasi tipo impurità.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Nelle </w:t>
            </w:r>
            <w:r>
              <w:rPr>
                <w:b/>
                <w:bCs/>
                <w:color w:val="00274C"/>
                <w:position w:val="-2"/>
                <w:sz w:val="20"/>
                <w:szCs w:val="20"/>
                <w:u w:val="none"/>
              </w:rPr>
              <w:t xml:space="preserve">Fig. 2.11 e 2.12</w:t>
            </w:r>
            <w:r>
              <w:rPr>
                <w:color w:val="00274C"/>
                <w:position w:val="-2"/>
                <w:sz w:val="20"/>
                <w:szCs w:val="20"/>
                <w:u w:val="none"/>
              </w:rPr>
              <w:t xml:space="preserve"> vengono illustrati i tappi che devono essere utilizzati sui componenti del circuito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essere lavati accuratamente dopo ogni utilizzo e riposti nella loro scatola </w:t>
            </w:r>
            <w:hyperlink r:id="rId4808697a4c5a2e047"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026444" name="name6820697a4c5a35a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38697a4c5a35a3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E' altamente consigliato avere questa pagina a vista durante le operazioni di smontaggio dei componenti del circuito iniezione carburante.</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29548873" name="name8402697a4c5a40001"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1906697a4c5a3fffc"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88570715" name="name5168697a4c5a4cd97"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9577697a4c5a4cd90"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lubrificazione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Schema circuito lubrificazione</w:t>
            </w:r>
          </w:p>
          <w:p/>
          <w:p/>
          <w:p>
            <w:pPr>
              <w:widowControl w:val="on"/>
              <w:pBdr/>
              <w:spacing w:before="0" w:after="0" w:line="262" w:lineRule="auto"/>
              <w:ind w:left="0" w:right="0"/>
              <w:jc w:val="left"/>
              <w:textAlignment w:val="center"/>
            </w:pPr>
            <w:r>
              <w:rPr>
                <w:color w:val="00274C"/>
                <w:position w:val="-2"/>
                <w:sz w:val="20"/>
                <w:szCs w:val="20"/>
                <w:u w:val="none"/>
              </w:rPr>
              <w:t xml:space="preserve">La pompa olio prende il moto dall'albero a gomito dal lato distribuzione.</w:t>
            </w:r>
          </w:p>
          <w:p>
            <w:pPr>
              <w:widowControl w:val="on"/>
              <w:pBdr/>
              <w:spacing w:before="0" w:after="0" w:line="262" w:lineRule="auto"/>
              <w:ind w:left="0" w:right="0"/>
              <w:jc w:val="left"/>
              <w:textAlignment w:val="center"/>
            </w:pPr>
            <w:r>
              <w:rPr>
                <w:color w:val="00274C"/>
                <w:position w:val="-2"/>
                <w:sz w:val="20"/>
                <w:szCs w:val="20"/>
                <w:u w:val="none"/>
              </w:rPr>
              <w:t xml:space="preserve">Nei passaggi di colore verde l'olio è in aspirazione, in quelli di colore rosso l'olio è in pressione e in quelli</w:t>
            </w:r>
          </w:p>
          <w:p>
            <w:pPr>
              <w:widowControl w:val="on"/>
              <w:pBdr/>
              <w:spacing w:before="0" w:after="0" w:line="262" w:lineRule="auto"/>
              <w:ind w:left="0" w:right="0"/>
              <w:jc w:val="left"/>
              <w:textAlignment w:val="center"/>
            </w:pPr>
            <w:r>
              <w:rPr>
                <w:color w:val="00274C"/>
                <w:position w:val="-2"/>
                <w:sz w:val="20"/>
                <w:szCs w:val="20"/>
                <w:u w:val="none"/>
              </w:rPr>
              <w:t xml:space="preserve">di colore giallo l'olio è di ritorno verso la coppa olio 2 (non in pressione).</w:t>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alla coppa olio</w:t>
                  </w:r>
                </w:p>
              </w:tc>
            </w:tr>
          </w:tbl>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Rotori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Cappello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 ingranaggio 3a/4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72426070" name="name4099697a4c5a6ff08"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9255697a4c5a6ff02"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86806963" name="name3781697a4c5a8b7fb"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6077697a4c5a8b7f5"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 NOTA:</w:t>
            </w:r>
            <w:r>
              <w:rPr>
                <w:color w:val="00274C"/>
                <w:position w:val="-2"/>
                <w:sz w:val="20"/>
                <w:szCs w:val="20"/>
                <w:u w:val="none"/>
              </w:rPr>
              <w:t xml:space="preserve"> Cliccare a fianco per riprodurre il video</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280697a4c5a8c03e"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Pompa olio</w:t>
            </w:r>
          </w:p>
          <w:p/>
          <w:p/>
          <w:p>
            <w:pPr>
              <w:widowControl w:val="on"/>
              <w:pBdr/>
              <w:spacing w:before="0" w:after="0" w:line="262" w:lineRule="auto"/>
              <w:ind w:left="0" w:right="0"/>
              <w:jc w:val="left"/>
              <w:textAlignment w:val="center"/>
            </w:pPr>
            <w:r>
              <w:rPr>
                <w:color w:val="00274C"/>
                <w:position w:val="-2"/>
                <w:sz w:val="20"/>
                <w:szCs w:val="20"/>
                <w:u w:val="none"/>
              </w:rPr>
              <w:t xml:space="preserve">I rotori della pompa olio sono di tipo trocoidale (a lobi) e vengono azionati dall'albero a gomito tramite chiavetta. Il corpo pompa è situato all'interno del carter distribuzione.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 tassativo montare i rotori con i riferimenti </w:t>
            </w:r>
            <w:r>
              <w:rPr>
                <w:b/>
                <w:bCs/>
                <w:color w:val="00274C"/>
                <w:position w:val="-2"/>
                <w:sz w:val="20"/>
                <w:szCs w:val="20"/>
                <w:u w:val="none"/>
              </w:rPr>
              <w:t xml:space="preserve">A</w:t>
            </w:r>
            <w:r>
              <w:rPr>
                <w:color w:val="00274C"/>
                <w:position w:val="-2"/>
                <w:sz w:val="20"/>
                <w:szCs w:val="20"/>
                <w:u w:val="none"/>
              </w:rPr>
              <w:t xml:space="preserve"> visibili dall'operatore.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interno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49979344" name="name7179697a4c5aa9cf5"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7537697a4c5aa9cee"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Filtro olio</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44834986" name="name5681697a4c5ab6ac4"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4191697a4c5ab6abe"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Elemento filtrante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di sicurezza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Semi 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entrata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filtraggio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uscita (inviato nel circuito)</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refrigerante</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Schema circuito raffreddamento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radiatore (all'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Vaschetta di compensazione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ritorno in aspirazione</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54692009" name="name7181697a4c5accb9b"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7848697a4c5accb94"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Pompa refrigerante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comando 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refrigerante</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38665471" name="name6134697a4c5adb8c1"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8814697a4c5adb8bc"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Valvola termostatica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uscita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disareazione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Temperatura d'inizio apertura 79°C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99491702" name="name9651697a4c5ae98ce"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7018697a4c5ae98c8"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Radiatore (opzionale)</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b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Gruppo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di sfiato o rifiuto refrigerante in eccesso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Ventola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Griglia di protezione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51246616" name="name2328697a4c5b1064f"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2479697a4c5b10649"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58708039" name="name5431697a4c5b1ad5d"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6640697a4c5b1ad57"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aspirazione e scarico</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Aria in aspirazione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scarico</w:t>
                  </w:r>
                </w:p>
              </w:tc>
            </w:tr>
          </w:tbl>
          <w:p/>
          <w:p/>
          <w:p>
            <w:r>
              <w:rPr>
                <w:position w:val="-180"/>
              </w:rPr>
              <w:drawing>
                <wp:inline distT="0" distB="0" distL="0" distR="0">
                  <wp:extent cx="3729600" cy="2318400"/>
                  <wp:effectExtent b="0" l="0" r="0" t="0"/>
                  <wp:docPr id="21368953" name="name2287697a4c5b27290"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4809697a4c5b2728a"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38565914" name="name7971697a4c5b32f6e"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5752697a4c5b32f68"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94580" name="name2124697a4c5b37ef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84697a4c5b37ee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La temperatura dell'aria all'interno del collettore di aspirazione non deve mai superare di 10°C quella dell'ambiente.         </w:t>
            </w:r>
          </w:p>
          <w:p>
            <w:pPr>
              <w:widowControl w:val="on"/>
              <w:pBdr/>
              <w:spacing w:before="0" w:after="0" w:line="262" w:lineRule="auto"/>
              <w:ind w:left="0" w:right="0"/>
              <w:jc w:val="left"/>
              <w:textAlignment w:val="center"/>
            </w:pPr>
            <w:r>
              <w:rPr>
                <w:color w:val="00274C"/>
                <w:position w:val="-2"/>
                <w:sz w:val="20"/>
                <w:szCs w:val="20"/>
                <w:u w:val="none"/>
              </w:rPr>
              <w:t xml:space="preserve">L'aria filtrata, è aspirata attraverso il collettore di aspirazione e tramite i condotti nella testa motore entra nei cilindri. All'interno dei cilindri l'aria compressa e miscelata con il carburante, dopo la combustione si trasforma in Gas. Il Gas viene espulso dai cilindri ed inviato al collettore di scarico, il quale procede allespulsione dei gas verso la marmitta di scarico.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la marmitta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Marmitta di scarico (opzionale)</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Filtro aria (opzionale)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248758" name="name4721697a4c5b42a8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49697a4c5b42a8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Il filtro dell'aria è del tipo a secco con cartuccia filtrante in carta </w:t>
            </w:r>
            <w:r>
              <w:rPr>
                <w:b/>
                <w:bCs/>
                <w:color w:val="00274C"/>
                <w:position w:val="-2"/>
                <w:sz w:val="20"/>
                <w:szCs w:val="20"/>
                <w:u w:val="none"/>
              </w:rPr>
              <w:t xml:space="preserve">H</w:t>
            </w:r>
            <w:r>
              <w:rPr>
                <w:color w:val="00274C"/>
                <w:position w:val="-2"/>
                <w:sz w:val="20"/>
                <w:szCs w:val="20"/>
                <w:u w:val="none"/>
              </w:rPr>
              <w:t xml:space="preserve"> sostituibile (vedere </w:t>
            </w:r>
            <w:r>
              <w:rPr>
                <w:b/>
                <w:bCs/>
                <w:color w:val="00274C"/>
                <w:position w:val="-2"/>
                <w:sz w:val="20"/>
                <w:szCs w:val="20"/>
                <w:u w:val="none"/>
              </w:rPr>
              <w:t xml:space="preserve">Tab. 2.8</w:t>
            </w:r>
            <w:r>
              <w:rPr>
                <w:color w:val="00274C"/>
                <w:position w:val="-2"/>
                <w:sz w:val="20"/>
                <w:szCs w:val="20"/>
                <w:u w:val="none"/>
              </w:rPr>
              <w:t xml:space="preserve"> e </w:t>
            </w:r>
            <w:r>
              <w:rPr>
                <w:b/>
                <w:bCs/>
                <w:color w:val="00274C"/>
                <w:position w:val="-2"/>
                <w:sz w:val="20"/>
                <w:szCs w:val="20"/>
                <w:u w:val="none"/>
              </w:rPr>
              <w:t xml:space="preserve">Tab. 2.9</w:t>
            </w:r>
            <w:r>
              <w:rPr>
                <w:color w:val="00274C"/>
                <w:position w:val="-2"/>
                <w:sz w:val="20"/>
                <w:szCs w:val="20"/>
                <w:u w:val="none"/>
              </w:rPr>
              <w:t xml:space="preserve"> per la frequenza di intervento sui componenti).</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L'aspirazione del filtro deve essere posizionata in zona fresca.</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Se si utilizza un manicotto, la lunghezza non deve superare 400 mm ed essere il più possibile rettilineo.</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15483088" name="name7900697a4c5b4bbed"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9872697a4c5b4bbe7"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scarico polveri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Gancio coperchio filtro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elettrico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Cablaggio elettrico motore (opzionale)</w:t>
                  </w:r>
                </w:p>
                <w:p>
                  <w:pPr>
                    <w:widowControl w:val="on"/>
                    <w:pBdr/>
                    <w:spacing w:before="0" w:after="0" w:line="262" w:lineRule="auto"/>
                    <w:ind w:left="0" w:right="0"/>
                    <w:jc w:val="left"/>
                    <w:textAlignment w:val="center"/>
                  </w:pPr>
                  <w:r>
                    <w:rPr>
                      <w:b/>
                      <w:bCs/>
                      <w:color w:val="00274C"/>
                      <w:position w:val="-2"/>
                      <w:sz w:val="20"/>
                      <w:szCs w:val="20"/>
                      <w:u w:val="none"/>
                    </w:rPr>
                    <w:br/>
                    <w:t xml:space="preserve">NOTA:  </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Il cablaggio elettrico è fornito su richiesta, si interfaccia al quadretto tramite connettori Deutsch a 19 vie (femmina sul quadro motore - maschio sul quadro accessori). </w:t>
                  </w:r>
                  <w:r>
                    <w:rPr>
                      <w:color w:val="00274C"/>
                      <w:position w:val="-2"/>
                      <w:sz w:val="20"/>
                      <w:szCs w:val="20"/>
                      <w:u w:val="none"/>
                    </w:rPr>
                    <w:br/>
                    <w:t xml:space="preserve"> In </w:t>
                  </w:r>
                  <w:r>
                    <w:rPr>
                      <w:b/>
                      <w:bCs/>
                      <w:color w:val="00274C"/>
                      <w:position w:val="-2"/>
                      <w:sz w:val="20"/>
                      <w:szCs w:val="20"/>
                      <w:u w:val="none"/>
                    </w:rPr>
                    <w:t xml:space="preserve">Tab. 2.30 </w:t>
                  </w:r>
                  <w:r>
                    <w:rPr>
                      <w:color w:val="00274C"/>
                      <w:position w:val="-2"/>
                      <w:sz w:val="20"/>
                      <w:szCs w:val="20"/>
                      <w:u w:val="none"/>
                    </w:rPr>
                    <w:t xml:space="preserve"> sono descritti i connettori.</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8518856" name="name7781697a4c5b573c2"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8565697a4c5b573bd"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Connettore di interfaccia quadro motore ( </w:t>
                        </w:r>
                        <w:r>
                          <w:rPr>
                            <w:b/>
                            <w:bCs/>
                            <w:color w:val="00274C"/>
                            <w:position w:val="-2"/>
                            <w:sz w:val="20"/>
                            <w:szCs w:val="20"/>
                            <w:u w:val="none"/>
                            <w:shd w:val="clear" w:color="auto" w:fill="E1E2E0"/>
                          </w:rPr>
                          <w:t xml:space="preserve">Fig.2.26a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 interfaccia quadro accessori ( </w:t>
                        </w:r>
                        <w:r>
                          <w:rPr>
                            <w:b/>
                            <w:bCs/>
                            <w:color w:val="00274C"/>
                            <w:position w:val="-2"/>
                            <w:sz w:val="20"/>
                            <w:szCs w:val="20"/>
                            <w:u w:val="none"/>
                            <w:shd w:val="clear" w:color="auto" w:fill="E1E2E0"/>
                          </w:rPr>
                          <w:t xml:space="preserve">Fig. 2.26b</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pompa carburante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Cold Start Advance (su pompa iniezione -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fusibile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Elettro-Stop (su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alternatore "L"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alternatore "W"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Connetore alternatore senza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alternatore con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intasamento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massa</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Connettore quadro a bordo motore/macchina</w:t>
            </w:r>
          </w:p>
          <w:p/>
          <w:p/>
          <w:p>
            <w:pPr>
              <w:widowControl w:val="on"/>
              <w:pBdr/>
              <w:spacing w:before="0" w:after="0" w:line="262" w:lineRule="auto"/>
              <w:ind w:left="0" w:right="0"/>
              <w:jc w:val="left"/>
              <w:textAlignment w:val="center"/>
            </w:pPr>
            <w:r>
              <w:rPr>
                <w:color w:val="00274C"/>
                <w:position w:val="-2"/>
                <w:sz w:val="20"/>
                <w:szCs w:val="20"/>
                <w:u w:val="none"/>
              </w:rPr>
              <w:t xml:space="preserve"> Il connettore è di tipo Deutsch a 19 vie femmina, in </w:t>
            </w:r>
            <w:r>
              <w:rPr>
                <w:b/>
                <w:bCs/>
                <w:color w:val="00274C"/>
                <w:position w:val="-2"/>
                <w:sz w:val="20"/>
                <w:szCs w:val="20"/>
                <w:u w:val="none"/>
              </w:rPr>
              <w:t xml:space="preserve">Tab. 2.31</w:t>
            </w:r>
            <w:r>
              <w:rPr>
                <w:color w:val="00274C"/>
                <w:position w:val="-2"/>
                <w:sz w:val="20"/>
                <w:szCs w:val="20"/>
                <w:u w:val="none"/>
              </w:rPr>
              <w:t xml:space="preserve"> sono elencati tutti i collegamenti con i PIN.</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6321910" name="name8863697a4c5b7722e"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2971697a4c5b77228"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SEGNALI IN INGRESSO 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intasamento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Ingresso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SEGNALI IN USCITA DAL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IG eccitazione (+ 15 chiave)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(Cold Start Advance - </w:t>
                  </w:r>
                  <w:r>
                    <w:rPr>
                      <w:b/>
                      <w:bCs/>
                      <w:color w:val="00274C"/>
                      <w:position w:val="-2"/>
                      <w:sz w:val="20"/>
                      <w:szCs w:val="20"/>
                      <w:u w:val="none"/>
                      <w:shd w:val="clear" w:color="auto" w:fill="E1E2E0"/>
                    </w:rPr>
                    <w:t xml:space="preserve">Fig.2.39)</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Connettore quadro accessori</w:t>
            </w:r>
          </w:p>
          <w:p/>
          <w:p/>
          <w:p>
            <w:pPr>
              <w:widowControl w:val="on"/>
              <w:pBdr/>
              <w:spacing w:before="0" w:after="0" w:line="262" w:lineRule="auto"/>
              <w:ind w:left="0" w:right="0"/>
              <w:jc w:val="left"/>
              <w:textAlignment w:val="center"/>
            </w:pPr>
            <w:r>
              <w:rPr>
                <w:color w:val="00274C"/>
                <w:position w:val="-2"/>
                <w:sz w:val="20"/>
                <w:szCs w:val="20"/>
                <w:u w:val="none"/>
              </w:rPr>
              <w:br/>
              <w:t xml:space="preserve"> Il connettore è di tipo Deutsch a 19 vie maschio, in </w:t>
            </w:r>
            <w:r>
              <w:rPr>
                <w:b/>
                <w:bCs/>
                <w:color w:val="00274C"/>
                <w:position w:val="-2"/>
                <w:sz w:val="20"/>
                <w:szCs w:val="20"/>
                <w:u w:val="none"/>
              </w:rPr>
              <w:t xml:space="preserve">Tab. 2.32 </w:t>
            </w:r>
            <w:r>
              <w:rPr>
                <w:color w:val="00274C"/>
                <w:position w:val="-2"/>
                <w:sz w:val="20"/>
                <w:szCs w:val="20"/>
                <w:u w:val="none"/>
              </w:rPr>
              <w:t xml:space="preserve"> sono elencati tutti i collegamenti con i PIN.</w:t>
            </w:r>
          </w:p>
          <w:p/>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75090850" name="name9499697a4c5b8a4c9"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5218697a4c5b8a4c3"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SEGNALI IN INGRESSO 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(sensore presenza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(sensore livello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Stop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Ingresso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(sensore livello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SEGNALI IN USCITA DAL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Relè con fusibile 5A (+ 15 chiave)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temperatura refrigerante</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2.13.1.3 Disconnessione cablaggio</w:t>
            </w:r>
          </w:p>
          <w:p>
            <w:pPr>
              <w:widowControl w:val="on"/>
              <w:pBdr/>
              <w:spacing w:before="0" w:after="0" w:line="262" w:lineRule="auto"/>
              <w:ind w:left="0" w:right="0"/>
              <w:jc w:val="left"/>
              <w:textAlignment w:val="center"/>
            </w:pPr>
            <w:r>
              <w:rPr>
                <w:color w:val="00274C"/>
                <w:position w:val="-2"/>
                <w:sz w:val="20"/>
                <w:szCs w:val="20"/>
                <w:u w:val="none"/>
              </w:rPr>
              <w:t xml:space="preserve">Alcuni connettori dei sensori e dei dispositivi a comando elettronico, sono a tenuta stagna.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Questi tipi di connettori devono essere disconnessi tramite pressione sulle liguette </w:t>
            </w:r>
            <w:r>
              <w:rPr>
                <w:b/>
                <w:bCs/>
                <w:color w:val="00274C"/>
                <w:position w:val="-2"/>
                <w:sz w:val="20"/>
                <w:szCs w:val="20"/>
                <w:u w:val="none"/>
              </w:rPr>
              <w:t xml:space="preserve">A</w:t>
            </w:r>
            <w:r>
              <w:rPr>
                <w:color w:val="00274C"/>
                <w:position w:val="-2"/>
                <w:sz w:val="20"/>
                <w:szCs w:val="20"/>
                <w:u w:val="none"/>
              </w:rPr>
              <w:t xml:space="preserve"> o sblocco dei fermi </w:t>
            </w:r>
            <w:r>
              <w:rPr>
                <w:b/>
                <w:bCs/>
                <w:color w:val="00274C"/>
                <w:position w:val="-2"/>
                <w:sz w:val="20"/>
                <w:szCs w:val="20"/>
                <w:u w:val="none"/>
              </w:rPr>
              <w:t xml:space="preserve">B</w:t>
            </w:r>
            <w:r>
              <w:rPr>
                <w:color w:val="00274C"/>
                <w:position w:val="-2"/>
                <w:sz w:val="20"/>
                <w:szCs w:val="20"/>
                <w:u w:val="none"/>
              </w:rPr>
              <w:t xml:space="preserve"> , come illustrato dalla Fig. </w:t>
            </w:r>
            <w:r>
              <w:rPr>
                <w:b/>
                <w:bCs/>
                <w:color w:val="00274C"/>
                <w:position w:val="-2"/>
                <w:sz w:val="20"/>
                <w:szCs w:val="20"/>
                <w:u w:val="none"/>
              </w:rPr>
              <w:t xml:space="preserve">2.26c</w:t>
            </w:r>
            <w:r>
              <w:rPr>
                <w:color w:val="00274C"/>
                <w:position w:val="-2"/>
                <w:sz w:val="20"/>
                <w:szCs w:val="20"/>
                <w:u w:val="none"/>
              </w:rPr>
              <w:t xml:space="preserve"> alla Fig. </w:t>
            </w:r>
            <w:r>
              <w:rPr>
                <w:b/>
                <w:bCs/>
                <w:color w:val="00274C"/>
                <w:position w:val="-2"/>
                <w:sz w:val="20"/>
                <w:szCs w:val="20"/>
                <w:u w:val="none"/>
              </w:rPr>
              <w:t xml:space="preserve">2.26g</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93906808" name="name4355697a4c5b9f5af"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9998697a4c5b9f5a9"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89769519" name="name6950697a4c5baafac"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4604697a4c5baafa6"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69353884" name="name3054697a4c5bb77be"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5691697a4c5bb77b8"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23625640" name="name8796697a4c5bc53ca"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2017697a4c5bc53c4"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27434134" name="name1189697a4c5bd1aff"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1817697a4c5bd1afa"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Sensori e interruttori</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Sensore presenza acqua nel filtro carburante</w:t>
            </w:r>
            <w:r>
              <w:rPr>
                <w:color w:val="00274C"/>
                <w:position w:val="-2"/>
                <w:sz w:val="20"/>
                <w:szCs w:val="20"/>
                <w:u w:val="none"/>
              </w:rPr>
              <w:t xml:space="preserve"> </w:t>
            </w:r>
            <w:r>
              <w:rPr>
                <w:b/>
                <w:bCs/>
                <w:color w:val="00274C"/>
                <w:position w:val="-2"/>
                <w:sz w:val="20"/>
                <w:szCs w:val="20"/>
                <w:u w:val="none"/>
              </w:rPr>
              <w:t xml:space="preserve">(opzionale)</w:t>
            </w:r>
            <w:r>
              <w:rPr>
                <w:color w:val="00274C"/>
                <w:position w:val="-2"/>
                <w:sz w:val="20"/>
                <w:szCs w:val="20"/>
                <w:u w:val="none"/>
              </w:rPr>
              <w:br/>
              <w:br/>
              <w:t xml:space="preserve">Il sensore presenza acqua nel filtro carburante serve a segnalare la presenza d'acqua nel carburante.</w:t>
            </w:r>
            <w:r>
              <w:rPr>
                <w:color w:val="00274C"/>
                <w:position w:val="-2"/>
                <w:sz w:val="20"/>
                <w:szCs w:val="20"/>
                <w:u w:val="none"/>
              </w:rPr>
              <w:br/>
              <w:br/>
              <w:t xml:space="preserve">Il sensore chiude a massa il circuito accendendo la lampada spia sul cruscotto della macchina su cui il motore è montato.</w:t>
            </w:r>
            <w:r>
              <w:rPr>
                <w:color w:val="00274C"/>
                <w:position w:val="-2"/>
                <w:sz w:val="20"/>
                <w:szCs w:val="20"/>
                <w:u w:val="none"/>
              </w:rPr>
              <w:br/>
              <w:br/>
              <w:t xml:space="preserve">L'acqua, eventualmente presente nel carburante, si separa e si deposita a causa del suo maggiore peso specifico nella parte</w:t>
            </w:r>
            <w:r>
              <w:rPr>
                <w:color w:val="00274C"/>
                <w:position w:val="-2"/>
                <w:sz w:val="20"/>
                <w:szCs w:val="20"/>
                <w:u w:val="none"/>
              </w:rPr>
              <w:br/>
              <w:br/>
              <w:t xml:space="preserve">più bassa del filtro dove è presente tappo drenaggio acqua.</w:t>
            </w:r>
            <w:r>
              <w:rPr>
                <w:color w:val="00274C"/>
                <w:position w:val="-2"/>
                <w:sz w:val="20"/>
                <w:szCs w:val="20"/>
                <w:u w:val="none"/>
              </w:rPr>
              <w:br/>
              <w:br/>
              <w:t xml:space="preserve">Svitare leggermente il tappo drenaggio senza smontarlo; far fuoriuscire l'acqua se presente.</w:t>
            </w:r>
            <w:r>
              <w:rPr>
                <w:color w:val="00274C"/>
                <w:position w:val="-2"/>
                <w:sz w:val="20"/>
                <w:szCs w:val="20"/>
                <w:u w:val="none"/>
              </w:rPr>
              <w:br/>
              <w:br/>
              <w:t xml:space="preserve">Avvitare nuovamente il tappo drenaggio acqua </w:t>
            </w:r>
            <w:r>
              <w:rPr>
                <w:b/>
                <w:bCs/>
                <w:color w:val="00274C"/>
                <w:position w:val="-2"/>
                <w:sz w:val="20"/>
                <w:szCs w:val="20"/>
                <w:u w:val="none"/>
              </w:rPr>
              <w:t xml:space="preserve">H</w:t>
            </w:r>
            <w:r>
              <w:rPr>
                <w:color w:val="00274C"/>
                <w:position w:val="-2"/>
                <w:sz w:val="20"/>
                <w:szCs w:val="20"/>
                <w:u w:val="none"/>
              </w:rPr>
              <w:t xml:space="preserve"> non appena il carburante fuoriesce.</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97147898" name="name3288697a4c5be0110"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4538697a4c5be010b"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Interruttore pressione olio</w:t>
            </w:r>
            <w:r>
              <w:rPr>
                <w:color w:val="00274C"/>
                <w:position w:val="-2"/>
                <w:sz w:val="20"/>
                <w:szCs w:val="20"/>
                <w:u w:val="none"/>
              </w:rPr>
              <w:br/>
              <w:br/>
              <w:t xml:space="preserve">L'interruttore di pressione olio </w:t>
            </w:r>
            <w:r>
              <w:rPr>
                <w:b/>
                <w:bCs/>
                <w:color w:val="00274C"/>
                <w:position w:val="-2"/>
                <w:sz w:val="20"/>
                <w:szCs w:val="20"/>
                <w:u w:val="none"/>
              </w:rPr>
              <w:t xml:space="preserve">N</w:t>
            </w:r>
            <w:r>
              <w:rPr>
                <w:color w:val="00274C"/>
                <w:position w:val="-2"/>
                <w:sz w:val="20"/>
                <w:szCs w:val="20"/>
                <w:u w:val="none"/>
              </w:rPr>
              <w:t xml:space="preserve"> è montato sul basamento nella zona del motorino di avviamento.</w:t>
            </w:r>
            <w:r>
              <w:rPr>
                <w:color w:val="00274C"/>
                <w:position w:val="-2"/>
                <w:sz w:val="20"/>
                <w:szCs w:val="20"/>
                <w:u w:val="none"/>
              </w:rPr>
              <w:br/>
              <w:br/>
              <w:t xml:space="preserve">Taratura 0.6 bar ± 0.1 bar.</w:t>
            </w:r>
            <w:r>
              <w:rPr>
                <w:color w:val="00274C"/>
                <w:position w:val="-2"/>
                <w:sz w:val="20"/>
                <w:szCs w:val="20"/>
                <w:u w:val="none"/>
              </w:rPr>
              <w:br/>
              <w:br/>
              <w:t xml:space="preserve">L'interruttore chiude a massa il circuito accendendo la lampada spia sul quadro di comando della macchina su cui il motore</w:t>
            </w:r>
            <w:r>
              <w:rPr>
                <w:color w:val="00274C"/>
                <w:position w:val="-2"/>
                <w:sz w:val="20"/>
                <w:szCs w:val="20"/>
                <w:u w:val="none"/>
              </w:rPr>
              <w:br/>
              <w:br/>
              <w:t xml:space="preserve">è montato.</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25459626" name="name8116697a4c5bedd0a"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2550697a4c5bedd05"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Sensore temperatura refrigerante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ha la doppia funzione di termometro e di termocontatto.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temperatura liquido refrigerante/termocontatto </w:t>
            </w:r>
            <w:r>
              <w:rPr>
                <w:b/>
                <w:bCs/>
                <w:color w:val="00274C"/>
                <w:position w:val="-2"/>
                <w:sz w:val="20"/>
                <w:szCs w:val="20"/>
                <w:u w:val="none"/>
              </w:rPr>
              <w:t xml:space="preserve">P</w:t>
            </w:r>
            <w:r>
              <w:rPr>
                <w:color w:val="00274C"/>
                <w:position w:val="-2"/>
                <w:sz w:val="20"/>
                <w:szCs w:val="20"/>
                <w:u w:val="none"/>
              </w:rPr>
              <w:t xml:space="preserve"> è fissato sulla testa motore lato valvola termostatica. </w:t>
            </w:r>
            <w:r>
              <w:rPr>
                <w:color w:val="00274C"/>
                <w:position w:val="-2"/>
                <w:sz w:val="20"/>
                <w:szCs w:val="20"/>
                <w:u w:val="none"/>
              </w:rPr>
              <w:br/>
              <w:t xml:space="preserve">Sul motore può essere montato il sensore </w:t>
            </w:r>
            <w:r>
              <w:rPr>
                <w:b/>
                <w:bCs/>
                <w:color w:val="00274C"/>
                <w:position w:val="-2"/>
                <w:sz w:val="20"/>
                <w:szCs w:val="20"/>
                <w:u w:val="none"/>
              </w:rPr>
              <w:t xml:space="preserve">P1</w:t>
            </w:r>
            <w:r>
              <w:rPr>
                <w:color w:val="00274C"/>
                <w:position w:val="-2"/>
                <w:sz w:val="20"/>
                <w:szCs w:val="20"/>
                <w:u w:val="none"/>
              </w:rPr>
              <w:t xml:space="preserve"> o </w:t>
            </w:r>
            <w:r>
              <w:rPr>
                <w:b/>
                <w:bCs/>
                <w:color w:val="00274C"/>
                <w:position w:val="-2"/>
                <w:sz w:val="20"/>
                <w:szCs w:val="20"/>
                <w:u w:val="none"/>
              </w:rPr>
              <w:t xml:space="preserve">P2</w:t>
            </w:r>
            <w:r>
              <w:rPr>
                <w:color w:val="00274C"/>
                <w:position w:val="-2"/>
                <w:sz w:val="20"/>
                <w:szCs w:val="20"/>
                <w:u w:val="none"/>
              </w:rPr>
              <w:t xml:space="preserve"> ( </w:t>
            </w:r>
            <w:r>
              <w:rPr>
                <w:b/>
                <w:bCs/>
                <w:color w:val="00274C"/>
                <w:position w:val="-2"/>
                <w:sz w:val="20"/>
                <w:szCs w:val="20"/>
                <w:u w:val="none"/>
              </w:rPr>
              <w:t xml:space="preserve">Fig. 2.29</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Caratteristiche indicate in </w:t>
            </w:r>
            <w:r>
              <w:rPr>
                <w:b/>
                <w:bCs/>
                <w:color w:val="00274C"/>
                <w:position w:val="-2"/>
                <w:sz w:val="20"/>
                <w:szCs w:val="20"/>
                <w:u w:val="none"/>
              </w:rPr>
              <w:t xml:space="preserve">Tab. 2.33A</w:t>
            </w:r>
            <w:r>
              <w:rPr>
                <w:color w:val="00274C"/>
                <w:position w:val="-2"/>
                <w:sz w:val="20"/>
                <w:szCs w:val="20"/>
                <w:u w:val="none"/>
              </w:rPr>
              <w:t xml:space="preserve"> (connettore blu).      Termocontatto N/O con temperatura di chiusura +110 °C ±3°C, riapertura +88 °C / +100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P2</w:t>
            </w:r>
            <w:r>
              <w:rPr>
                <w:color w:val="00274C"/>
                <w:position w:val="-2"/>
                <w:sz w:val="20"/>
                <w:szCs w:val="20"/>
                <w:u w:val="none"/>
              </w:rPr>
              <w:t xml:space="preserve"> Caratteristiche indicate in </w:t>
            </w:r>
            <w:r>
              <w:rPr>
                <w:b/>
                <w:bCs/>
                <w:color w:val="00274C"/>
                <w:position w:val="-2"/>
                <w:sz w:val="20"/>
                <w:szCs w:val="20"/>
                <w:u w:val="none"/>
              </w:rPr>
              <w:t xml:space="preserve">Tab. 2.33B</w:t>
            </w:r>
            <w:r>
              <w:rPr>
                <w:color w:val="00274C"/>
                <w:position w:val="-2"/>
                <w:sz w:val="20"/>
                <w:szCs w:val="20"/>
                <w:u w:val="none"/>
              </w:rPr>
              <w:t xml:space="preserve"> (connettore bianco).
</w:t>
            </w:r>
          </w:p>
          <w:p>
            <w:pPr>
              <w:widowControl w:val="on"/>
              <w:pBdr/>
              <w:spacing w:before="0" w:after="0" w:line="262" w:lineRule="auto"/>
              <w:ind w:left="0" w:right="0"/>
              <w:jc w:val="left"/>
              <w:textAlignment w:val="center"/>
            </w:pPr>
            <w:r>
              <w:rPr>
                <w:color w:val="00274C"/>
                <w:position w:val="-2"/>
                <w:sz w:val="20"/>
                <w:szCs w:val="20"/>
                <w:u w:val="none"/>
              </w:rPr>
              <w:t xml:space="preserve">     Termocontatto N/O con temperatura di chiusura +110 °C ±3°C, riapertura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 SENSORE P1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 SENSORE P2</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4825118" name="name6919697a4c5c1012e"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3978697a4c5c1012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Interruttore intasamento filtro aria</w:t>
            </w:r>
          </w:p>
          <w:p>
            <w:pPr>
              <w:widowControl w:val="on"/>
              <w:pBdr/>
              <w:spacing w:before="0" w:after="0" w:line="262" w:lineRule="auto"/>
              <w:ind w:left="0" w:right="0"/>
              <w:jc w:val="left"/>
              <w:textAlignment w:val="center"/>
            </w:pP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br/>
              <w:t xml:space="preserve">L'interruttore è montato sul filtro dell'aria, quando il filtro risulta intasato, invia il segnale sul quadro.</w:t>
            </w:r>
          </w:p>
          <w:p/>
          <w:p/>
          <w:p/>
          <w:p/>
          <w:p>
            <w:pPr>
              <w:widowControl w:val="on"/>
              <w:pBdr/>
              <w:spacing w:before="0" w:after="0" w:line="262" w:lineRule="auto"/>
              <w:ind w:left="0" w:right="0"/>
              <w:jc w:val="left"/>
              <w:textAlignment w:val="center"/>
            </w:pPr>
            <w:r>
              <w:rPr>
                <w:color w:val="00274C"/>
                <w:position w:val="-2"/>
                <w:sz w:val="20"/>
                <w:szCs w:val="20"/>
                <w:u w:val="none"/>
              </w:rPr>
              <w:t xml:space="preserve">Le caratteristiche: • Temperatura di esercizio: -30 °C / +100°C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Contatto normalmente aperto.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Chiusura contatto per depressione: -50 mbar.</w:t>
            </w:r>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12981016" name="name7423697a4c5c1cb15"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2312697a4c5c1cb0f"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Componenti elettrici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Esterno comandato dall'albero a gomito tramite cinghia.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Caratteristiche: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Ampere 55A (80A opzionale)</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Volt 12V</w:t>
            </w:r>
          </w:p>
          <w:p/>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16395853" name="name1809697a4c5c2bf74"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2010697a4c5c2bf6e"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Motorino di avviamento</w:t>
            </w:r>
            <w:r>
              <w:rPr>
                <w:color w:val="00274C"/>
                <w:position w:val="-2"/>
                <w:sz w:val="20"/>
                <w:szCs w:val="20"/>
                <w:u w:val="none"/>
              </w:rPr>
              <w:br/>
              <w:br/>
              <w:t xml:space="preserve">Caratteristiche: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Tipo Bosch 12 V</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40885577" name="name7893697a4c5c3883a"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8672697a4c5c38834"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Dispositivo avviamento a freddo (Heater)</w:t>
            </w:r>
            <w:r>
              <w:rPr>
                <w:color w:val="00274C"/>
                <w:position w:val="-2"/>
                <w:sz w:val="20"/>
                <w:szCs w:val="20"/>
                <w:u w:val="none"/>
              </w:rPr>
              <w:br/>
              <w:br/>
              <w:t xml:space="preserve">Il dispositivo avviamento a freddo è costituito da una resistenza, gestita dalla centralina pre-riscaldo </w:t>
            </w:r>
            <w:r>
              <w:rPr>
                <w:b/>
                <w:bCs/>
                <w:color w:val="00274C"/>
                <w:position w:val="-2"/>
                <w:sz w:val="20"/>
                <w:szCs w:val="20"/>
                <w:u w:val="none"/>
              </w:rPr>
              <w:t xml:space="preserve">H</w:t>
            </w:r>
            <w:r>
              <w:rPr>
                <w:color w:val="00274C"/>
                <w:position w:val="-2"/>
                <w:sz w:val="20"/>
                <w:szCs w:val="20"/>
                <w:u w:val="none"/>
              </w:rPr>
              <w:t xml:space="preserve"> , che viene attivata quando la temperatura ambiente è ≤ -16°C.</w:t>
            </w:r>
            <w:r>
              <w:rPr>
                <w:color w:val="00274C"/>
                <w:position w:val="-2"/>
                <w:sz w:val="20"/>
                <w:szCs w:val="20"/>
                <w:u w:val="none"/>
              </w:rPr>
              <w:br/>
              <w:br/>
              <w:t xml:space="preserve">L'aria aspirata si scalda attraverso la resistenza e facilita l'avviamento del motore.</w:t>
            </w:r>
            <w:r>
              <w:rPr>
                <w:color w:val="00274C"/>
                <w:position w:val="-2"/>
                <w:sz w:val="20"/>
                <w:szCs w:val="20"/>
                <w:u w:val="none"/>
              </w:rPr>
              <w:br/>
              <w:br/>
              <w:br/>
              <w:br/>
              <w:t xml:space="preserve">Caratteristiche: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Tipo Hidria AET 12 V</w:t>
            </w:r>
          </w:p>
          <w:p>
            <w:pPr>
              <w:numPr>
                <w:ilvl w:val="0"/>
                <w:numId w:val="29134"/>
              </w:numPr>
              <w:spacing w:before="0" w:after="0" w:line="262" w:lineRule="auto"/>
              <w:jc w:val="left"/>
              <w:rPr>
                <w:color w:val="00274C"/>
                <w:sz w:val="20"/>
                <w:szCs w:val="20"/>
              </w:rPr>
            </w:pPr>
            <w:r>
              <w:rPr>
                <w:color w:val="00274C"/>
                <w:position w:val="-2"/>
                <w:sz w:val="20"/>
                <w:szCs w:val="20"/>
                <w:u w:val="none"/>
              </w:rPr>
              <w:t xml:space="preserve">Potenza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1518795" name="name2421697a4c5c428bb"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4947697a4c5c428b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Pompa elettrica (opzionale)</w:t>
            </w:r>
          </w:p>
          <w:p>
            <w:pPr>
              <w:widowControl w:val="on"/>
              <w:pBdr/>
              <w:spacing w:before="0" w:after="0" w:line="262" w:lineRule="auto"/>
              <w:ind w:left="0" w:right="0"/>
              <w:jc w:val="left"/>
              <w:textAlignment w:val="center"/>
            </w:pPr>
            <w:r>
              <w:rPr>
                <w:color w:val="00274C"/>
                <w:position w:val="-2"/>
                <w:sz w:val="20"/>
                <w:szCs w:val="20"/>
                <w:u w:val="none"/>
              </w:rPr>
              <w:br/>
              <w:br/>
              <w:t xml:space="preserve"> </w:t>
            </w:r>
            <w:r>
              <w:rPr>
                <w:b/>
                <w:bCs/>
                <w:color w:val="00274C"/>
                <w:position w:val="-2"/>
                <w:sz w:val="20"/>
                <w:szCs w:val="20"/>
                <w:u w:val="none"/>
              </w:rPr>
              <w:t xml:space="preserve">NOTA</w:t>
            </w:r>
            <w:r>
              <w:rPr>
                <w:color w:val="00274C"/>
                <w:position w:val="-2"/>
                <w:sz w:val="20"/>
                <w:szCs w:val="20"/>
                <w:u w:val="none"/>
              </w:rPr>
              <w:t xml:space="preserve"> : Componente non necessariamentefornito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La pompa elettrica è montata prima del filtro carburante, può essere montata una delle pompe A1 - A2 - A3 - A4.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Nella </w:t>
            </w:r>
            <w:r>
              <w:rPr>
                <w:b/>
                <w:bCs/>
                <w:color w:val="00274C"/>
                <w:position w:val="-2"/>
                <w:sz w:val="20"/>
                <w:szCs w:val="20"/>
                <w:u w:val="none"/>
              </w:rPr>
              <w:t xml:space="preserve">Tab. 2.34 a-b-c-d</w:t>
            </w:r>
            <w:r>
              <w:rPr>
                <w:color w:val="00274C"/>
                <w:position w:val="-2"/>
                <w:sz w:val="20"/>
                <w:szCs w:val="20"/>
                <w:u w:val="none"/>
              </w:rPr>
              <w:t xml:space="preserve">  sono indicate le caratteristiche delle pompe.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connessione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entrata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uscita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al filtro carburante</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2.34a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b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88132047" name="name6089697a4c5c59d23"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5631697a4c5c59d1d"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65193104" name="name7401697a4c5c644ed"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9819697a4c5c644e8"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25978937" name="name6931697a4c5c6b522"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3883697a4c5c6b51c"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82915712" name="name7299697a4c5c71c65"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7198697a4c5c71c60"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13580516" name="name7906697a4c5c78aca"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5838697a4c5c78ac5"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Il dispositivo Cold Start Advance </w:t>
            </w:r>
            <w:r>
              <w:rPr>
                <w:b/>
                <w:bCs/>
                <w:color w:val="00274C"/>
                <w:position w:val="-2"/>
                <w:sz w:val="20"/>
                <w:szCs w:val="20"/>
                <w:u w:val="none"/>
              </w:rPr>
              <w:t xml:space="preserve">E</w:t>
            </w:r>
            <w:r>
              <w:rPr>
                <w:color w:val="00274C"/>
                <w:position w:val="-2"/>
                <w:sz w:val="20"/>
                <w:szCs w:val="20"/>
                <w:u w:val="none"/>
              </w:rPr>
              <w:t xml:space="preserve"> , è parte della pompa iniezione </w:t>
            </w:r>
            <w:r>
              <w:rPr>
                <w:b/>
                <w:bCs/>
                <w:color w:val="00274C"/>
                <w:position w:val="-2"/>
                <w:sz w:val="20"/>
                <w:szCs w:val="20"/>
                <w:u w:val="none"/>
              </w:rPr>
              <w:t xml:space="preserve">D</w:t>
            </w:r>
            <w:r>
              <w:rPr>
                <w:color w:val="00274C"/>
                <w:position w:val="-2"/>
                <w:sz w:val="20"/>
                <w:szCs w:val="20"/>
                <w:u w:val="none"/>
              </w:rPr>
              <w:t xml:space="preserve"> , provvede alla modifica di anticipo dell'iniezione</w:t>
            </w:r>
            <w:r>
              <w:rPr>
                <w:color w:val="00274C"/>
                <w:position w:val="-2"/>
                <w:sz w:val="20"/>
                <w:szCs w:val="20"/>
                <w:u w:val="none"/>
              </w:rPr>
              <w:br/>
              <w:t xml:space="preserve">per facilitare l'avviamento del motore a basse temperature.</w:t>
            </w:r>
          </w:p>
          <w:p>
            <w:pPr>
              <w:widowControl w:val="on"/>
              <w:pBdr/>
              <w:spacing w:before="0" w:after="0" w:line="262" w:lineRule="auto"/>
              <w:ind w:left="0" w:right="0"/>
              <w:jc w:val="left"/>
              <w:textAlignment w:val="center"/>
            </w:pPr>
            <w:r>
              <w:rPr>
                <w:color w:val="00274C"/>
                <w:position w:val="-2"/>
                <w:sz w:val="20"/>
                <w:szCs w:val="20"/>
                <w:u w:val="none"/>
              </w:rPr>
              <w:t xml:space="preserve">Il dispositivo è comandato dalla centralina </w:t>
            </w:r>
            <w:r>
              <w:rPr>
                <w:b/>
                <w:bCs/>
                <w:color w:val="00274C"/>
                <w:position w:val="-2"/>
                <w:sz w:val="20"/>
                <w:szCs w:val="20"/>
                <w:u w:val="none"/>
              </w:rPr>
              <w:t xml:space="preserve">H.</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6913960" name="name6277697a4c5c8052c"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5420697a4c5c80528"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Elettro-Stop</w:t>
            </w:r>
          </w:p>
          <w:p/>
          <w:p/>
          <w:p>
            <w:pPr>
              <w:widowControl w:val="on"/>
              <w:pBdr/>
              <w:spacing w:before="0" w:after="0" w:line="262" w:lineRule="auto"/>
              <w:ind w:left="0" w:right="0"/>
              <w:jc w:val="left"/>
              <w:textAlignment w:val="center"/>
            </w:pPr>
            <w:r>
              <w:rPr>
                <w:color w:val="00274C"/>
                <w:position w:val="-2"/>
                <w:sz w:val="20"/>
                <w:szCs w:val="20"/>
                <w:u w:val="none"/>
              </w:rPr>
              <w:br/>
              <w:t xml:space="preserve">Il dispositivo elettro-stop </w:t>
            </w:r>
            <w:r>
              <w:rPr>
                <w:b/>
                <w:bCs/>
                <w:color w:val="00274C"/>
                <w:position w:val="-2"/>
                <w:sz w:val="20"/>
                <w:szCs w:val="20"/>
                <w:u w:val="none"/>
              </w:rPr>
              <w:t xml:space="preserve">F</w:t>
            </w:r>
            <w:r>
              <w:rPr>
                <w:color w:val="00274C"/>
                <w:position w:val="-2"/>
                <w:sz w:val="20"/>
                <w:szCs w:val="20"/>
                <w:u w:val="none"/>
              </w:rPr>
              <w:t xml:space="preserve"> , è parte della pompa iniezione </w:t>
            </w:r>
            <w:r>
              <w:rPr>
                <w:b/>
                <w:bCs/>
                <w:color w:val="00274C"/>
                <w:position w:val="-2"/>
                <w:sz w:val="20"/>
                <w:szCs w:val="20"/>
                <w:u w:val="none"/>
              </w:rPr>
              <w:t xml:space="preserve">D</w:t>
            </w:r>
            <w:r>
              <w:rPr>
                <w:color w:val="00274C"/>
                <w:position w:val="-2"/>
                <w:sz w:val="20"/>
                <w:szCs w:val="20"/>
                <w:u w:val="none"/>
              </w:rPr>
              <w:t xml:space="preserve"> , provvede allo spegnimento del motore bloccando il flusso di</w:t>
            </w:r>
            <w:r>
              <w:rPr>
                <w:color w:val="00274C"/>
                <w:position w:val="-2"/>
                <w:sz w:val="20"/>
                <w:szCs w:val="20"/>
                <w:u w:val="none"/>
              </w:rPr>
              <w:br/>
              <w:t xml:space="preserve">carburante in entrata nella pompa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Centralina d'avviamento</w:t>
            </w:r>
          </w:p>
          <w:p/>
          <w:p/>
          <w:p>
            <w:pPr>
              <w:widowControl w:val="on"/>
              <w:pBdr/>
              <w:spacing w:before="0" w:after="0" w:line="262" w:lineRule="auto"/>
              <w:ind w:left="0" w:right="0"/>
              <w:jc w:val="left"/>
              <w:textAlignment w:val="center"/>
            </w:pPr>
            <w:r>
              <w:rPr>
                <w:color w:val="00274C"/>
                <w:position w:val="-2"/>
                <w:sz w:val="20"/>
                <w:szCs w:val="20"/>
                <w:u w:val="none"/>
              </w:rPr>
              <w:br/>
              <w:t xml:space="preserve">Il dispositivo </w:t>
            </w:r>
            <w:r>
              <w:rPr>
                <w:b/>
                <w:bCs/>
                <w:color w:val="00274C"/>
                <w:position w:val="-2"/>
                <w:sz w:val="20"/>
                <w:szCs w:val="20"/>
                <w:u w:val="none"/>
              </w:rPr>
              <w:t xml:space="preserve">H</w:t>
            </w:r>
            <w:r>
              <w:rPr>
                <w:color w:val="00274C"/>
                <w:position w:val="-2"/>
                <w:sz w:val="20"/>
                <w:szCs w:val="20"/>
                <w:u w:val="none"/>
              </w:rPr>
              <w:t xml:space="preserve"> favorisce l'accensione del motore a freddo comandando il "dispositivo avviamento a freddo" ( </w:t>
            </w:r>
            <w:r>
              <w:rPr>
                <w:b/>
                <w:bCs/>
                <w:color w:val="00274C"/>
                <w:position w:val="-2"/>
                <w:sz w:val="20"/>
                <w:szCs w:val="20"/>
                <w:u w:val="none"/>
              </w:rPr>
              <w:t xml:space="preserve">Heater</w:t>
            </w:r>
            <w:r>
              <w:rPr>
                <w:color w:val="00274C"/>
                <w:position w:val="-2"/>
                <w:sz w:val="20"/>
                <w:szCs w:val="20"/>
                <w:u w:val="none"/>
              </w:rPr>
              <w:t xml:space="preserve"> ) e il dispositivo "Cold Start Advance" ( </w:t>
            </w:r>
            <w:r>
              <w:rPr>
                <w:b/>
                <w:bCs/>
                <w:color w:val="00274C"/>
                <w:position w:val="-2"/>
                <w:sz w:val="20"/>
                <w:szCs w:val="20"/>
                <w:u w:val="none"/>
              </w:rPr>
              <w:t xml:space="preserve">CSA</w:t>
            </w:r>
            <w:r>
              <w:rPr>
                <w:color w:val="00274C"/>
                <w:position w:val="-2"/>
                <w:sz w:val="20"/>
                <w:szCs w:val="20"/>
                <w:u w:val="none"/>
              </w:rPr>
              <w:t xml:space="preserve"> ), nella </w:t>
            </w:r>
            <w:r>
              <w:rPr>
                <w:b/>
                <w:bCs/>
                <w:color w:val="00274C"/>
                <w:position w:val="-2"/>
                <w:sz w:val="20"/>
                <w:szCs w:val="20"/>
                <w:u w:val="none"/>
              </w:rPr>
              <w:t xml:space="preserve">Tab. 2.35a</w:t>
            </w:r>
            <w:r>
              <w:rPr>
                <w:color w:val="00274C"/>
                <w:position w:val="-2"/>
                <w:sz w:val="20"/>
                <w:szCs w:val="20"/>
                <w:u w:val="none"/>
              </w:rPr>
              <w:t xml:space="preserve"> sono indicati i tempi di attivazione in base alla temperatura ambiente.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accensione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accensione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Indicador en el cuadro de mandoo</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41338186" name="name7085697a4c5c90f9b"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5181697a4c5c90f96"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Fusibile</w:t>
            </w:r>
          </w:p>
          <w:p/>
          <w:p/>
          <w:p>
            <w:pPr>
              <w:widowControl w:val="on"/>
              <w:pBdr/>
              <w:spacing w:before="0" w:after="0" w:line="262" w:lineRule="auto"/>
              <w:ind w:left="0" w:right="0"/>
              <w:jc w:val="left"/>
              <w:textAlignment w:val="center"/>
            </w:pPr>
            <w:r>
              <w:rPr>
                <w:color w:val="00274C"/>
                <w:position w:val="-2"/>
                <w:sz w:val="20"/>
                <w:szCs w:val="20"/>
                <w:u w:val="none"/>
              </w:rPr>
              <w:t xml:space="preserve">Il dispositivo </w:t>
            </w:r>
            <w:r>
              <w:rPr>
                <w:b/>
                <w:bCs/>
                <w:color w:val="00274C"/>
                <w:position w:val="-2"/>
                <w:sz w:val="20"/>
                <w:szCs w:val="20"/>
                <w:u w:val="none"/>
              </w:rPr>
              <w:t xml:space="preserve">G</w:t>
            </w:r>
            <w:r>
              <w:rPr>
                <w:color w:val="00274C"/>
                <w:position w:val="-2"/>
                <w:sz w:val="20"/>
                <w:szCs w:val="20"/>
                <w:u w:val="none"/>
              </w:rPr>
              <w:t xml:space="preserve"> è montato sulla testa </w:t>
            </w:r>
            <w:r>
              <w:rPr>
                <w:b/>
                <w:bCs/>
                <w:color w:val="00274C"/>
                <w:position w:val="-2"/>
                <w:sz w:val="20"/>
                <w:szCs w:val="20"/>
                <w:u w:val="none"/>
              </w:rPr>
              <w:t xml:space="preserve">P</w:t>
            </w:r>
            <w:r>
              <w:rPr>
                <w:color w:val="00274C"/>
                <w:position w:val="-2"/>
                <w:sz w:val="20"/>
                <w:szCs w:val="20"/>
                <w:u w:val="none"/>
              </w:rPr>
              <w:t xml:space="preserve"> (lato volano), provvede alla protezione del circuito elettrico in caso di sovraccarico o</w:t>
            </w:r>
            <w:r>
              <w:rPr>
                <w:color w:val="00274C"/>
                <w:position w:val="-2"/>
                <w:sz w:val="20"/>
                <w:szCs w:val="20"/>
                <w:u w:val="none"/>
              </w:rPr>
              <w:br/>
              <w:t xml:space="preserve">cortocircuito.</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NOTA</w:t>
            </w:r>
            <w:r>
              <w:rPr>
                <w:color w:val="00274C"/>
                <w:position w:val="-2"/>
                <w:sz w:val="20"/>
                <w:szCs w:val="20"/>
                <w:u w:val="none"/>
              </w:rPr>
              <w:t xml:space="preserve"> : Componente non necessariamentefornito da </w:t>
            </w:r>
            <w:r>
              <w:rPr>
                <w:b/>
                <w:bCs/>
                <w:color w:val="00274C"/>
                <w:position w:val="-2"/>
                <w:sz w:val="20"/>
                <w:szCs w:val="20"/>
                <w:u w:val="none"/>
              </w:rPr>
              <w:t xml:space="preserve">KOHLER</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93572700" name="name7908697a4c5c9cd5e"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2845697a4c5c9cd58"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Quadro di comando (opzionale)</w:t>
            </w:r>
          </w:p>
          <w:p/>
          <w:p/>
          <w:p>
            <w:pPr>
              <w:widowControl w:val="on"/>
              <w:pBdr/>
              <w:spacing w:before="0" w:after="0" w:line="262" w:lineRule="auto"/>
              <w:ind w:left="0" w:right="0"/>
              <w:jc w:val="left"/>
              <w:textAlignment w:val="center"/>
            </w:pPr>
            <w:r>
              <w:rPr>
                <w:color w:val="00274C"/>
                <w:position w:val="-2"/>
                <w:sz w:val="20"/>
                <w:szCs w:val="20"/>
                <w:u w:val="none"/>
              </w:rPr>
              <w:t xml:space="preserve">Il quadro </w:t>
            </w:r>
            <w:r>
              <w:rPr>
                <w:b/>
                <w:bCs/>
                <w:color w:val="00274C"/>
                <w:position w:val="-2"/>
                <w:sz w:val="20"/>
                <w:szCs w:val="20"/>
                <w:u w:val="none"/>
              </w:rPr>
              <w:t xml:space="preserve">L</w:t>
            </w:r>
            <w:r>
              <w:rPr>
                <w:color w:val="00274C"/>
                <w:position w:val="-2"/>
                <w:sz w:val="20"/>
                <w:szCs w:val="20"/>
                <w:u w:val="none"/>
              </w:rPr>
              <w:t xml:space="preserve"> può essere montato a bordo motore o macchina.</w:t>
            </w:r>
            <w:r>
              <w:rPr>
                <w:color w:val="00274C"/>
                <w:position w:val="-2"/>
                <w:sz w:val="20"/>
                <w:szCs w:val="20"/>
                <w:u w:val="none"/>
              </w:rPr>
              <w:br/>
              <w:t xml:space="preserve">In </w:t>
            </w:r>
            <w:r>
              <w:rPr>
                <w:b/>
                <w:bCs/>
                <w:color w:val="00274C"/>
                <w:position w:val="-2"/>
                <w:sz w:val="20"/>
                <w:szCs w:val="20"/>
                <w:u w:val="none"/>
              </w:rPr>
              <w:t xml:space="preserve">Tab. 2.36</w:t>
            </w:r>
            <w:r>
              <w:rPr>
                <w:color w:val="00274C"/>
                <w:position w:val="-2"/>
                <w:sz w:val="20"/>
                <w:szCs w:val="20"/>
                <w:u w:val="none"/>
              </w:rPr>
              <w:t xml:space="preserve">  vengono illustrate le funzioni principali.</w:t>
            </w:r>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NOTA</w:t>
            </w:r>
            <w:r>
              <w:rPr>
                <w:color w:val="00274C"/>
                <w:position w:val="-2"/>
                <w:sz w:val="20"/>
                <w:szCs w:val="20"/>
                <w:u w:val="none"/>
              </w:rPr>
              <w:t xml:space="preserve"> :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Indicatore conta 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di comando per avviamento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Indicatore di accensione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batteria non in carica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olio motore non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temperatura refrigerante elevata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indicatore generico di allarme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79760280" name="name7093697a4c5cb13cb"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2534697a4c5cb13c5"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Distribuzione e punterie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sistema di distribuzione è dotato di punterie idrauliche che recuperano automaticamente i giochi di funzionamento del gruppo aste bilancieri. Non è perciò necessaria nessuna registrazione.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2.16.1 Identificazione componenti</w:t>
            </w:r>
          </w:p>
          <w:p/>
          <w:p>
            <w:r>
              <w:rPr>
                <w:position w:val="-167"/>
              </w:rPr>
              <w:drawing>
                <wp:inline distT="0" distB="0" distL="0" distR="0">
                  <wp:extent cx="4140000" cy="2152800"/>
                  <wp:effectExtent b="0" l="0" r="0" t="0"/>
                  <wp:docPr id="50200618" name="name4973697a4c5cbcd3a"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8382697a4c5cbcd35" cstate="print"/>
                          <a:stretch>
                            <a:fillRect/>
                          </a:stretch>
                        </pic:blipFill>
                        <pic:spPr>
                          <a:xfrm>
                            <a:off x="0" y="0"/>
                            <a:ext cx="4140000" cy="2152800"/>
                          </a:xfrm>
                          <a:prstGeom prst="rect">
                            <a:avLst/>
                          </a:prstGeom>
                          <a:ln w="0">
                            <a:noFill/>
                          </a:ln>
                        </pic:spPr>
                      </pic:pic>
                    </a:graphicData>
                  </a:graphic>
                </wp:inline>
              </w:drawing>
            </w:r>
            <w:r>
              <w:rPr>
                <w:b/>
                <w:bCs/>
                <w:color w:val="00274C"/>
                <w:position w:val="-2"/>
                <w:sz w:val="20"/>
                <w:szCs w:val="20"/>
                <w:u w:val="none"/>
              </w:rPr>
              <w:br/>
              <w:t xml:space="preserve">Fig 2.43</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Ponte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bl>
          <w:p/>
        </w:tc>
        <w:tc>
          <w:tcPr>
            <w:tcW w:w="0" w:type="auto"/>
            <w:tcMar>
              <w:top w:w="150" w:type="dxa"/>
              <w:left w:w="150" w:type="dxa"/>
              <w:bottom w:w="150" w:type="dxa"/>
              <w:right w:w="150" w:type="dxa"/>
            </w:tcMar>
            <w:vAlign w:val="top"/>
          </w:tcPr>
          <w:p>
            <w:r>
              <w:rPr>
                <w:position w:val="-242"/>
              </w:rPr>
              <w:drawing>
                <wp:inline distT="0" distB="0" distL="0" distR="0">
                  <wp:extent cx="2376000" cy="1576800"/>
                  <wp:effectExtent b="0" l="0" r="0" t="0"/>
                  <wp:docPr id="17425681" name="name6531697a4c5ccbebf"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9667697a4c5ccbeb9" cstate="print"/>
                          <a:stretch>
                            <a:fillRect/>
                          </a:stretch>
                        </pic:blipFill>
                        <pic:spPr>
                          <a:xfrm>
                            <a:off x="0" y="0"/>
                            <a:ext cx="2376000" cy="1576800"/>
                          </a:xfrm>
                          <a:prstGeom prst="rect">
                            <a:avLst/>
                          </a:prstGeom>
                          <a:ln w="0">
                            <a:noFill/>
                          </a:ln>
                        </pic:spPr>
                      </pic:pic>
                    </a:graphicData>
                  </a:graphic>
                </wp:inline>
              </w:drawing>
            </w:r>
            <w:r>
              <w:rPr>
                <w:b/>
                <w:bCs/>
                <w:color w:val="00274C"/>
                <w:position w:val="0"/>
                <w:sz w:val="20"/>
                <w:szCs w:val="20"/>
                <w:u w:val="none"/>
              </w:rPr>
              <w:br/>
              <w:t xml:space="preserve">Fig 2.44</w:t>
            </w:r>
            <w:r>
              <w:rPr>
                <w:position w:val="-244"/>
              </w:rPr>
              <w:drawing>
                <wp:inline distT="0" distB="0" distL="0" distR="0">
                  <wp:extent cx="2404800" cy="1598400"/>
                  <wp:effectExtent b="0" l="0" r="0" t="0"/>
                  <wp:docPr id="18544707" name="name5198697a4c5cd78d8"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4697697a4c5cd78d2" cstate="print"/>
                          <a:stretch>
                            <a:fillRect/>
                          </a:stretch>
                        </pic:blipFill>
                        <pic:spPr>
                          <a:xfrm>
                            <a:off x="0" y="0"/>
                            <a:ext cx="2404800" cy="15984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Perno bilancieri</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 distanziatrice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aspirazione</w:t>
                  </w:r>
                </w:p>
              </w:tc>
            </w:tr>
          </w:tbl>
          <w:p/>
        </w:tc>
        <w:tc>
          <w:tcPr>
            <w:tcW w:w="0" w:type="auto"/>
            <w:tcMar>
              <w:top w:w="150" w:type="dxa"/>
              <w:left w:w="150" w:type="dxa"/>
              <w:bottom w:w="150" w:type="dxa"/>
              <w:right w:w="150" w:type="dxa"/>
            </w:tcMar>
            <w:vAlign w:val="top"/>
          </w:tcPr>
          <w:p>
            <w:r>
              <w:rPr>
                <w:position w:val="-242"/>
              </w:rPr>
              <w:drawing>
                <wp:inline distT="0" distB="0" distL="0" distR="0">
                  <wp:extent cx="2376000" cy="1576800"/>
                  <wp:effectExtent b="0" l="0" r="0" t="0"/>
                  <wp:docPr id="57388414" name="name7575697a4c5ce4b93"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7851697a4c5ce4b8e" cstate="print"/>
                          <a:stretch>
                            <a:fillRect/>
                          </a:stretch>
                        </pic:blipFill>
                        <pic:spPr>
                          <a:xfrm>
                            <a:off x="0" y="0"/>
                            <a:ext cx="2376000" cy="1576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Bilancieri</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bilanciere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di lubrificazione 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mandata olio</w:t>
                  </w:r>
                </w:p>
              </w:tc>
            </w:tr>
          </w:tbl>
          <w:p/>
        </w:tc>
        <w:tc>
          <w:tcPr>
            <w:tcW w:w="0" w:type="auto"/>
            <w:tcMar>
              <w:top w:w="150" w:type="dxa"/>
              <w:left w:w="150" w:type="dxa"/>
              <w:bottom w:w="150" w:type="dxa"/>
              <w:right w:w="150" w:type="dxa"/>
            </w:tcMar>
            <w:vAlign w:val="top"/>
          </w:tcPr>
          <w:p>
            <w:r>
              <w:rPr>
                <w:position w:val="-246"/>
              </w:rPr>
              <w:drawing>
                <wp:inline distT="0" distB="0" distL="0" distR="0">
                  <wp:extent cx="2390400" cy="1612800"/>
                  <wp:effectExtent b="0" l="0" r="0" t="0"/>
                  <wp:docPr id="76620449" name="name7473697a4c5cf0c1a"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6392697a4c5cf0c15" cstate="print"/>
                          <a:stretch>
                            <a:fillRect/>
                          </a:stretch>
                        </pic:blipFill>
                        <pic:spPr>
                          <a:xfrm>
                            <a:off x="0" y="0"/>
                            <a:ext cx="2390400" cy="16128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Punterie idrauliche</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Anello di fermo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unidirezionale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punteria</w:t>
                  </w:r>
                </w:p>
              </w:tc>
            </w:tr>
          </w:tbl>
          <w:p/>
          <w:p/>
          <w:p/>
          <w:p/>
          <w:p/>
          <w:p>
            <w:pPr>
              <w:widowControl w:val="on"/>
              <w:pBdr/>
              <w:spacing w:before="0" w:after="0" w:line="240" w:lineRule="auto"/>
              <w:ind w:left="0" w:right="0"/>
              <w:jc w:val="left"/>
            </w:pPr>
            <w:r>
              <w:rPr>
                <w:b/>
                <w:bCs/>
                <w:color w:val="00274C"/>
                <w:position w:val="-2"/>
                <w:sz w:val="20"/>
                <w:szCs w:val="20"/>
                <w:u w:val="none"/>
              </w:rPr>
              <w:t xml:space="preserve">2.16.4.1 Funzionamento della punteria idraulica</w:t>
            </w:r>
            <w:r>
              <w:rPr>
                <w:color w:val="00274C"/>
                <w:position w:val="-2"/>
                <w:sz w:val="20"/>
                <w:szCs w:val="20"/>
                <w:u w:val="none"/>
              </w:rPr>
              <w:br/>
              <w:br/>
              <w:t xml:space="preserve">Il principio di funzionamento della punteria idraulica si basa sull'incomprimibilità dei liquidi e sul trafilamento controllato.</w:t>
            </w:r>
            <w:r>
              <w:rPr>
                <w:color w:val="00274C"/>
                <w:position w:val="-2"/>
                <w:sz w:val="20"/>
                <w:szCs w:val="20"/>
                <w:u w:val="none"/>
              </w:rPr>
              <w:br/>
              <w:br/>
              <w:t xml:space="preserve">L'olio arriva in pressione all'interno della punteria nella camera </w:t>
            </w:r>
            <w:r>
              <w:rPr>
                <w:b/>
                <w:bCs/>
                <w:color w:val="00274C"/>
                <w:position w:val="-2"/>
                <w:sz w:val="20"/>
                <w:szCs w:val="20"/>
                <w:u w:val="none"/>
              </w:rPr>
              <w:t xml:space="preserve">A</w:t>
            </w:r>
            <w:r>
              <w:rPr>
                <w:color w:val="00274C"/>
                <w:position w:val="-2"/>
                <w:sz w:val="20"/>
                <w:szCs w:val="20"/>
                <w:u w:val="none"/>
              </w:rPr>
              <w:t xml:space="preserve"> , mantenendone costante il rifornimento.</w:t>
            </w:r>
            <w:r>
              <w:rPr>
                <w:color w:val="00274C"/>
                <w:position w:val="-2"/>
                <w:sz w:val="20"/>
                <w:szCs w:val="20"/>
                <w:u w:val="none"/>
              </w:rPr>
              <w:br/>
              <w:t xml:space="preserve">Attraverso la valvola unidirezionale </w:t>
            </w:r>
            <w:r>
              <w:rPr>
                <w:b/>
                <w:bCs/>
                <w:color w:val="00274C"/>
                <w:position w:val="-2"/>
                <w:sz w:val="20"/>
                <w:szCs w:val="20"/>
                <w:u w:val="none"/>
              </w:rPr>
              <w:t xml:space="preserve">4</w:t>
            </w:r>
            <w:r>
              <w:rPr>
                <w:color w:val="00274C"/>
                <w:position w:val="-2"/>
                <w:sz w:val="20"/>
                <w:szCs w:val="20"/>
                <w:u w:val="none"/>
              </w:rPr>
              <w:t xml:space="preserve"> l'olio puo' soltanto entrare nella camera di alta pressione </w:t>
            </w:r>
            <w:r>
              <w:rPr>
                <w:b/>
                <w:bCs/>
                <w:color w:val="00274C"/>
                <w:position w:val="-2"/>
                <w:sz w:val="20"/>
                <w:szCs w:val="20"/>
                <w:u w:val="none"/>
              </w:rPr>
              <w:t xml:space="preserve">B</w:t>
            </w:r>
            <w:r>
              <w:rPr>
                <w:color w:val="00274C"/>
                <w:position w:val="-2"/>
                <w:sz w:val="20"/>
                <w:szCs w:val="20"/>
                <w:u w:val="none"/>
              </w:rPr>
              <w:t xml:space="preserve"> e uscire attraverso il gioco tra il pistoncino </w:t>
            </w:r>
            <w:r>
              <w:rPr>
                <w:b/>
                <w:bCs/>
                <w:color w:val="00274C"/>
                <w:position w:val="-2"/>
                <w:sz w:val="20"/>
                <w:szCs w:val="20"/>
                <w:u w:val="none"/>
              </w:rPr>
              <w:t xml:space="preserve">3</w:t>
            </w:r>
            <w:r>
              <w:rPr>
                <w:color w:val="00274C"/>
                <w:position w:val="-2"/>
                <w:sz w:val="20"/>
                <w:szCs w:val="20"/>
                <w:u w:val="none"/>
              </w:rPr>
              <w:t xml:space="preserve"> e il corpo punteria </w:t>
            </w:r>
            <w:r>
              <w:rPr>
                <w:b/>
                <w:bCs/>
                <w:color w:val="00274C"/>
                <w:position w:val="-2"/>
                <w:sz w:val="20"/>
                <w:szCs w:val="20"/>
                <w:u w:val="none"/>
              </w:rPr>
              <w:t xml:space="preserve">5</w:t>
            </w:r>
            <w:r>
              <w:rPr>
                <w:color w:val="00274C"/>
                <w:position w:val="-2"/>
                <w:sz w:val="20"/>
                <w:szCs w:val="20"/>
                <w:u w:val="none"/>
              </w:rPr>
              <w:t xml:space="preserve"> (trafilamento controllato).</w:t>
            </w:r>
            <w:r>
              <w:rPr>
                <w:color w:val="00274C"/>
                <w:position w:val="-2"/>
                <w:sz w:val="20"/>
                <w:szCs w:val="20"/>
                <w:u w:val="none"/>
              </w:rPr>
              <w:br/>
              <w:t xml:space="preserve">Il riempimento della camera </w:t>
            </w:r>
            <w:r>
              <w:rPr>
                <w:b/>
                <w:bCs/>
                <w:color w:val="00274C"/>
                <w:position w:val="-2"/>
                <w:sz w:val="20"/>
                <w:szCs w:val="20"/>
                <w:u w:val="none"/>
              </w:rPr>
              <w:t xml:space="preserve">B</w:t>
            </w:r>
            <w:r>
              <w:rPr>
                <w:color w:val="00274C"/>
                <w:position w:val="-2"/>
                <w:sz w:val="20"/>
                <w:szCs w:val="20"/>
                <w:u w:val="none"/>
              </w:rPr>
              <w:t xml:space="preserve"> , avviene quando il bilanciere si trova sul raggio base della camma e la molla </w:t>
            </w:r>
            <w:r>
              <w:rPr>
                <w:b/>
                <w:bCs/>
                <w:color w:val="00274C"/>
                <w:position w:val="-2"/>
                <w:sz w:val="20"/>
                <w:szCs w:val="20"/>
                <w:u w:val="none"/>
              </w:rPr>
              <w:t xml:space="preserve">6</w:t>
            </w:r>
            <w:r>
              <w:rPr>
                <w:color w:val="00274C"/>
                <w:position w:val="-2"/>
                <w:sz w:val="20"/>
                <w:szCs w:val="20"/>
                <w:u w:val="none"/>
              </w:rPr>
              <w:t xml:space="preserve"> mantiene in battuta il pistoncino </w:t>
            </w:r>
            <w:r>
              <w:rPr>
                <w:b/>
                <w:bCs/>
                <w:color w:val="00274C"/>
                <w:position w:val="-2"/>
                <w:sz w:val="20"/>
                <w:szCs w:val="20"/>
                <w:u w:val="none"/>
              </w:rPr>
              <w:t xml:space="preserve">3</w:t>
            </w:r>
            <w:r>
              <w:rPr>
                <w:color w:val="00274C"/>
                <w:position w:val="-2"/>
                <w:sz w:val="20"/>
                <w:szCs w:val="20"/>
                <w:u w:val="none"/>
              </w:rPr>
              <w:t xml:space="preserve"> sullo stelo della valvola eliminando cosi' il gioco di tutto il sistema e, per effetto dell'allungamento della molla la punteria si "estende", creando una leggera depressione nella camera </w:t>
            </w:r>
            <w:r>
              <w:rPr>
                <w:b/>
                <w:bCs/>
                <w:color w:val="00274C"/>
                <w:position w:val="-2"/>
                <w:sz w:val="20"/>
                <w:szCs w:val="20"/>
                <w:u w:val="none"/>
              </w:rPr>
              <w:t xml:space="preserve">B</w:t>
            </w:r>
            <w:r>
              <w:rPr>
                <w:color w:val="00274C"/>
                <w:position w:val="-2"/>
                <w:sz w:val="20"/>
                <w:szCs w:val="20"/>
                <w:u w:val="none"/>
              </w:rPr>
              <w:t xml:space="preserve"> che provoca l'apertura della valvola unidirezionale </w:t>
            </w:r>
            <w:r>
              <w:rPr>
                <w:b/>
                <w:bCs/>
                <w:color w:val="00274C"/>
                <w:position w:val="-2"/>
                <w:sz w:val="20"/>
                <w:szCs w:val="20"/>
                <w:u w:val="none"/>
              </w:rPr>
              <w:t xml:space="preserve">4</w:t>
            </w:r>
            <w:r>
              <w:rPr>
                <w:color w:val="00274C"/>
                <w:position w:val="-2"/>
                <w:sz w:val="20"/>
                <w:szCs w:val="20"/>
                <w:u w:val="none"/>
              </w:rPr>
              <w:t xml:space="preserve"> e consente all'olio, presente nella camera </w:t>
            </w:r>
            <w:r>
              <w:rPr>
                <w:b/>
                <w:bCs/>
                <w:color w:val="00274C"/>
                <w:position w:val="-2"/>
                <w:sz w:val="20"/>
                <w:szCs w:val="20"/>
                <w:u w:val="none"/>
              </w:rPr>
              <w:t xml:space="preserve">A</w:t>
            </w:r>
            <w:r>
              <w:rPr>
                <w:color w:val="00274C"/>
                <w:position w:val="-2"/>
                <w:sz w:val="20"/>
                <w:szCs w:val="20"/>
                <w:u w:val="none"/>
              </w:rPr>
              <w:t xml:space="preserve"> , di passare nella camera </w:t>
            </w:r>
            <w:r>
              <w:rPr>
                <w:b/>
                <w:bCs/>
                <w:color w:val="00274C"/>
                <w:position w:val="-2"/>
                <w:sz w:val="20"/>
                <w:szCs w:val="20"/>
                <w:u w:val="none"/>
              </w:rPr>
              <w:t xml:space="preserve">B</w:t>
            </w:r>
            <w:r>
              <w:rPr>
                <w:color w:val="00274C"/>
                <w:position w:val="-2"/>
                <w:sz w:val="20"/>
                <w:szCs w:val="20"/>
                <w:u w:val="none"/>
              </w:rPr>
              <w:t xml:space="preserve"> ristabilendo la quantità d'olio necessaria ad annullare il gioco nullo delle valvole.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498"/>
              </w:rPr>
              <w:drawing>
                <wp:inline distT="0" distB="0" distL="0" distR="0">
                  <wp:extent cx="2275200" cy="3168000"/>
                  <wp:effectExtent b="0" l="0" r="0" t="0"/>
                  <wp:docPr id="64614313" name="name8405697a4c5d08f6c"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3527697a4c5d08f67" cstate="print"/>
                          <a:stretch>
                            <a:fillRect/>
                          </a:stretch>
                        </pic:blipFill>
                        <pic:spPr>
                          <a:xfrm>
                            <a:off x="0" y="0"/>
                            <a:ext cx="2275200" cy="316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Situazioni difficili di funzionamento</w:t>
            </w:r>
            <w:r>
              <w:rPr>
                <w:color w:val="00274C"/>
                <w:position w:val="-2"/>
                <w:sz w:val="20"/>
                <w:szCs w:val="20"/>
                <w:u w:val="none"/>
              </w:rPr>
              <w:br/>
              <w:br/>
              <w:t xml:space="preserve">Per un corretto funzionamento delle punterie idrauliche è fondamentale che la camera di bassa pressione del pistoncino </w:t>
            </w:r>
            <w:r>
              <w:rPr>
                <w:b/>
                <w:bCs/>
                <w:color w:val="00274C"/>
                <w:position w:val="-2"/>
                <w:sz w:val="20"/>
                <w:szCs w:val="20"/>
                <w:u w:val="none"/>
              </w:rPr>
              <w:t xml:space="preserve">3</w:t>
            </w:r>
            <w:r>
              <w:rPr>
                <w:color w:val="00274C"/>
                <w:position w:val="-2"/>
                <w:sz w:val="20"/>
                <w:szCs w:val="20"/>
                <w:u w:val="none"/>
              </w:rPr>
              <w:t xml:space="preserve"> sia sempre piena d'olio. In alcune condizioni ciò può non avvenire (a causa del fatto che trafilamenti d'olio, a motore fermo, possono anche arrivare a svuotare parzialmente le punterie): questa situazione sarà causa di giochi che si manifesteranno con una caratteristica rumorosità simile ad un tichettio.</w:t>
            </w:r>
          </w:p>
          <w:p>
            <w:pPr>
              <w:numPr>
                <w:ilvl w:val="1"/>
                <w:numId w:val="29137"/>
              </w:numPr>
              <w:spacing w:before="0" w:after="0" w:line="262" w:lineRule="auto"/>
              <w:jc w:val="left"/>
              <w:rPr>
                <w:color w:val="00274C"/>
                <w:sz w:val="20"/>
                <w:szCs w:val="20"/>
              </w:rPr>
            </w:pPr>
            <w:r>
              <w:rPr>
                <w:color w:val="00274C"/>
                <w:position w:val="-2"/>
                <w:sz w:val="20"/>
                <w:szCs w:val="20"/>
                <w:u w:val="none"/>
              </w:rPr>
              <w:br/>
              <w:br/>
              <w:t xml:space="preserve">A motore freddo il tempo di riempimento delle punterie può risultare molto lungo, a causa della maggiore viscosità dell'olio, se non si utilizza un tipo di olio idoneo alle caratteristiche ambientali ( </w:t>
            </w:r>
            <w:hyperlink r:id="rId3985697a4c5d09d3e"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1"/>
                <w:numId w:val="29137"/>
              </w:numPr>
              <w:spacing w:before="0" w:after="0" w:line="262" w:lineRule="auto"/>
              <w:jc w:val="left"/>
              <w:rPr>
                <w:color w:val="00274C"/>
                <w:sz w:val="20"/>
                <w:szCs w:val="20"/>
              </w:rPr>
            </w:pPr>
            <w:r>
              <w:rPr>
                <w:color w:val="00274C"/>
                <w:position w:val="-2"/>
                <w:sz w:val="20"/>
                <w:szCs w:val="20"/>
                <w:u w:val="none"/>
              </w:rPr>
              <w:t xml:space="preserve">Se il motore è molto caldo, oppure in particolari condizioni di funzionamento come ad esempio nel funzionamento prolungato con inclinazioni molto elevate: al minimo, la pressione dell’olio può risultare bassa e all’interno del circuito possono formarsi delle piccole bolle d’aria. A causa di ciò, la punteria va incontro ad un leggero schiacciamento dando origine ad un gioco valvola, generando un leggero ticchettio, che tuttavia scompare rapidamente ( </w:t>
            </w:r>
            <w:r>
              <w:rPr>
                <w:b/>
                <w:bCs/>
                <w:color w:val="00274C"/>
                <w:position w:val="-2"/>
                <w:sz w:val="20"/>
                <w:szCs w:val="20"/>
                <w:u w:val="none"/>
              </w:rPr>
              <w:t xml:space="preserve">MAX</w:t>
            </w:r>
            <w:r>
              <w:rPr>
                <w:color w:val="00274C"/>
                <w:position w:val="-2"/>
                <w:sz w:val="20"/>
                <w:szCs w:val="20"/>
                <w:u w:val="none"/>
              </w:rPr>
              <w:t xml:space="preserve"> 10 secondi) una volta ripristinate le normali condizioni di funzionamento.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tutti i casi il ticchettio dovrà durare </w:t>
            </w:r>
            <w:r>
              <w:rPr>
                <w:b/>
                <w:bCs/>
                <w:color w:val="00274C"/>
                <w:position w:val="-2"/>
                <w:sz w:val="20"/>
                <w:szCs w:val="20"/>
                <w:u w:val="none"/>
              </w:rPr>
              <w:t xml:space="preserve">MAX</w:t>
            </w:r>
            <w:r>
              <w:rPr>
                <w:color w:val="00274C"/>
                <w:position w:val="-2"/>
                <w:sz w:val="20"/>
                <w:szCs w:val="20"/>
                <w:u w:val="none"/>
              </w:rPr>
              <w:t xml:space="preserve"> 30 secondi. Se così non fosse , il problema  è da imputare alla scarsa qualità dell’olio, all’usura o ad impurità che trascinate dall’olio possono insinuarsi tra la valvolina sferica e la sua sede all’interno del pistoncino compromettendo il funzionamento della punteria stessa, in questi casi non resterà che procedere alla sostituzione dell’olio o delle punterie idrauliche.</w:t>
            </w:r>
            <w:r>
              <w:rPr>
                <w:color w:val="00274C"/>
                <w:position w:val="-2"/>
                <w:sz w:val="20"/>
                <w:szCs w:val="20"/>
                <w:u w:val="none"/>
              </w:rPr>
              <w:br/>
              <w:br/>
              <w:t xml:space="preserve">Il perdurare del ticchettio o rumorosità anormale per periodi prolungati, deve essere oggetto di indagine per prevenire eventuali malfunzionamenti, se necessario sostituire le punterie idrauliche e olio motore.</w:t>
            </w:r>
            <w:r>
              <w:rPr>
                <w:color w:val="00274C"/>
                <w:position w:val="-2"/>
                <w:sz w:val="20"/>
                <w:szCs w:val="20"/>
                <w:u w:val="none"/>
              </w:rPr>
              <w:br/>
              <w:b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Movimentazione componenti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Pompa iniezione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86946196" name="name3303697a4c5d1472f"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2288697a4c5d1472a"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Iniettore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0437153" name="name7960697a4c5d1ea15"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1532697a4c5d1ea10"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137">
    <w:multiLevelType w:val="hybridMultilevel"/>
    <w:lvl w:ilvl="0" w:tplc="49715603">
      <w:start w:val="1"/>
      <w:numFmt w:val="decimal"/>
      <w:lvlText w:val="%1."/>
      <w:lvlJc w:val="left"/>
      <w:pPr>
        <w:ind w:left="720" w:hanging="360"/>
      </w:pPr>
    </w:lvl>
    <w:lvl w:ilvl="1" w:tplc="49715603" w:tentative="1">
      <w:start w:val="1"/>
      <w:numFmt w:val="decimal"/>
      <w:lvlText w:val="%2."/>
      <w:lvlJc w:val="left"/>
      <w:pPr>
        <w:ind w:left="1440" w:hanging="360"/>
      </w:pPr>
    </w:lvl>
    <w:lvl w:ilvl="2" w:tplc="49715603" w:tentative="1">
      <w:start w:val="1"/>
      <w:numFmt w:val="lowerRoman"/>
      <w:lvlText w:val="%3."/>
      <w:lvlJc w:val="right"/>
      <w:pPr>
        <w:ind w:left="2160" w:hanging="180"/>
      </w:pPr>
    </w:lvl>
    <w:lvl w:ilvl="3" w:tplc="49715603" w:tentative="1">
      <w:start w:val="1"/>
      <w:numFmt w:val="decimal"/>
      <w:lvlText w:val="%4."/>
      <w:lvlJc w:val="left"/>
      <w:pPr>
        <w:ind w:left="2880" w:hanging="360"/>
      </w:pPr>
    </w:lvl>
    <w:lvl w:ilvl="4" w:tplc="49715603" w:tentative="1">
      <w:start w:val="1"/>
      <w:numFmt w:val="lowerLetter"/>
      <w:lvlText w:val="%5."/>
      <w:lvlJc w:val="left"/>
      <w:pPr>
        <w:ind w:left="3600" w:hanging="360"/>
      </w:pPr>
    </w:lvl>
    <w:lvl w:ilvl="5" w:tplc="49715603" w:tentative="1">
      <w:start w:val="1"/>
      <w:numFmt w:val="lowerRoman"/>
      <w:lvlText w:val="%6."/>
      <w:lvlJc w:val="right"/>
      <w:pPr>
        <w:ind w:left="4320" w:hanging="180"/>
      </w:pPr>
    </w:lvl>
    <w:lvl w:ilvl="6" w:tplc="49715603" w:tentative="1">
      <w:start w:val="1"/>
      <w:numFmt w:val="decimal"/>
      <w:lvlText w:val="%7."/>
      <w:lvlJc w:val="left"/>
      <w:pPr>
        <w:ind w:left="5040" w:hanging="360"/>
      </w:pPr>
    </w:lvl>
    <w:lvl w:ilvl="7" w:tplc="49715603" w:tentative="1">
      <w:start w:val="1"/>
      <w:numFmt w:val="lowerLetter"/>
      <w:lvlText w:val="%8."/>
      <w:lvlJc w:val="left"/>
      <w:pPr>
        <w:ind w:left="5760" w:hanging="360"/>
      </w:pPr>
    </w:lvl>
    <w:lvl w:ilvl="8" w:tplc="49715603" w:tentative="1">
      <w:start w:val="1"/>
      <w:numFmt w:val="lowerRoman"/>
      <w:lvlText w:val="%9."/>
      <w:lvlJc w:val="right"/>
      <w:pPr>
        <w:ind w:left="6480" w:hanging="180"/>
      </w:pPr>
    </w:lvl>
  </w:abstractNum>
  <w:abstractNum w:abstractNumId="29136">
    <w:multiLevelType w:val="hybridMultilevel"/>
    <w:lvl w:ilvl="0" w:tplc="98538363">
      <w:start w:val="1"/>
      <w:numFmt w:val="decimal"/>
      <w:lvlText w:val="%1."/>
      <w:lvlJc w:val="left"/>
      <w:pPr>
        <w:ind w:left="720" w:hanging="360"/>
      </w:pPr>
    </w:lvl>
    <w:lvl w:ilvl="1" w:tplc="98538363" w:tentative="1">
      <w:start w:val="1"/>
      <w:numFmt w:val="lowerLetter"/>
      <w:lvlText w:val="%2."/>
      <w:lvlJc w:val="left"/>
      <w:pPr>
        <w:ind w:left="1440" w:hanging="360"/>
      </w:pPr>
    </w:lvl>
    <w:lvl w:ilvl="2" w:tplc="98538363" w:tentative="1">
      <w:start w:val="1"/>
      <w:numFmt w:val="lowerRoman"/>
      <w:lvlText w:val="%3."/>
      <w:lvlJc w:val="right"/>
      <w:pPr>
        <w:ind w:left="2160" w:hanging="180"/>
      </w:pPr>
    </w:lvl>
    <w:lvl w:ilvl="3" w:tplc="98538363" w:tentative="1">
      <w:start w:val="1"/>
      <w:numFmt w:val="decimal"/>
      <w:lvlText w:val="%4."/>
      <w:lvlJc w:val="left"/>
      <w:pPr>
        <w:ind w:left="2880" w:hanging="360"/>
      </w:pPr>
    </w:lvl>
    <w:lvl w:ilvl="4" w:tplc="98538363" w:tentative="1">
      <w:start w:val="1"/>
      <w:numFmt w:val="lowerLetter"/>
      <w:lvlText w:val="%5."/>
      <w:lvlJc w:val="left"/>
      <w:pPr>
        <w:ind w:left="3600" w:hanging="360"/>
      </w:pPr>
    </w:lvl>
    <w:lvl w:ilvl="5" w:tplc="98538363" w:tentative="1">
      <w:start w:val="1"/>
      <w:numFmt w:val="lowerRoman"/>
      <w:lvlText w:val="%6."/>
      <w:lvlJc w:val="right"/>
      <w:pPr>
        <w:ind w:left="4320" w:hanging="180"/>
      </w:pPr>
    </w:lvl>
    <w:lvl w:ilvl="6" w:tplc="98538363" w:tentative="1">
      <w:start w:val="1"/>
      <w:numFmt w:val="decimal"/>
      <w:lvlText w:val="%7."/>
      <w:lvlJc w:val="left"/>
      <w:pPr>
        <w:ind w:left="5040" w:hanging="360"/>
      </w:pPr>
    </w:lvl>
    <w:lvl w:ilvl="7" w:tplc="98538363" w:tentative="1">
      <w:start w:val="1"/>
      <w:numFmt w:val="lowerLetter"/>
      <w:lvlText w:val="%8."/>
      <w:lvlJc w:val="left"/>
      <w:pPr>
        <w:ind w:left="5760" w:hanging="360"/>
      </w:pPr>
    </w:lvl>
    <w:lvl w:ilvl="8" w:tplc="98538363" w:tentative="1">
      <w:start w:val="1"/>
      <w:numFmt w:val="lowerRoman"/>
      <w:lvlText w:val="%9."/>
      <w:lvlJc w:val="right"/>
      <w:pPr>
        <w:ind w:left="6480" w:hanging="180"/>
      </w:pPr>
    </w:lvl>
  </w:abstractNum>
  <w:abstractNum w:abstractNumId="29135">
    <w:multiLevelType w:val="hybridMultilevel"/>
    <w:lvl w:ilvl="0" w:tplc="31867374">
      <w:start w:val="1"/>
      <w:numFmt w:val="decimal"/>
      <w:lvlText w:val="%1."/>
      <w:lvlJc w:val="left"/>
      <w:pPr>
        <w:ind w:left="720" w:hanging="360"/>
      </w:pPr>
    </w:lvl>
    <w:lvl w:ilvl="1" w:tplc="31867374" w:tentative="1">
      <w:start w:val="1"/>
      <w:numFmt w:val="lowerLetter"/>
      <w:lvlText w:val="%2."/>
      <w:lvlJc w:val="left"/>
      <w:pPr>
        <w:ind w:left="1440" w:hanging="360"/>
      </w:pPr>
    </w:lvl>
    <w:lvl w:ilvl="2" w:tplc="31867374" w:tentative="1">
      <w:start w:val="1"/>
      <w:numFmt w:val="lowerRoman"/>
      <w:lvlText w:val="%3."/>
      <w:lvlJc w:val="right"/>
      <w:pPr>
        <w:ind w:left="2160" w:hanging="180"/>
      </w:pPr>
    </w:lvl>
    <w:lvl w:ilvl="3" w:tplc="31867374" w:tentative="1">
      <w:start w:val="1"/>
      <w:numFmt w:val="decimal"/>
      <w:lvlText w:val="%4."/>
      <w:lvlJc w:val="left"/>
      <w:pPr>
        <w:ind w:left="2880" w:hanging="360"/>
      </w:pPr>
    </w:lvl>
    <w:lvl w:ilvl="4" w:tplc="31867374" w:tentative="1">
      <w:start w:val="1"/>
      <w:numFmt w:val="lowerLetter"/>
      <w:lvlText w:val="%5."/>
      <w:lvlJc w:val="left"/>
      <w:pPr>
        <w:ind w:left="3600" w:hanging="360"/>
      </w:pPr>
    </w:lvl>
    <w:lvl w:ilvl="5" w:tplc="31867374" w:tentative="1">
      <w:start w:val="1"/>
      <w:numFmt w:val="lowerRoman"/>
      <w:lvlText w:val="%6."/>
      <w:lvlJc w:val="right"/>
      <w:pPr>
        <w:ind w:left="4320" w:hanging="180"/>
      </w:pPr>
    </w:lvl>
    <w:lvl w:ilvl="6" w:tplc="31867374" w:tentative="1">
      <w:start w:val="1"/>
      <w:numFmt w:val="decimal"/>
      <w:lvlText w:val="%7."/>
      <w:lvlJc w:val="left"/>
      <w:pPr>
        <w:ind w:left="5040" w:hanging="360"/>
      </w:pPr>
    </w:lvl>
    <w:lvl w:ilvl="7" w:tplc="31867374" w:tentative="1">
      <w:start w:val="1"/>
      <w:numFmt w:val="lowerLetter"/>
      <w:lvlText w:val="%8."/>
      <w:lvlJc w:val="left"/>
      <w:pPr>
        <w:ind w:left="5760" w:hanging="360"/>
      </w:pPr>
    </w:lvl>
    <w:lvl w:ilvl="8" w:tplc="31867374" w:tentative="1">
      <w:start w:val="1"/>
      <w:numFmt w:val="lowerRoman"/>
      <w:lvlText w:val="%9."/>
      <w:lvlJc w:val="right"/>
      <w:pPr>
        <w:ind w:left="6480" w:hanging="180"/>
      </w:pPr>
    </w:lvl>
  </w:abstractNum>
  <w:abstractNum w:abstractNumId="29134">
    <w:multiLevelType w:val="hybridMultilevel"/>
    <w:lvl w:ilvl="0" w:tplc="130763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134">
    <w:abstractNumId w:val="29134"/>
  </w:num>
  <w:num w:numId="29135">
    <w:abstractNumId w:val="29135"/>
  </w:num>
  <w:num w:numId="29136">
    <w:abstractNumId w:val="29136"/>
  </w:num>
  <w:num w:numId="29137">
    <w:abstractNumId w:val="29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82085120" Type="http://schemas.openxmlformats.org/officeDocument/2006/relationships/comments" Target="comments.xml"/><Relationship Id="rId865011229" Type="http://schemas.microsoft.com/office/2011/relationships/commentsExtended" Target="commentsExtended.xml"/><Relationship Id="rId78477021" Type="http://schemas.openxmlformats.org/officeDocument/2006/relationships/image" Target="media/imgrId78477021.jpg"/><Relationship Id="rId9684697a4c5939cf5" Type="http://schemas.openxmlformats.org/officeDocument/2006/relationships/hyperlink" Target="https://iservice.lombardini.it/jsp/Template2/manuale.jsp?id=268&amp;parent=1136" TargetMode="External"/><Relationship Id="rId8035697a4c593ee3e" Type="http://schemas.openxmlformats.org/officeDocument/2006/relationships/hyperlink" Target="https://iservice.lombardini.it/jsp/Template2/manuale.jsp?id=281&amp;parent=1136" TargetMode="External"/><Relationship Id="rId3803697a4c5976be9" Type="http://schemas.openxmlformats.org/officeDocument/2006/relationships/hyperlink" Target="https://iservice.lombardini.it/jsp/Template2/manuale.jsp?id=203&amp;parent=1000" TargetMode="External"/><Relationship Id="rId7666697a4c59b2fdd" Type="http://schemas.openxmlformats.org/officeDocument/2006/relationships/hyperlink" Target="https://iservice.lombardini.it/jsp/Template2/manuale.jsp?id=280&amp;parent=1136" TargetMode="External"/><Relationship Id="rId9838697a4c5a2d128" Type="http://schemas.openxmlformats.org/officeDocument/2006/relationships/hyperlink" Target="https://iservice.lombardini.it/jsp/Template2/manuale.jsp?id=339&amp;parent=1136" TargetMode="External"/><Relationship Id="rId4808697a4c5a2e047" Type="http://schemas.openxmlformats.org/officeDocument/2006/relationships/hyperlink" Target="https://iservice.lombardini.it/jsp/Template2/manuale.jsp?id=339&amp;parent=1136" TargetMode="External"/><Relationship Id="rId5280697a4c5a8c03e" Type="http://schemas.openxmlformats.org/officeDocument/2006/relationships/hyperlink" Target="https://www.youtube.com/embed/5HuLfSgqz6s?rel=0" TargetMode="External"/><Relationship Id="rId3985697a4c5d09d3e" Type="http://schemas.openxmlformats.org/officeDocument/2006/relationships/hyperlink" Target="https://iservice.lombardini.it/jsp/Template2/manuale.jsp?id=268&amp;parent=1136" TargetMode="External"/><Relationship Id="rId6710697a4c5950d84" Type="http://schemas.openxmlformats.org/officeDocument/2006/relationships/image" Target="media/imgrId6710697a4c5950d84.jpg"/><Relationship Id="rId7475697a4c595cdab" Type="http://schemas.openxmlformats.org/officeDocument/2006/relationships/image" Target="media/imgrId7475697a4c595cdab.jpg"/><Relationship Id="rId8161697a4c5966a86" Type="http://schemas.openxmlformats.org/officeDocument/2006/relationships/image" Target="media/imgrId8161697a4c5966a86.jpg"/><Relationship Id="rId2184697a4c596e43e" Type="http://schemas.openxmlformats.org/officeDocument/2006/relationships/image" Target="media/imgrId2184697a4c596e43e.jpg"/><Relationship Id="rId9066697a4c5975d6b" Type="http://schemas.openxmlformats.org/officeDocument/2006/relationships/image" Target="media/imgrId9066697a4c5975d6b.jpg"/><Relationship Id="rId6544697a4c59813f9" Type="http://schemas.openxmlformats.org/officeDocument/2006/relationships/image" Target="media/imgrId6544697a4c59813f9.jpg"/><Relationship Id="rId8475697a4c5988bec" Type="http://schemas.openxmlformats.org/officeDocument/2006/relationships/image" Target="media/imgrId8475697a4c5988bec.jpg"/><Relationship Id="rId6407697a4c599cf14" Type="http://schemas.openxmlformats.org/officeDocument/2006/relationships/image" Target="media/imgrId6407697a4c599cf14.png"/><Relationship Id="rId3310697a4c59ba205" Type="http://schemas.openxmlformats.org/officeDocument/2006/relationships/image" Target="media/imgrId3310697a4c59ba205.jpg"/><Relationship Id="rId6815697a4c59cb216" Type="http://schemas.openxmlformats.org/officeDocument/2006/relationships/image" Target="media/imgrId6815697a4c59cb216.jpg"/><Relationship Id="rId1988697a4c59d8d88" Type="http://schemas.openxmlformats.org/officeDocument/2006/relationships/image" Target="media/imgrId1988697a4c59d8d88.jpg"/><Relationship Id="rId4522697a4c59e7789" Type="http://schemas.openxmlformats.org/officeDocument/2006/relationships/image" Target="media/imgrId4522697a4c59e7789.jpg"/><Relationship Id="rId4120697a4c59f002e" Type="http://schemas.openxmlformats.org/officeDocument/2006/relationships/image" Target="media/imgrId4120697a4c59f002e.jpg"/><Relationship Id="rId9912697a4c5a02ffa" Type="http://schemas.openxmlformats.org/officeDocument/2006/relationships/image" Target="media/imgrId9912697a4c5a02ffa.jpg"/><Relationship Id="rId6880697a4c5a0e422" Type="http://schemas.openxmlformats.org/officeDocument/2006/relationships/image" Target="media/imgrId6880697a4c5a0e422.jpg"/><Relationship Id="rId5109697a4c5a1eefb" Type="http://schemas.openxmlformats.org/officeDocument/2006/relationships/image" Target="media/imgrId5109697a4c5a1eefb.jpg"/><Relationship Id="rId7686697a4c5a2bab9" Type="http://schemas.openxmlformats.org/officeDocument/2006/relationships/image" Target="media/imgrId7686697a4c5a2bab9.jpg"/><Relationship Id="rId4738697a4c5a35a3e" Type="http://schemas.openxmlformats.org/officeDocument/2006/relationships/image" Target="media/imgrId4738697a4c5a35a3e.jpg"/><Relationship Id="rId1906697a4c5a3fffc" Type="http://schemas.openxmlformats.org/officeDocument/2006/relationships/image" Target="media/imgrId1906697a4c5a3fffc.jpg"/><Relationship Id="rId9577697a4c5a4cd90" Type="http://schemas.openxmlformats.org/officeDocument/2006/relationships/image" Target="media/imgrId9577697a4c5a4cd90.jpg"/><Relationship Id="rId9255697a4c5a6ff02" Type="http://schemas.openxmlformats.org/officeDocument/2006/relationships/image" Target="media/imgrId9255697a4c5a6ff02.jpg"/><Relationship Id="rId6077697a4c5a8b7f5" Type="http://schemas.openxmlformats.org/officeDocument/2006/relationships/image" Target="media/imgrId6077697a4c5a8b7f5.jpg"/><Relationship Id="rId7537697a4c5aa9cee" Type="http://schemas.openxmlformats.org/officeDocument/2006/relationships/image" Target="media/imgrId7537697a4c5aa9cee.jpg"/><Relationship Id="rId4191697a4c5ab6abe" Type="http://schemas.openxmlformats.org/officeDocument/2006/relationships/image" Target="media/imgrId4191697a4c5ab6abe.jpg"/><Relationship Id="rId7848697a4c5accb94" Type="http://schemas.openxmlformats.org/officeDocument/2006/relationships/image" Target="media/imgrId7848697a4c5accb94.jpg"/><Relationship Id="rId8814697a4c5adb8bc" Type="http://schemas.openxmlformats.org/officeDocument/2006/relationships/image" Target="media/imgrId8814697a4c5adb8bc.jpg"/><Relationship Id="rId7018697a4c5ae98c8" Type="http://schemas.openxmlformats.org/officeDocument/2006/relationships/image" Target="media/imgrId7018697a4c5ae98c8.jpg"/><Relationship Id="rId2479697a4c5b10649" Type="http://schemas.openxmlformats.org/officeDocument/2006/relationships/image" Target="media/imgrId2479697a4c5b10649.jpg"/><Relationship Id="rId6640697a4c5b1ad57" Type="http://schemas.openxmlformats.org/officeDocument/2006/relationships/image" Target="media/imgrId6640697a4c5b1ad57.jpg"/><Relationship Id="rId4809697a4c5b2728a" Type="http://schemas.openxmlformats.org/officeDocument/2006/relationships/image" Target="media/imgrId4809697a4c5b2728a.jpg"/><Relationship Id="rId5752697a4c5b32f68" Type="http://schemas.openxmlformats.org/officeDocument/2006/relationships/image" Target="media/imgrId5752697a4c5b32f68.jpg"/><Relationship Id="rId3084697a4c5b37eee" Type="http://schemas.openxmlformats.org/officeDocument/2006/relationships/image" Target="media/imgrId3084697a4c5b37eee.jpg"/><Relationship Id="rId9949697a4c5b42a87" Type="http://schemas.openxmlformats.org/officeDocument/2006/relationships/image" Target="media/imgrId9949697a4c5b42a87.jpg"/><Relationship Id="rId9872697a4c5b4bbe7" Type="http://schemas.openxmlformats.org/officeDocument/2006/relationships/image" Target="media/imgrId9872697a4c5b4bbe7.jpg"/><Relationship Id="rId8565697a4c5b573bd" Type="http://schemas.openxmlformats.org/officeDocument/2006/relationships/image" Target="media/imgrId8565697a4c5b573bd.jpg"/><Relationship Id="rId2971697a4c5b77228" Type="http://schemas.openxmlformats.org/officeDocument/2006/relationships/image" Target="media/imgrId2971697a4c5b77228.jpg"/><Relationship Id="rId5218697a4c5b8a4c3" Type="http://schemas.openxmlformats.org/officeDocument/2006/relationships/image" Target="media/imgrId5218697a4c5b8a4c3.jpg"/><Relationship Id="rId9998697a4c5b9f5a9" Type="http://schemas.openxmlformats.org/officeDocument/2006/relationships/image" Target="media/imgrId9998697a4c5b9f5a9.jpg"/><Relationship Id="rId4604697a4c5baafa6" Type="http://schemas.openxmlformats.org/officeDocument/2006/relationships/image" Target="media/imgrId4604697a4c5baafa6.jpg"/><Relationship Id="rId5691697a4c5bb77b8" Type="http://schemas.openxmlformats.org/officeDocument/2006/relationships/image" Target="media/imgrId5691697a4c5bb77b8.jpg"/><Relationship Id="rId2017697a4c5bc53c4" Type="http://schemas.openxmlformats.org/officeDocument/2006/relationships/image" Target="media/imgrId2017697a4c5bc53c4.jpg"/><Relationship Id="rId1817697a4c5bd1afa" Type="http://schemas.openxmlformats.org/officeDocument/2006/relationships/image" Target="media/imgrId1817697a4c5bd1afa.jpg"/><Relationship Id="rId4538697a4c5be010b" Type="http://schemas.openxmlformats.org/officeDocument/2006/relationships/image" Target="media/imgrId4538697a4c5be010b.jpg"/><Relationship Id="rId2550697a4c5bedd05" Type="http://schemas.openxmlformats.org/officeDocument/2006/relationships/image" Target="media/imgrId2550697a4c5bedd05.jpg"/><Relationship Id="rId3978697a4c5c10128" Type="http://schemas.openxmlformats.org/officeDocument/2006/relationships/image" Target="media/imgrId3978697a4c5c10128.png"/><Relationship Id="rId2312697a4c5c1cb0f" Type="http://schemas.openxmlformats.org/officeDocument/2006/relationships/image" Target="media/imgrId2312697a4c5c1cb0f.jpg"/><Relationship Id="rId2010697a4c5c2bf6e" Type="http://schemas.openxmlformats.org/officeDocument/2006/relationships/image" Target="media/imgrId2010697a4c5c2bf6e.jpg"/><Relationship Id="rId8672697a4c5c38834" Type="http://schemas.openxmlformats.org/officeDocument/2006/relationships/image" Target="media/imgrId8672697a4c5c38834.jpg"/><Relationship Id="rId4947697a4c5c428b6" Type="http://schemas.openxmlformats.org/officeDocument/2006/relationships/image" Target="media/imgrId4947697a4c5c428b6.jpg"/><Relationship Id="rId5631697a4c5c59d1d" Type="http://schemas.openxmlformats.org/officeDocument/2006/relationships/image" Target="media/imgrId5631697a4c5c59d1d.jpg"/><Relationship Id="rId9819697a4c5c644e8" Type="http://schemas.openxmlformats.org/officeDocument/2006/relationships/image" Target="media/imgrId9819697a4c5c644e8.jpg"/><Relationship Id="rId3883697a4c5c6b51c" Type="http://schemas.openxmlformats.org/officeDocument/2006/relationships/image" Target="media/imgrId3883697a4c5c6b51c.jpg"/><Relationship Id="rId7198697a4c5c71c60" Type="http://schemas.openxmlformats.org/officeDocument/2006/relationships/image" Target="media/imgrId7198697a4c5c71c60.jpg"/><Relationship Id="rId5838697a4c5c78ac5" Type="http://schemas.openxmlformats.org/officeDocument/2006/relationships/image" Target="media/imgrId5838697a4c5c78ac5.jpg"/><Relationship Id="rId5420697a4c5c80528" Type="http://schemas.openxmlformats.org/officeDocument/2006/relationships/image" Target="media/imgrId5420697a4c5c80528.jpg"/><Relationship Id="rId5181697a4c5c90f96" Type="http://schemas.openxmlformats.org/officeDocument/2006/relationships/image" Target="media/imgrId5181697a4c5c90f96.jpg"/><Relationship Id="rId2845697a4c5c9cd58" Type="http://schemas.openxmlformats.org/officeDocument/2006/relationships/image" Target="media/imgrId2845697a4c5c9cd58.jpg"/><Relationship Id="rId2534697a4c5cb13c5" Type="http://schemas.openxmlformats.org/officeDocument/2006/relationships/image" Target="media/imgrId2534697a4c5cb13c5.jpg"/><Relationship Id="rId8382697a4c5cbcd35" Type="http://schemas.openxmlformats.org/officeDocument/2006/relationships/image" Target="media/imgrId8382697a4c5cbcd35.jpg"/><Relationship Id="rId9667697a4c5ccbeb9" Type="http://schemas.openxmlformats.org/officeDocument/2006/relationships/image" Target="media/imgrId9667697a4c5ccbeb9.jpg"/><Relationship Id="rId4697697a4c5cd78d2" Type="http://schemas.openxmlformats.org/officeDocument/2006/relationships/image" Target="media/imgrId4697697a4c5cd78d2.jpg"/><Relationship Id="rId7851697a4c5ce4b8e" Type="http://schemas.openxmlformats.org/officeDocument/2006/relationships/image" Target="media/imgrId7851697a4c5ce4b8e.jpg"/><Relationship Id="rId6392697a4c5cf0c15" Type="http://schemas.openxmlformats.org/officeDocument/2006/relationships/image" Target="media/imgrId6392697a4c5cf0c15.jpg"/><Relationship Id="rId3527697a4c5d08f67" Type="http://schemas.openxmlformats.org/officeDocument/2006/relationships/image" Target="media/imgrId3527697a4c5d08f67.jpg"/><Relationship Id="rId2288697a4c5d1472a" Type="http://schemas.openxmlformats.org/officeDocument/2006/relationships/image" Target="media/imgrId2288697a4c5d1472a.jpg"/><Relationship Id="rId1532697a4c5d1ea10" Type="http://schemas.openxmlformats.org/officeDocument/2006/relationships/image" Target="media/imgrId1532697a4c5d1ea10.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8477021" Type="http://schemas.openxmlformats.org/officeDocument/2006/relationships/image" Target="media/imgrId7847702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8477021" Type="http://schemas.openxmlformats.org/officeDocument/2006/relationships/image" Target="media/imgrId7847702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8477021" Type="http://schemas.openxmlformats.org/officeDocument/2006/relationships/image" Target="media/imgrId7847702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8477021" Type="http://schemas.openxmlformats.org/officeDocument/2006/relationships/image" Target="media/imgrId7847702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8477021" Type="http://schemas.openxmlformats.org/officeDocument/2006/relationships/image" Target="media/imgrId7847702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8477021" Type="http://schemas.openxmlformats.org/officeDocument/2006/relationships/image" Target="media/imgrId7847702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