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Werkstatthandbuch KDI 3404 TM (Rev. 08.4)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6614224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653056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2326107" w:name="ctxt"/>
    <w:bookmarkEnd w:id="32326107"/>
    <w:p>
      <w:pPr>
        <w:widowControl w:val="on"/>
        <w:pBdr/>
        <w:spacing w:before="75" w:after="75" w:line="240" w:lineRule="auto"/>
        <w:ind w:left="75" w:right="75"/>
        <w:jc w:val="left"/>
      </w:pPr>
    </w:p>
    <w:p>
      <w:pPr>
        <w:pStyle w:val="Titolo1"/>
      </w:pPr>
      <w:r>
        <w:rPr/>
        <w:t xml:space="preserve">Glossar</w:t>
      </w:r>
    </w:p>
    <w:p>
      <w:pPr>
        <w:widowControl w:val="on"/>
        <w:pBdr/>
        <w:spacing w:before="0" w:after="0" w:line="240" w:lineRule="auto"/>
        <w:ind w:left="0" w:right="0"/>
        <w:jc w:val="left"/>
      </w:pPr>
    </w:p>
    <w:p>
      <w:pPr>
        <w:pStyle w:val="Titolo2"/>
      </w:pPr>
      <w:r>
        <w:rPr/>
        <w:t xml:space="preserve">Glossar</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Abb.: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Abbildung.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Abs.: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Absatz.</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Altöl: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Öl, dessen Eigenschaften sich durch den Betrieb oder im Laufe der Zeit verändert haben, sodass es nicht mehr für die korrekte Schmierung der Komponenten geeignet ist.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Anziehmoment: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Angabe für das Anziehen von Bauteilen mit Gewinde in der Maßeinheit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Ausgleichswellen: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Vorrichtung zur Verminderung der Vibrationen, die von der Bewegung der Wechselmassen verursacht werden (Kurbelwelle - Pleuelstangen - Kolben).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Autorisierten Service-Center: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-Vertragswerkstätten.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Betrieb im Leerlauf: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Betriebsart des Motors bei stillstehendem Fahrzeug oder auf niedrigster Drehzahl.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Bohrung: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Innendurchmesser des Zylinders bei Verbrennungsmotoren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EG „Europäische Gemeinschaft“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Cold Start Advance: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 Vorrichtung sie sorgt für die Änderung der Voreilung bei der Einspritzung, um das Anlassen des Motors bei niedrigen Temperaturen zu erleichtern.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Drehmoment: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Kraft, die auf einen Körper einwirkt, der sich um eine Achse dreht.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Drehstromgenerator: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Bauteil, das mechanische Energie in Drehstrom umwandelt.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Einschleifen (Ventile und Sitze):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Vorgang zur Reinigung der Ventile und Sitze mithilfe von Schleifpaste (wenden Sie sich dafür an autorisierte Servicestellen.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Erschwerte Bedingungen: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Extrembedingung in Bezug auf die Arbeitsumgebung, in der der Motor verwendet wird (sehr staubige oder schmutzige Bereiche oder mit verschiedenen Gasen belastete Luft).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Funktionsgruppen: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Komponenten oder Hauptbaugruppen, die eine bestimmte Funktion am Motor ausüben.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Galvanisiert: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dessen Oberflächen einer Schutzbehandlung unterzogen wurden.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Grundausstattung: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Motor mit den in Abs. angegebenen Komponenten </w:t>
            </w:r>
            <w:hyperlink r:id="rId2626697c995d01872" w:history="1"/>
            <w:r>
              <w:rPr>
                <w:rStyle w:val="DefaultParagraphFontPHPDOCX"/>
                <w:color w:val="00274C"/>
                <w:position w:val="0"/>
                <w:sz w:val="20"/>
                <w:szCs w:val="20"/>
                <w:u w:val="none"/>
              </w:rPr>
              <w:t xml:space="preserve"> </w:t>
            </w:r>
            <w:hyperlink r:id="rId6406697c995d019a7" w:history="1">
              <w:r>
                <w:rPr>
                  <w:rStyle w:val="DefaultParagraphFontPHPDOCX"/>
                  <w:color w:val="0000FF"/>
                  <w:position w:val="0"/>
                  <w:sz w:val="20"/>
                  <w:szCs w:val="20"/>
                  <w:u w:val="single" w:color=""/>
                </w:rPr>
                <w:t xml:space="preserve">Abs 1.3</w:t>
              </w:r>
            </w:hyperlink>
            <w:r>
              <w:rPr>
                <w:color w:val="00274C"/>
                <w:position w:val="0"/>
                <w:sz w:val="20"/>
                <w:szCs w:val="20"/>
                <w:u w:val="none"/>
              </w:rPr>
              <w:t xml:space="preserve"> - </w:t>
            </w:r>
            <w:hyperlink r:id="rId4253697c995d01b64" w:history="1">
              <w:r>
                <w:rPr>
                  <w:rStyle w:val="DefaultParagraphFontPHPDOCX"/>
                  <w:color w:val="0000FF"/>
                  <w:position w:val="0"/>
                  <w:sz w:val="20"/>
                  <w:szCs w:val="20"/>
                  <w:u w:val="single" w:color=""/>
                </w:rPr>
                <w:t xml:space="preserve">1.4</w:t>
              </w:r>
            </w:hyperlink>
            <w:r>
              <w:rPr>
                <w:color w:val="00274C"/>
                <w:position w:val="0"/>
                <w:sz w:val="20"/>
                <w:szCs w:val="20"/>
                <w:u w:val="none"/>
              </w:rPr>
              <w:t xml:space="preserve"> </w:t>
            </w:r>
            <w:hyperlink r:id="rId1350697c995d01d46" w:history="1">
              <w:r>
                <w:rPr>
                  <w:rStyle w:val="DefaultParagraphFontPHPDOCX"/>
                  <w:color w:val="0000FF"/>
                  <w:position w:val="0"/>
                  <w:sz w:val="20"/>
                  <w:szCs w:val="20"/>
                  <w:u w:val="single" w:color=""/>
                </w:rPr>
                <w:t xml:space="preserve">.</w:t>
              </w:r>
            </w:hyperlink>
            <w:r>
              <w:rPr>
                <w:color w:val="00274C"/>
                <w:position w:val="0"/>
                <w:sz w:val="20"/>
                <w:szCs w:val="20"/>
                <w:u w:val="none"/>
              </w:rPr>
              <w:t xml:space="preserve"> </w:t>
            </w:r>
            <w:hyperlink r:id="rId6053697c995d01f02" w:history="1">
              <w:r>
                <w:rPr>
                  <w:rStyle w:val="DefaultParagraphFontPHPDOCX"/>
                  <w:color w:val="0000FF"/>
                  <w:position w:val="0"/>
                  <w:sz w:val="20"/>
                  <w:szCs w:val="20"/>
                  <w:u w:val="single" w:color=""/>
                </w:rPr>
                <w:t xml:space="preserve">.</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Vorrichtung, das die angesaugte Luft mithilfe eines Heizwiderstands erwärmt.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 - Kohler Direkteinspritzung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Kurbelwelle: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Bauteil, mit der eine geradlinie Bewegung in eine Drehbewegung umgewandelt werden kann oder umgekehrt.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L</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Lastbetrieb: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Betriebsart des Motors bei hoher Drehzahl.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Luftspalt: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Mindestabstand zwischen einem festen und einem beweglichen Bauteil.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„Maximal“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Gemisch, das durch eine chemische Reaktion aus Ölen und tierischen und/oder pflanzlichen Fetten entsteht; dient zur Herstellung von Biodiesel.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„Minimal“.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„Modell“, (Kennschild des Motors) gibt das Motormodell 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 normal geschlossen“, Öffnerkontakt, bezogen auf Schalter (Öldruckschalter).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Opened / Normalerweise“, eröffnete genannten Schalter (Kühlmitteltemperatur-Sensor)</w:t>
            </w:r>
          </w:p>
        </w:tc>
      </w:tr>
    </w:tbl>
    <w:p>
      <w:pPr>
        <w:widowControl w:val="on"/>
        <w:pBdr/>
        <w:spacing w:before="0" w:after="0" w:line="240" w:lineRule="auto"/>
        <w:ind w:left="0" w:right="0"/>
        <w:jc w:val="left"/>
        <w:outlineLvl w:val="2"/>
      </w:pPr>
      <w:r>
        <w:rPr>
          <w:b/>
          <w:bCs/>
          <w:i/>
          <w:iCs/>
          <w:color w:val="00274C"/>
          <w:sz w:val="30"/>
          <w:szCs w:val="3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Kleiner Kühler, der das Öl kühlt.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„Oberer Totpunkt“; Moment, in dem sich der Kolben am Ende seines Laufs befindet.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Fett- oder Feststoff, der sich im Diesel bilden kann.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Periodische Wartung: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Instandhaltungsarbeiten, die ausschließlich dazu dienen, Bauteile in festgelegten Zeitabständen zu prüfen oder auszutauschen, ohne dabei die vom System ausgeführten Funktionen zu verändern oder zu verbessern oder dessen Wert zu erhöhen oder die Leistung zu verbessern.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Punkt: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Bezugspunkt.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Rohrbürste: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Hilfsmittel mit rundem Metallkörper und nach außen zeigenden Bürsten. Mit disen kleinen Bürsten können Bereiche gereinigt werden, die mit der Hand nicht erreicht werden können (z.B. Ölleitungen im Motor).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„Revolutions per minute“ - Umdrehungen pro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(Kennschild des Motors) gibt die Seriennummer an, anhand der der Motor identifiziert werden kann.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(Kennschild des Motors) gibt die Motorversion an.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Grundausstattung eines Bauteils oder einer Baugruppe.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Tabelle.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Thermostatventil: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Ventil, das den Durchfluss von Kühlflüssigkeit regelt; kann durch Temperaturveränderungen gesteuert werden.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Turbokompressor: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Vorrichtung, die die angesaugte Luft verdichtet und über eine Turbine zum Ansaugsammelrohr bläst.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„Unterer Totpunkt“; Moment, in dem sich der Kolben am Anfang seines Laufs befindet.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V</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Verbrennung: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Chemische Reaktion eines Gemischs aus Treibstoff und Sauerstoff (Luft) in einer Brennkammer.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Vertragswerkstatt: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Autorisierte Kundendienstelle von </w:t>
            </w:r>
            <w:r>
              <w:rPr>
                <w:b/>
                <w:bCs/>
                <w:color w:val="00274C"/>
                <w:position w:val="0"/>
                <w:sz w:val="20"/>
                <w:szCs w:val="20"/>
                <w:u w:val="none"/>
              </w:rPr>
              <w:t xml:space="preserve">KOHLER</w:t>
            </w: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(Meist rote) Kontrollleuchte, die eine schwerwiegende Störung beim Betrieb des Motos anzeigt.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Z</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Zapfwelle: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zusätzliche Antriebsquelle an einem Nebenausgang des Getriebes.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Zykloidenverzahnung: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Profil mit abgerundeten Zähnen.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15.1</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Symbole und Maßeinheiten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Beschreibung</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Beispiel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Übertragungs-/Neigungswinkel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Quadratzentimeter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Fläche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Umfang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Drehmoment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Länge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Mikrometer (Mikron)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Stunde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Zeit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 pro Kilowattstunde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Spezifischer Verbrauch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 pro Stunde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Durchflussrate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Liter pro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Durchflussrate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Liter pro Stunde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Teile pro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Stromstärke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Gewicht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Atmosphärischer Druck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Atmosphärischer Druck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Widerstand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Elektrischer Widerstand (bezogen auf ein Bauteil)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Elektrischer Widerstand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Umdrehungen pro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Drehung einer Achse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Durchschnittliche Rauhheit in Mikrometer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Rauheit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 Celsius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Elektrische Spannung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49641397" name="name8623697c995d23197"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8774697c995d23193"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Sechskantschraubenkopf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87322314" name="name9366697c995d27944"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7723697c995d27940"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Kubikzentimeter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611">
    <w:multiLevelType w:val="hybridMultilevel"/>
    <w:lvl w:ilvl="0" w:tplc="81388243">
      <w:start w:val="1"/>
      <w:numFmt w:val="decimal"/>
      <w:lvlText w:val="%1."/>
      <w:lvlJc w:val="left"/>
      <w:pPr>
        <w:ind w:left="720" w:hanging="360"/>
      </w:pPr>
    </w:lvl>
    <w:lvl w:ilvl="1" w:tplc="81388243" w:tentative="1">
      <w:start w:val="1"/>
      <w:numFmt w:val="lowerLetter"/>
      <w:lvlText w:val="%2."/>
      <w:lvlJc w:val="left"/>
      <w:pPr>
        <w:ind w:left="1440" w:hanging="360"/>
      </w:pPr>
    </w:lvl>
    <w:lvl w:ilvl="2" w:tplc="81388243" w:tentative="1">
      <w:start w:val="1"/>
      <w:numFmt w:val="lowerRoman"/>
      <w:lvlText w:val="%3."/>
      <w:lvlJc w:val="right"/>
      <w:pPr>
        <w:ind w:left="2160" w:hanging="180"/>
      </w:pPr>
    </w:lvl>
    <w:lvl w:ilvl="3" w:tplc="81388243" w:tentative="1">
      <w:start w:val="1"/>
      <w:numFmt w:val="decimal"/>
      <w:lvlText w:val="%4."/>
      <w:lvlJc w:val="left"/>
      <w:pPr>
        <w:ind w:left="2880" w:hanging="360"/>
      </w:pPr>
    </w:lvl>
    <w:lvl w:ilvl="4" w:tplc="81388243" w:tentative="1">
      <w:start w:val="1"/>
      <w:numFmt w:val="lowerLetter"/>
      <w:lvlText w:val="%5."/>
      <w:lvlJc w:val="left"/>
      <w:pPr>
        <w:ind w:left="3600" w:hanging="360"/>
      </w:pPr>
    </w:lvl>
    <w:lvl w:ilvl="5" w:tplc="81388243" w:tentative="1">
      <w:start w:val="1"/>
      <w:numFmt w:val="lowerRoman"/>
      <w:lvlText w:val="%6."/>
      <w:lvlJc w:val="right"/>
      <w:pPr>
        <w:ind w:left="4320" w:hanging="180"/>
      </w:pPr>
    </w:lvl>
    <w:lvl w:ilvl="6" w:tplc="81388243" w:tentative="1">
      <w:start w:val="1"/>
      <w:numFmt w:val="decimal"/>
      <w:lvlText w:val="%7."/>
      <w:lvlJc w:val="left"/>
      <w:pPr>
        <w:ind w:left="5040" w:hanging="360"/>
      </w:pPr>
    </w:lvl>
    <w:lvl w:ilvl="7" w:tplc="81388243" w:tentative="1">
      <w:start w:val="1"/>
      <w:numFmt w:val="lowerLetter"/>
      <w:lvlText w:val="%8."/>
      <w:lvlJc w:val="left"/>
      <w:pPr>
        <w:ind w:left="5760" w:hanging="360"/>
      </w:pPr>
    </w:lvl>
    <w:lvl w:ilvl="8" w:tplc="81388243" w:tentative="1">
      <w:start w:val="1"/>
      <w:numFmt w:val="lowerRoman"/>
      <w:lvlText w:val="%9."/>
      <w:lvlJc w:val="right"/>
      <w:pPr>
        <w:ind w:left="6480" w:hanging="180"/>
      </w:pPr>
    </w:lvl>
  </w:abstractNum>
  <w:abstractNum w:abstractNumId="19610">
    <w:multiLevelType w:val="hybridMultilevel"/>
    <w:lvl w:ilvl="0" w:tplc="4200913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610">
    <w:abstractNumId w:val="19610"/>
  </w:num>
  <w:num w:numId="19611">
    <w:abstractNumId w:val="196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76708593" Type="http://schemas.openxmlformats.org/officeDocument/2006/relationships/comments" Target="comments.xml"/><Relationship Id="rId277257984" Type="http://schemas.microsoft.com/office/2011/relationships/commentsExtended" Target="commentsExtended.xml"/><Relationship Id="rId76530569" Type="http://schemas.openxmlformats.org/officeDocument/2006/relationships/image" Target="media/imgrId76530569.jpg"/><Relationship Id="rId2626697c995d01872" Type="http://schemas.openxmlformats.org/officeDocument/2006/relationships/hyperlink" Target="https://iservice.lombardini.it/jsp/Template2/manuale.jsp?id=259&amp;parent=1527" TargetMode="External"/><Relationship Id="rId6406697c995d019a7" Type="http://schemas.openxmlformats.org/officeDocument/2006/relationships/hyperlink" Target="https://iservice.lombardini.it/jsp/Template2/manuale.jsp?id=401&amp;parent=1545" TargetMode="External"/><Relationship Id="rId4253697c995d01b64" Type="http://schemas.openxmlformats.org/officeDocument/2006/relationships/hyperlink" Target="https://iservice.lombardini.it/jsp/Template2/manuale.jsp?id=725&amp;parent=1545" TargetMode="External"/><Relationship Id="rId1350697c995d01d46" Type="http://schemas.openxmlformats.org/officeDocument/2006/relationships/hyperlink" Target="https://iservice.lombardini.it/jsp/Template2/manuale.jsp?id=260&amp;parent=1181" TargetMode="External"/><Relationship Id="rId6053697c995d01f02" Type="http://schemas.openxmlformats.org/officeDocument/2006/relationships/hyperlink" Target="https://iservice.lombardini.it/jsp/Template2/manuale.jsp?id=645&amp;parent=1527" TargetMode="External"/><Relationship Id="rId8774697c995d23193" Type="http://schemas.openxmlformats.org/officeDocument/2006/relationships/image" Target="media/imgrId8774697c995d23193.png"/><Relationship Id="rId7723697c995d27940" Type="http://schemas.openxmlformats.org/officeDocument/2006/relationships/image" Target="media/imgrId7723697c995d2794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6530569" Type="http://schemas.openxmlformats.org/officeDocument/2006/relationships/image" Target="media/imgrId7653056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6530569" Type="http://schemas.openxmlformats.org/officeDocument/2006/relationships/image" Target="media/imgrId7653056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6530569" Type="http://schemas.openxmlformats.org/officeDocument/2006/relationships/image" Target="media/imgrId7653056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6530569" Type="http://schemas.openxmlformats.org/officeDocument/2006/relationships/image" Target="media/imgrId7653056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6530569" Type="http://schemas.openxmlformats.org/officeDocument/2006/relationships/image" Target="media/imgrId7653056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6530569" Type="http://schemas.openxmlformats.org/officeDocument/2006/relationships/image" Target="media/imgrId7653056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