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Information regarding discharge of liquids</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KDI 3404 TCR-SCR Workshop Manual (Rev. 10.4)</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pPr>
        <w:jc w:val="center"/>
      </w:pPr>
      <w:r>
        <w:rPr>
          <w:noProof/>
        </w:rPr>
        <w:drawing>
          <wp:inline distT="0" distB="0" distL="0" distR="0">
            <wp:extent cx="5105400" cy="7216140"/>
            <wp:effectExtent l="0" t="95250" r="0" b="0"/>
            <wp:docPr id="645594372" name="Picture 1" descr="transformations/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ions/img.jpg"/>
                    <pic:cNvPicPr/>
                  </pic:nvPicPr>
                  <pic:blipFill>
                    <a:blip r:embed="rId97851481" cstate="print"/>
                    <a:stretch>
                      <a:fillRect/>
                    </a:stretch>
                  </pic:blipFill>
                  <pic:spPr>
                    <a:xfrm>
                      <a:off x="0" y="0"/>
                      <a:ext cx="5105400" cy="7216140"/>
                    </a:xfrm>
                    <a:prstGeom prst="rect">
                      <a:avLst/>
                    </a:prstGeom>
                  </pic:spPr>
                </pic:pic>
              </a:graphicData>
            </a:graphic>
          </wp:inline>
        </w:drawing>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Registration of modifications to the document</w:t>
      </w:r>
    </w:p>
    <w:p>
      <w:pPr>
        <w:pStyle w:val="Normale"/>
        <w:jc w:val="center"/>
        <w:rPr/>
      </w:pPr>
      <w:r>
        <w:rPr/>
        <w:t xml:space="preserve">Any modifications to this document must be registered by the drafting body, by completing the following table.	</w:t>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Code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Edited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Endorsed</w:t>
            </w: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manoff</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r>
    </w:tbl>
    <w:p/>
    <w:p>
      <w:pPr>
        <w:pStyle w:val="Normale"/>
        <w:jc w:val="center"/>
        <w:rPr/>
      </w:pPr>
      <w:r>
        <w:rPr>
          <w:b w:val="on"/>
          <w:bCs w:val="on"/>
        </w:rPr>
        <w:t xml:space="preserve">Translated from the original manual in Italian language</w:t>
      </w:r>
    </w:p>
    <w:p>
      <w:pPr>
        <w:pStyle w:val="Normale"/>
        <w:jc w:val="center"/>
        <w:rPr/>
      </w:pPr>
      <w:r>
        <w:rPr/>
        <w:t xml:space="preserve">Data reported in this issue can be modified at any time by KOHLER.</w:t>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DD1E42" w:rsidP="00342EC8">
          <w:pPr>
            <w:pStyle w:val="Sommario2"/>
          </w:pPr>
          <w:hyperlink w:anchor="_Toc495648771" w:history="1">
            <w:r w:rsidRPr="004252A1">
              <w:rPr>
                <w:rStyle w:val="Collegamentoipertestuale"/>
              </w:rPr>
              <w:t>1.1.</w:t>
            </w:r>
            <w:r>
              <w:tab/>
            </w:r>
            <w:r w:rsidRPr="004252A1">
              <w:rPr>
                <w:rStyle w:val="Collegamentoipertestuale"/>
              </w:rPr>
              <w:t>Asdfsdfsdf</w:t>
            </w:r>
            <w:r>
              <w:rPr>
                <w:webHidden/>
              </w:rPr>
              <w:tab/>
            </w:r>
            <w:r>
              <w:rPr>
                <w:webHidden/>
              </w:rPr>
              <w:fldChar w:fldCharType="begin"/>
            </w:r>
            <w:r>
              <w:rPr>
                <w:webHidden/>
              </w:rPr>
              <w:instrText xml:space="preserve"> PAGEREF _Toc495648771 \h </w:instrText>
            </w:r>
            <w:r>
              <w:rPr>
                <w:webHidden/>
              </w:rPr>
            </w:r>
            <w:r>
              <w:rPr>
                <w:webHidden/>
              </w:rPr>
              <w:fldChar w:fldCharType="separate"/>
            </w:r>
            <w:r>
              <w:rPr>
                <w:webHidden/>
              </w:rPr>
              <w:t>2</w:t>
            </w:r>
            <w:r>
              <w:rPr>
                <w:webHidden/>
              </w:rPr>
              <w:fldChar w:fldCharType="end"/>
            </w:r>
          </w:hyperlink>
        </w:p>
        <w:p w14:paraId="262B9106" w14:textId="77777777" w:rsidR="00DD1E42" w:rsidRDefault="00DD1E42" w:rsidP="00342EC8">
          <w:pPr>
            <w:pStyle w:val="Sommario2"/>
          </w:pPr>
          <w:hyperlink w:anchor="_Toc495648772" w:history="1">
            <w:r w:rsidRPr="004252A1">
              <w:rPr>
                <w:rStyle w:val="Collegamentoipertestuale"/>
              </w:rPr>
              <w:t>1.2.</w:t>
            </w:r>
            <w:r>
              <w:tab/>
            </w:r>
            <w:r w:rsidRPr="004252A1">
              <w:rPr>
                <w:rStyle w:val="Collegamentoipertestuale"/>
              </w:rPr>
              <w:t>Asdfsdfsdfggg</w:t>
            </w:r>
            <w:r>
              <w:rPr>
                <w:webHidden/>
              </w:rPr>
              <w:tab/>
            </w:r>
            <w:r>
              <w:rPr>
                <w:webHidden/>
              </w:rPr>
              <w:fldChar w:fldCharType="begin"/>
            </w:r>
            <w:r>
              <w:rPr>
                <w:webHidden/>
              </w:rPr>
              <w:instrText xml:space="preserve"> PAGEREF _Toc495648772 \h </w:instrText>
            </w:r>
            <w:r>
              <w:rPr>
                <w:webHidden/>
              </w:rPr>
            </w:r>
            <w:r>
              <w:rPr>
                <w:webHidden/>
              </w:rPr>
              <w:fldChar w:fldCharType="separate"/>
            </w:r>
            <w:r>
              <w:rPr>
                <w:webHidden/>
              </w:rPr>
              <w:t>2</w:t>
            </w:r>
            <w:r>
              <w:rPr>
                <w:webHidden/>
              </w:rPr>
              <w:fldChar w:fldCharType="end"/>
            </w:r>
          </w:hyperlink>
        </w:p>
        <w:p w14:paraId="25518D28" w14:textId="2CD18CDE" w:rsidR="00663448" w:rsidRDefault="00DD1E42" w:rsidP="00663448">
          <w:r>
            <w:rPr>
              <w:b/>
              <w:bCs/>
            </w:rPr>
            <w:fldChar w:fldCharType="end"/>
          </w:r>
        </w:p>
      </w:sdtContent>
    </w:sdt>
    <w:p w14:paraId="4D4ED4FA" w14:textId="77777777" w:rsidR="00663448" w:rsidRDefault="00663448" w:rsidP="00CC2880"/>
    <w:p w14:paraId="49417C56" w14:textId="77777777" w:rsidR="00663448" w:rsidRDefault="00663448" w:rsidP="00CC2880">
      <w:pPr>
        <w:sectPr w:rsidR="00663448"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33559162" w:name="ctxt"/>
    <w:bookmarkEnd w:id="33559162"/>
    <w:p>
      <w:pPr>
        <w:widowControl w:val="on"/>
        <w:pBdr/>
        <w:spacing w:before="75" w:after="75" w:line="240" w:lineRule="auto"/>
        <w:ind w:left="75" w:right="75"/>
        <w:jc w:val="left"/>
      </w:pPr>
    </w:p>
    <w:p>
      <w:pPr>
        <w:pStyle w:val="Titolo1"/>
      </w:pPr>
      <w:r>
        <w:rPr/>
        <w:t xml:space="preserve">Information regarding discharge of liquids</w:t>
      </w:r>
    </w:p>
    <w:p>
      <w:pPr>
        <w:widowControl w:val="on"/>
        <w:pBdr/>
        <w:spacing w:before="0" w:after="0" w:line="240" w:lineRule="auto"/>
        <w:ind w:left="0" w:right="0"/>
        <w:jc w:val="left"/>
      </w:pPr>
    </w:p>
    <w:p>
      <w:pPr>
        <w:pStyle w:val="Titolo2"/>
      </w:pPr>
      <w:r>
        <w:rPr/>
        <w:t xml:space="preserve">Coolant</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 Component not supplied by </w:t>
            </w:r>
            <w:r>
              <w:rPr>
                <w:b/>
                <w:bCs/>
                <w:color w:val="00274C"/>
                <w:position w:val="-2"/>
                <w:sz w:val="20"/>
                <w:szCs w:val="20"/>
                <w:u w:val="none"/>
              </w:rPr>
              <w:t xml:space="preserve">KOHLER</w:t>
            </w:r>
            <w:r>
              <w:rPr>
                <w:color w:val="00274C"/>
                <w:position w:val="-2"/>
                <w:sz w:val="20"/>
                <w:szCs w:val="20"/>
                <w:u w:val="none"/>
              </w:rPr>
              <w:t xml:space="preserve"> .</w:t>
            </w:r>
          </w:p>
          <w:p/>
          <w:p/>
          <w:p>
            <w:pPr>
              <w:widowControl w:val="on"/>
              <w:pBdr/>
              <w:spacing w:before="0" w:after="0" w:line="262" w:lineRule="auto"/>
              <w:ind w:left="0" w:right="0"/>
              <w:jc w:val="left"/>
              <w:textAlignment w:val="center"/>
            </w:pPr>
            <w:r>
              <w:rPr>
                <w:color w:val="00274C"/>
                <w:position w:val="-2"/>
                <w:sz w:val="20"/>
                <w:szCs w:val="20"/>
                <w:u w:val="none"/>
              </w:rPr>
              <w:t xml:space="preserve">Refer to the technical documentation of the vehicle.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Engine oil</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50799848" name="name3366698593b1525c0" descr="Z_Avvertenza.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vvertenza.jpg"/>
                          <pic:cNvPicPr/>
                        </pic:nvPicPr>
                        <pic:blipFill>
                          <a:blip r:embed="rId8602698593b1525b9"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8416"/>
              </w:numPr>
              <w:spacing w:before="0" w:after="0" w:line="262" w:lineRule="auto"/>
              <w:jc w:val="left"/>
              <w:rPr>
                <w:color w:val="00274C"/>
                <w:sz w:val="20"/>
                <w:szCs w:val="20"/>
              </w:rPr>
            </w:pPr>
            <w:r>
              <w:rPr>
                <w:color w:val="00274C"/>
                <w:position w:val="-2"/>
                <w:sz w:val="20"/>
                <w:szCs w:val="20"/>
                <w:u w:val="none"/>
              </w:rPr>
              <w:t xml:space="preserve">Before proceeding with operation, read </w:t>
            </w:r>
            <w:hyperlink r:id="rId7604698593b152ef3" w:history="1">
              <w:r>
                <w:rPr>
                  <w:rStyle w:val="DefaultParagraphFontPHPDOCX"/>
                  <w:b/>
                  <w:bCs/>
                  <w:color w:val="0000FF"/>
                  <w:position w:val="-2"/>
                  <w:sz w:val="20"/>
                  <w:szCs w:val="20"/>
                  <w:u w:val="none"/>
                </w:rPr>
                <w:t xml:space="preserve">Par. 3.3.2</w:t>
              </w:r>
            </w:hyperlink>
            <w:r>
              <w:rPr>
                <w:color w:val="00274C"/>
                <w:position w:val="-2"/>
                <w:sz w:val="20"/>
                <w:szCs w:val="20"/>
                <w:u w:val="none"/>
              </w:rPr>
              <w:t xml:space="preserve"> .</w:t>
            </w:r>
          </w:p>
          <w:p>
            <w:pPr>
              <w:numPr>
                <w:ilvl w:val="0"/>
                <w:numId w:val="28416"/>
              </w:numPr>
              <w:spacing w:before="0" w:after="0" w:line="262" w:lineRule="auto"/>
              <w:jc w:val="left"/>
              <w:rPr>
                <w:color w:val="00274C"/>
                <w:sz w:val="20"/>
                <w:szCs w:val="20"/>
              </w:rPr>
            </w:pPr>
            <w:r>
              <w:rPr>
                <w:color w:val="00274C"/>
                <w:position w:val="-2"/>
                <w:sz w:val="20"/>
                <w:szCs w:val="20"/>
                <w:u w:val="none"/>
              </w:rPr>
              <w:t xml:space="preserve">This operation should be carried out with vacuum pump. The oil must be drained whilst the engine is hot, which requires particular care to prevent burns. Do not allow oil to come into contact with the skin because of the health hazards involved. It is recommended to use an oil intake pump via the oil dipstick hole </w:t>
            </w:r>
            <w:r>
              <w:rPr>
                <w:b/>
                <w:bCs/>
                <w:color w:val="00274C"/>
                <w:position w:val="-2"/>
                <w:sz w:val="20"/>
                <w:szCs w:val="20"/>
                <w:u w:val="none"/>
              </w:rPr>
              <w:t xml:space="preserve">B.</w:t>
            </w:r>
          </w:p>
          <w:p>
            <w:pPr>
              <w:numPr>
                <w:ilvl w:val="0"/>
                <w:numId w:val="28416"/>
              </w:numPr>
              <w:spacing w:before="0" w:after="0" w:line="262" w:lineRule="auto"/>
              <w:jc w:val="left"/>
              <w:rPr>
                <w:color w:val="00274C"/>
                <w:sz w:val="20"/>
                <w:szCs w:val="20"/>
              </w:rPr>
            </w:pPr>
            <w:r>
              <w:rPr>
                <w:color w:val="00274C"/>
                <w:position w:val="-2"/>
                <w:sz w:val="20"/>
                <w:szCs w:val="20"/>
                <w:u w:val="none"/>
              </w:rPr>
              <w:t xml:space="preserve">Electric/pneumatic screwdrivers are forbidden.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8418"/>
              </w:numPr>
              <w:spacing w:before="0" w:after="0" w:line="262" w:lineRule="auto"/>
              <w:jc w:val="left"/>
              <w:rPr>
                <w:color w:val="00274C"/>
                <w:sz w:val="20"/>
                <w:szCs w:val="20"/>
              </w:rPr>
            </w:pPr>
            <w:r>
              <w:rPr>
                <w:color w:val="00274C"/>
                <w:position w:val="-2"/>
                <w:sz w:val="20"/>
                <w:szCs w:val="20"/>
                <w:u w:val="none"/>
              </w:rPr>
              <w:t xml:space="preserve">Undo the cartridge holder cover </w:t>
            </w:r>
            <w:r>
              <w:rPr>
                <w:b/>
                <w:bCs/>
                <w:color w:val="00274C"/>
                <w:position w:val="-2"/>
                <w:sz w:val="20"/>
                <w:szCs w:val="20"/>
                <w:u w:val="none"/>
              </w:rPr>
              <w:t xml:space="preserve">C</w:t>
            </w:r>
            <w:r>
              <w:rPr>
                <w:color w:val="00274C"/>
                <w:position w:val="-2"/>
                <w:sz w:val="20"/>
                <w:szCs w:val="20"/>
                <w:u w:val="none"/>
              </w:rPr>
              <w:t xml:space="preserve"> by performing three complete turns and wait 1 minute.</w:t>
            </w:r>
          </w:p>
          <w:p>
            <w:pPr>
              <w:widowControl w:val="on"/>
              <w:pBdr/>
              <w:spacing w:before="0" w:after="0" w:line="240" w:lineRule="auto"/>
              <w:ind w:left="0" w:right="0"/>
              <w:jc w:val="left"/>
            </w:pPr>
            <w:r>
              <w:rPr>
                <w:b/>
                <w:bCs/>
                <w:color w:val="00274C"/>
                <w:position w:val="-2"/>
                <w:sz w:val="20"/>
                <w:szCs w:val="20"/>
                <w:u w:val="none"/>
              </w:rPr>
              <w:t xml:space="preserve">NOTE</w:t>
            </w:r>
            <w:r>
              <w:rPr>
                <w:color w:val="00274C"/>
                <w:position w:val="-2"/>
                <w:sz w:val="20"/>
                <w:szCs w:val="20"/>
                <w:u w:val="none"/>
              </w:rPr>
              <w:t xml:space="preserve"> : this operation will allow to oil contained in the support </w:t>
            </w:r>
            <w:r>
              <w:rPr>
                <w:b/>
                <w:bCs/>
                <w:color w:val="00274C"/>
                <w:position w:val="-2"/>
                <w:sz w:val="20"/>
                <w:szCs w:val="20"/>
                <w:u w:val="none"/>
              </w:rPr>
              <w:t xml:space="preserve">G</w:t>
            </w:r>
            <w:r>
              <w:rPr>
                <w:color w:val="00274C"/>
                <w:position w:val="-2"/>
                <w:sz w:val="20"/>
                <w:szCs w:val="20"/>
                <w:u w:val="none"/>
              </w:rPr>
              <w:t xml:space="preserve"> to flow into the oil sump in the correct way.</w:t>
            </w:r>
          </w:p>
          <w:p>
            <w:pPr>
              <w:numPr>
                <w:ilvl w:val="0"/>
                <w:numId w:val="28419"/>
              </w:numPr>
              <w:spacing w:before="0" w:after="0" w:line="262" w:lineRule="auto"/>
              <w:jc w:val="left"/>
              <w:rPr>
                <w:color w:val="00274C"/>
                <w:sz w:val="20"/>
                <w:szCs w:val="20"/>
              </w:rPr>
            </w:pPr>
            <w:r>
              <w:rPr>
                <w:color w:val="00274C"/>
                <w:position w:val="-2"/>
                <w:sz w:val="20"/>
                <w:szCs w:val="20"/>
                <w:u w:val="none"/>
              </w:rPr>
              <w:br/>
              <w:br/>
              <w:t xml:space="preserve">Unscrew cartridge holder cover </w:t>
            </w:r>
            <w:r>
              <w:rPr>
                <w:b/>
                <w:bCs/>
                <w:color w:val="00274C"/>
                <w:position w:val="-2"/>
                <w:sz w:val="20"/>
                <w:szCs w:val="20"/>
                <w:u w:val="none"/>
              </w:rPr>
              <w:t xml:space="preserve">C</w:t>
            </w:r>
            <w:r>
              <w:rPr>
                <w:color w:val="00274C"/>
                <w:position w:val="-2"/>
                <w:sz w:val="20"/>
                <w:szCs w:val="20"/>
                <w:u w:val="none"/>
              </w:rPr>
              <w:t xml:space="preserve"> and check that the oil in the lub. oil filter bracket </w:t>
            </w:r>
            <w:r>
              <w:rPr>
                <w:b/>
                <w:bCs/>
                <w:color w:val="00274C"/>
                <w:position w:val="-2"/>
                <w:sz w:val="20"/>
                <w:szCs w:val="20"/>
                <w:u w:val="none"/>
              </w:rPr>
              <w:t xml:space="preserve">G</w:t>
            </w:r>
            <w:r>
              <w:rPr>
                <w:color w:val="00274C"/>
                <w:position w:val="-2"/>
                <w:sz w:val="20"/>
                <w:szCs w:val="20"/>
                <w:u w:val="none"/>
              </w:rPr>
              <w:t xml:space="preserve"> has flowed towards the oil sump (refer to </w:t>
            </w:r>
            <w:r>
              <w:rPr>
                <w:b/>
                <w:bCs/>
                <w:color w:val="00274C"/>
                <w:position w:val="-2"/>
                <w:sz w:val="20"/>
                <w:szCs w:val="20"/>
                <w:u w:val="none"/>
              </w:rPr>
              <w:t xml:space="preserve">NOTE</w:t>
            </w:r>
            <w:r>
              <w:rPr>
                <w:color w:val="00274C"/>
                <w:position w:val="-2"/>
                <w:sz w:val="20"/>
                <w:szCs w:val="20"/>
                <w:u w:val="none"/>
              </w:rPr>
              <w:t xml:space="preserve"> in </w:t>
            </w:r>
            <w:hyperlink r:id="rId8792698593b154842" w:history="1">
              <w:r>
                <w:rPr>
                  <w:rStyle w:val="DefaultParagraphFontPHPDOCX"/>
                  <w:b/>
                  <w:bCs/>
                  <w:color w:val="0000FF"/>
                  <w:position w:val="-2"/>
                  <w:sz w:val="20"/>
                  <w:szCs w:val="20"/>
                  <w:u w:val="none"/>
                </w:rPr>
                <w:t xml:space="preserve">Par. 2.10.3</w:t>
              </w:r>
            </w:hyperlink>
            <w:r>
              <w:rPr>
                <w:color w:val="00274C"/>
                <w:position w:val="-2"/>
                <w:sz w:val="20"/>
                <w:szCs w:val="20"/>
                <w:u w:val="none"/>
              </w:rPr>
              <w:t xml:space="preserve"> ).</w:t>
            </w:r>
          </w:p>
          <w:p>
            <w:pPr>
              <w:numPr>
                <w:ilvl w:val="0"/>
                <w:numId w:val="28419"/>
              </w:numPr>
              <w:spacing w:before="0" w:after="0" w:line="262" w:lineRule="auto"/>
              <w:jc w:val="left"/>
              <w:rPr>
                <w:color w:val="00274C"/>
                <w:sz w:val="20"/>
                <w:szCs w:val="20"/>
              </w:rPr>
            </w:pPr>
            <w:r>
              <w:rPr>
                <w:color w:val="00274C"/>
                <w:position w:val="-2"/>
                <w:sz w:val="20"/>
                <w:szCs w:val="20"/>
                <w:u w:val="none"/>
              </w:rPr>
              <w:t xml:space="preserve">Undo the oil filler cap </w:t>
            </w:r>
            <w:r>
              <w:rPr>
                <w:b/>
                <w:bCs/>
                <w:color w:val="00274C"/>
                <w:position w:val="-2"/>
                <w:sz w:val="20"/>
                <w:szCs w:val="20"/>
                <w:u w:val="none"/>
              </w:rPr>
              <w:t xml:space="preserve">A (Fig. 5.5)</w:t>
            </w:r>
            <w:r>
              <w:rPr>
                <w:color w:val="00274C"/>
                <w:position w:val="-2"/>
                <w:sz w:val="20"/>
                <w:szCs w:val="20"/>
                <w:u w:val="none"/>
              </w:rPr>
              <w:t xml:space="preserve"> .</w:t>
            </w:r>
          </w:p>
          <w:p>
            <w:pPr>
              <w:numPr>
                <w:ilvl w:val="0"/>
                <w:numId w:val="28419"/>
              </w:numPr>
              <w:spacing w:before="0" w:after="0" w:line="262" w:lineRule="auto"/>
              <w:jc w:val="left"/>
              <w:rPr>
                <w:color w:val="00274C"/>
                <w:sz w:val="20"/>
                <w:szCs w:val="20"/>
              </w:rPr>
            </w:pPr>
            <w:r>
              <w:rPr>
                <w:color w:val="00274C"/>
                <w:position w:val="-2"/>
                <w:sz w:val="20"/>
                <w:szCs w:val="20"/>
                <w:u w:val="none"/>
              </w:rPr>
              <w:t xml:space="preserve">Remove the oil dipstick </w:t>
            </w:r>
            <w:r>
              <w:rPr>
                <w:b/>
                <w:bCs/>
                <w:color w:val="00274C"/>
                <w:position w:val="-2"/>
                <w:sz w:val="20"/>
                <w:szCs w:val="20"/>
                <w:u w:val="none"/>
              </w:rPr>
              <w:t xml:space="preserve">B</w:t>
            </w:r>
            <w:r>
              <w:rPr>
                <w:color w:val="00274C"/>
                <w:position w:val="-2"/>
                <w:sz w:val="20"/>
                <w:szCs w:val="20"/>
                <w:u w:val="none"/>
              </w:rPr>
              <w:t xml:space="preserve"> .</w:t>
            </w:r>
          </w:p>
          <w:p>
            <w:pPr>
              <w:numPr>
                <w:ilvl w:val="0"/>
                <w:numId w:val="28419"/>
              </w:numPr>
              <w:spacing w:before="0" w:after="0" w:line="262" w:lineRule="auto"/>
              <w:jc w:val="left"/>
              <w:rPr>
                <w:color w:val="00274C"/>
                <w:sz w:val="20"/>
                <w:szCs w:val="20"/>
              </w:rPr>
            </w:pPr>
            <w:r>
              <w:rPr>
                <w:color w:val="00274C"/>
                <w:position w:val="-2"/>
                <w:sz w:val="20"/>
                <w:szCs w:val="20"/>
                <w:u w:val="none"/>
              </w:rPr>
              <w:t xml:space="preserve">Remove the oil drain plug </w:t>
            </w:r>
            <w:r>
              <w:rPr>
                <w:b/>
                <w:bCs/>
                <w:color w:val="00274C"/>
                <w:position w:val="-2"/>
                <w:sz w:val="20"/>
                <w:szCs w:val="20"/>
                <w:u w:val="none"/>
              </w:rPr>
              <w:t xml:space="preserve">D</w:t>
            </w:r>
            <w:r>
              <w:rPr>
                <w:color w:val="00274C"/>
                <w:position w:val="-2"/>
                <w:sz w:val="20"/>
                <w:szCs w:val="20"/>
                <w:u w:val="none"/>
              </w:rPr>
              <w:t xml:space="preserve"> and the gasket </w:t>
            </w:r>
            <w:r>
              <w:rPr>
                <w:b/>
                <w:bCs/>
                <w:color w:val="00274C"/>
                <w:position w:val="-2"/>
                <w:sz w:val="20"/>
                <w:szCs w:val="20"/>
                <w:u w:val="none"/>
              </w:rPr>
              <w:t xml:space="preserve">E</w:t>
            </w:r>
            <w:r>
              <w:rPr>
                <w:color w:val="00274C"/>
                <w:position w:val="-2"/>
                <w:sz w:val="20"/>
                <w:szCs w:val="20"/>
                <w:u w:val="none"/>
              </w:rPr>
              <w:t xml:space="preserve"> (the oil drain plug is on both sides of the oil sump).</w:t>
            </w:r>
          </w:p>
          <w:p>
            <w:pPr>
              <w:numPr>
                <w:ilvl w:val="0"/>
                <w:numId w:val="28419"/>
              </w:numPr>
              <w:spacing w:before="0" w:after="0" w:line="262" w:lineRule="auto"/>
              <w:jc w:val="left"/>
              <w:rPr>
                <w:color w:val="00274C"/>
                <w:sz w:val="20"/>
                <w:szCs w:val="20"/>
              </w:rPr>
            </w:pPr>
            <w:r>
              <w:rPr>
                <w:color w:val="00274C"/>
                <w:position w:val="-2"/>
                <w:sz w:val="20"/>
                <w:szCs w:val="20"/>
                <w:u w:val="none"/>
              </w:rPr>
              <w:t xml:space="preserve">Drain oil in to an appropriate container.</w:t>
            </w:r>
            <w:r>
              <w:rPr>
                <w:color w:val="00274C"/>
                <w:position w:val="-2"/>
                <w:sz w:val="20"/>
                <w:szCs w:val="20"/>
                <w:u w:val="none"/>
              </w:rPr>
              <w:br/>
              <w:t xml:space="preserve">(For used oil disposal refer to the </w:t>
            </w:r>
            <w:hyperlink r:id="rId3290698593b155b08" w:history="1">
              <w:r>
                <w:rPr>
                  <w:rStyle w:val="DefaultParagraphFontPHPDOCX"/>
                  <w:b/>
                  <w:bCs/>
                  <w:color w:val="0000FF"/>
                  <w:position w:val="-2"/>
                  <w:sz w:val="20"/>
                  <w:szCs w:val="20"/>
                  <w:u w:val="none"/>
                </w:rPr>
                <w:t xml:space="preserve">Par. 3.6</w:t>
              </w:r>
            </w:hyperlink>
            <w:r>
              <w:rPr>
                <w:color w:val="00274C"/>
                <w:position w:val="-2"/>
                <w:sz w:val="20"/>
                <w:szCs w:val="20"/>
                <w:u w:val="none"/>
              </w:rPr>
              <w:t xml:space="preserve"> ).</w:t>
            </w:r>
          </w:p>
          <w:p>
            <w:pPr>
              <w:numPr>
                <w:ilvl w:val="0"/>
                <w:numId w:val="28419"/>
              </w:numPr>
              <w:spacing w:before="0" w:after="0" w:line="262" w:lineRule="auto"/>
              <w:jc w:val="left"/>
              <w:rPr>
                <w:color w:val="00274C"/>
                <w:sz w:val="20"/>
                <w:szCs w:val="20"/>
              </w:rPr>
            </w:pPr>
            <w:r>
              <w:rPr>
                <w:color w:val="00274C"/>
                <w:position w:val="-2"/>
                <w:sz w:val="20"/>
                <w:szCs w:val="20"/>
                <w:u w:val="none"/>
              </w:rPr>
              <w:t xml:space="preserve">Replace gasket </w:t>
            </w:r>
            <w:r>
              <w:rPr>
                <w:b/>
                <w:bCs/>
                <w:color w:val="00274C"/>
                <w:position w:val="-2"/>
                <w:sz w:val="20"/>
                <w:szCs w:val="20"/>
                <w:u w:val="none"/>
              </w:rPr>
              <w:t xml:space="preserve">E</w:t>
            </w:r>
            <w:r>
              <w:rPr>
                <w:color w:val="00274C"/>
                <w:position w:val="-2"/>
                <w:sz w:val="20"/>
                <w:szCs w:val="20"/>
                <w:u w:val="none"/>
              </w:rPr>
              <w:t xml:space="preserve"> .</w:t>
            </w:r>
          </w:p>
          <w:p>
            <w:pPr>
              <w:numPr>
                <w:ilvl w:val="0"/>
                <w:numId w:val="28419"/>
              </w:numPr>
              <w:spacing w:before="0" w:after="0" w:line="262" w:lineRule="auto"/>
              <w:jc w:val="left"/>
              <w:rPr>
                <w:color w:val="00274C"/>
                <w:sz w:val="20"/>
                <w:szCs w:val="20"/>
              </w:rPr>
            </w:pPr>
            <w:r>
              <w:rPr>
                <w:color w:val="00274C"/>
                <w:position w:val="-2"/>
                <w:sz w:val="20"/>
                <w:szCs w:val="20"/>
                <w:u w:val="none"/>
              </w:rPr>
              <w:t xml:space="preserve">Tighten the drain oil plug </w:t>
            </w:r>
            <w:r>
              <w:rPr>
                <w:b/>
                <w:bCs/>
                <w:color w:val="00274C"/>
                <w:position w:val="-2"/>
                <w:sz w:val="20"/>
                <w:szCs w:val="20"/>
                <w:u w:val="none"/>
              </w:rPr>
              <w:t xml:space="preserve">D</w:t>
            </w:r>
            <w:r>
              <w:rPr>
                <w:color w:val="00274C"/>
                <w:position w:val="-2"/>
                <w:sz w:val="20"/>
                <w:szCs w:val="20"/>
                <w:u w:val="none"/>
              </w:rPr>
              <w:t xml:space="preserve"> (tightening torque at  </w:t>
            </w:r>
            <w:r>
              <w:rPr>
                <w:b/>
                <w:bCs/>
                <w:color w:val="00274C"/>
                <w:position w:val="-2"/>
                <w:sz w:val="20"/>
                <w:szCs w:val="20"/>
                <w:u w:val="none"/>
              </w:rPr>
              <w:t xml:space="preserve">35 </w:t>
            </w:r>
            <w:r>
              <w:rPr>
                <w:b/>
                <w:bCs/>
                <w:color w:val="00274C"/>
                <w:position w:val="-2"/>
                <w:sz w:val="20"/>
                <w:szCs w:val="20"/>
                <w:u w:val="none"/>
              </w:rPr>
              <w:t xml:space="preserve"> Nm</w:t>
            </w:r>
            <w:r>
              <w:rPr>
                <w:color w:val="00274C"/>
                <w:position w:val="-2"/>
                <w:sz w:val="20"/>
                <w:szCs w:val="20"/>
                <w:u w:val="none"/>
              </w:rPr>
              <w:t xml:space="preserve"> ).</w:t>
            </w:r>
          </w:p>
          <w:p>
            <w:pPr>
              <w:numPr>
                <w:ilvl w:val="0"/>
                <w:numId w:val="28419"/>
              </w:numPr>
              <w:spacing w:before="0" w:after="0" w:line="262" w:lineRule="auto"/>
              <w:jc w:val="left"/>
              <w:rPr>
                <w:color w:val="00274C"/>
                <w:sz w:val="20"/>
                <w:szCs w:val="20"/>
              </w:rPr>
            </w:pPr>
            <w:r>
              <w:rPr>
                <w:color w:val="00274C"/>
                <w:position w:val="-2"/>
                <w:sz w:val="20"/>
                <w:szCs w:val="20"/>
                <w:u w:val="none"/>
              </w:rPr>
              <w:t xml:space="preserve">Perform the operations described in </w:t>
            </w:r>
            <w:hyperlink r:id="rId7654698593b15696d" w:history="1">
              <w:r>
                <w:rPr>
                  <w:rStyle w:val="DefaultParagraphFontPHPDOCX"/>
                  <w:b/>
                  <w:bCs/>
                  <w:color w:val="0000FF"/>
                  <w:position w:val="-2"/>
                  <w:sz w:val="20"/>
                  <w:szCs w:val="20"/>
                  <w:u w:val="none"/>
                </w:rPr>
                <w:t xml:space="preserve">Par. 6.8.2</w:t>
              </w:r>
            </w:hyperlink>
            <w:r>
              <w:rPr>
                <w:color w:val="00274C"/>
                <w:position w:val="-2"/>
                <w:sz w:val="20"/>
                <w:szCs w:val="20"/>
                <w:u w:val="none"/>
              </w:rPr>
              <w:t xml:space="preserve"> and the operation 5 </w:t>
            </w:r>
            <w:hyperlink r:id="rId8675698593b156b79" w:history="1">
              <w:r>
                <w:rPr>
                  <w:rStyle w:val="DefaultParagraphFontPHPDOCX"/>
                  <w:b/>
                  <w:bCs/>
                  <w:color w:val="0000FF"/>
                  <w:position w:val="-2"/>
                  <w:sz w:val="20"/>
                  <w:szCs w:val="20"/>
                  <w:u w:val="none"/>
                </w:rPr>
                <w:t xml:space="preserve">Par. 6.8.3</w:t>
              </w:r>
            </w:hyperlink>
            <w:r>
              <w:rPr>
                <w:color w:val="00274C"/>
                <w:position w:val="-2"/>
                <w:sz w:val="20"/>
                <w:szCs w:val="20"/>
                <w:u w:val="none"/>
              </w:rPr>
              <w:t xml:space="preserve"> .</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r>
              <w:rPr>
                <w:position w:val="-224"/>
              </w:rPr>
              <w:drawing>
                <wp:inline distT="0" distB="0" distL="0" distR="0">
                  <wp:extent cx="2232000" cy="1476000"/>
                  <wp:effectExtent b="0" l="0" r="0" t="0"/>
                  <wp:docPr id="72084889" name="name7059698593b1659ec" descr="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1.jpg"/>
                          <pic:cNvPicPr/>
                        </pic:nvPicPr>
                        <pic:blipFill>
                          <a:blip r:embed="rId8492698593b1659e5" cstate="print"/>
                          <a:stretch>
                            <a:fillRect/>
                          </a:stretch>
                        </pic:blipFill>
                        <pic:spPr>
                          <a:xfrm>
                            <a:off x="0" y="0"/>
                            <a:ext cx="2232000" cy="1476000"/>
                          </a:xfrm>
                          <a:prstGeom prst="rect">
                            <a:avLst/>
                          </a:prstGeom>
                          <a:ln w="0">
                            <a:noFill/>
                          </a:ln>
                        </pic:spPr>
                      </pic:pic>
                    </a:graphicData>
                  </a:graphic>
                </wp:inline>
              </w:drawing>
            </w:r>
          </w:p>
          <w:p>
            <w:pPr>
              <w:widowControl w:val="on"/>
              <w:pBdr/>
              <w:spacing w:before="0" w:after="0" w:line="262" w:lineRule="auto"/>
              <w:ind w:left="0" w:right="0"/>
              <w:jc w:val="left"/>
              <w:textAlignment w:val="top"/>
            </w:pPr>
            <w:r>
              <w:rPr>
                <w:b/>
                <w:bCs/>
                <w:color w:val="00274C"/>
                <w:position w:val="0"/>
                <w:sz w:val="20"/>
                <w:szCs w:val="20"/>
                <w:u w:val="none"/>
              </w:rPr>
              <w:t xml:space="preserve">Fig 5.1</w:t>
            </w:r>
          </w:p>
          <w:p>
            <w:pPr>
              <w:widowControl w:val="on"/>
              <w:pBdr/>
              <w:spacing w:before="0" w:after="0" w:line="262" w:lineRule="auto"/>
              <w:ind w:left="0" w:right="0"/>
              <w:jc w:val="left"/>
              <w:textAlignment w:val="top"/>
            </w:pPr>
            <w:r>
              <w:rPr>
                <w:color w:val="00274C"/>
                <w:position w:val="0"/>
                <w:sz w:val="20"/>
                <w:szCs w:val="20"/>
                <w:u w:val="none"/>
              </w:rPr>
              <w:t xml:space="preserve"> </w:t>
            </w:r>
          </w:p>
          <w:p>
            <w:r>
              <w:rPr>
                <w:position w:val="-224"/>
              </w:rPr>
              <w:drawing>
                <wp:inline distT="0" distB="0" distL="0" distR="0">
                  <wp:extent cx="2232000" cy="1476000"/>
                  <wp:effectExtent b="0" l="0" r="0" t="0"/>
                  <wp:docPr id="78497465" name="name3834698593b17452b" descr="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2.jpg"/>
                          <pic:cNvPicPr/>
                        </pic:nvPicPr>
                        <pic:blipFill>
                          <a:blip r:embed="rId5751698593b174523" cstate="print"/>
                          <a:stretch>
                            <a:fillRect/>
                          </a:stretch>
                        </pic:blipFill>
                        <pic:spPr>
                          <a:xfrm>
                            <a:off x="0" y="0"/>
                            <a:ext cx="2232000" cy="1476000"/>
                          </a:xfrm>
                          <a:prstGeom prst="rect">
                            <a:avLst/>
                          </a:prstGeom>
                          <a:ln w="0">
                            <a:noFill/>
                          </a:ln>
                        </pic:spPr>
                      </pic:pic>
                    </a:graphicData>
                  </a:graphic>
                </wp:inline>
              </w:drawing>
            </w:r>
            <w:r>
              <w:rPr>
                <w:b/>
                <w:bCs/>
                <w:color w:val="00274C"/>
                <w:position w:val="0"/>
                <w:sz w:val="20"/>
                <w:szCs w:val="20"/>
                <w:u w:val="none"/>
              </w:rPr>
              <w:br/>
              <w:t xml:space="preserve">Fig 5.2</w:t>
            </w:r>
          </w:p>
          <w:p/>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  </w:t>
            </w:r>
            <w:r>
              <w:rPr>
                <w:b/>
                <w:bCs/>
                <w:color w:val="00274C"/>
                <w:position w:val="-2"/>
                <w:sz w:val="20"/>
                <w:szCs w:val="20"/>
                <w:u w:val="none"/>
              </w:rPr>
              <w:t xml:space="preserve">NOTE</w:t>
            </w:r>
            <w:r>
              <w:rPr>
                <w:color w:val="00274C"/>
                <w:position w:val="-2"/>
                <w:sz w:val="20"/>
                <w:szCs w:val="20"/>
                <w:u w:val="none"/>
              </w:rPr>
              <w:t xml:space="preserve"> : Click by side to play the procedure.</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hyperlink r:id="rId3819698593b174e0d" w:history="1">
              <w:r>
                <w:rPr>
                  <w:rStyle w:val="DefaultParagraphFontPHPDOCX"/>
                  <w:color w:val="0000FF"/>
                  <w:position w:val="0"/>
                  <w:sz w:val="20"/>
                  <w:szCs w:val="20"/>
                  <w:u w:val="single" w:color=""/>
                </w:rPr>
                <w:t xml:space="preserve">https://www.youtube.com/embed/3J7y9uoALfI?showinfo=0&amp;rel=0</w:t>
              </w:r>
            </w:hyperlink>
          </w:p>
        </w:tc>
      </w:tr>
    </w:tbl>
    <w:p>
      <w:pPr>
        <w:widowControl w:val="on"/>
        <w:pBdr/>
        <w:spacing w:before="0" w:after="0" w:line="262" w:lineRule="auto"/>
        <w:ind w:left="0" w:right="0"/>
        <w:jc w:val="left"/>
      </w:pPr>
      <w:r>
        <w:rPr>
          <w:color w:val="00274C"/>
          <w:sz w:val="20"/>
          <w:szCs w:val="20"/>
          <w:u w:val="none"/>
        </w:rPr>
        <w:t xml:space="preserve"> </w:t>
      </w:r>
    </w:p>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7ADF1" w14:textId="77777777" w:rsidR="006F534E" w:rsidRDefault="006F534E" w:rsidP="001F6AC5">
      <w:r>
        <w:separator/>
      </w:r>
    </w:p>
  </w:endnote>
  <w:endnote w:type="continuationSeparator" w:id="0">
    <w:p w14:paraId="5027009A" w14:textId="77777777" w:rsidR="006F534E" w:rsidRDefault="006F534E"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panose1 w:val="020B0604020202020204"/>
    <w:charset w:val="00"/>
    <w:family w:val="swiss"/>
    <w:pitch w:val="variable"/>
    <w:sig w:usb0="800000AF" w:usb1="5000205B" w:usb2="00000000" w:usb3="00000000" w:csb0="0000009B" w:csb1="00000000"/>
    <w:embedRegular r:id="rId1" w:fontKey="{0B99C823-4782-4F8E-B157-E9250D94EBEF}"/>
    <w:embedBold r:id="rId2" w:fontKey="{1F4D32D6-3A36-4E04-A7AB-C454D64A5CB7}"/>
    <w:embedItalic r:id="rId3" w:fontKey="{D075542F-D7CD-4A74-ABFD-D5D9C7AA3462}"/>
    <w:embedBoldItalic r:id="rId4" w:fontKey="{185503AB-AFA1-4B25-8D15-33AB58DDEE31}"/>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71"/>
      <w:gridCol w:w="5290"/>
      <w:gridCol w:w="5646"/>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8"/>
      <w:gridCol w:w="4781"/>
      <w:gridCol w:w="5090"/>
      <w:gridCol w:w="877"/>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6"/>
      <w:gridCol w:w="9179"/>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5"/>
      <w:gridCol w:w="9045"/>
      <w:gridCol w:w="877"/>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90731" w14:textId="77777777" w:rsidR="006F534E" w:rsidRDefault="006F534E" w:rsidP="001F6AC5">
      <w:r>
        <w:separator/>
      </w:r>
    </w:p>
  </w:footnote>
  <w:footnote w:type="continuationSeparator" w:id="0">
    <w:p w14:paraId="77D76DD4" w14:textId="77777777" w:rsidR="006F534E" w:rsidRDefault="006F534E"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3C30C392">
                <wp:extent cx="728193" cy="194184"/>
                <wp:effectExtent l="0" t="0" r="0" b="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magine 4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25ED253D">
                <wp:extent cx="728193" cy="194184"/>
                <wp:effectExtent l="0" t="0" r="0" b="0"/>
                <wp:docPr id="41" name="Immagin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magine 4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07663BF9"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663448">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0AE153BE"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663448">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0A241CBD">
                <wp:extent cx="728193" cy="194184"/>
                <wp:effectExtent l="0" t="0" r="0" b="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magine 4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1D060EE">
                <wp:extent cx="728193" cy="194184"/>
                <wp:effectExtent l="0" t="0" r="0" b="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magine 4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c>
        <w:tcPr>
          <w:tcW w:w="7088" w:type="dxa"/>
          <w:shd w:val="clear" w:color="auto" w:fill="E1E2E0"/>
          <w:vAlign w:val="center"/>
        </w:tcPr>
        <w:p w14:paraId="4548C273" w14:textId="46DCB77D"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663448">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53017EC9"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663448">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28419">
    <w:multiLevelType w:val="hybridMultilevel"/>
    <w:lvl w:ilvl="0" w:tplc="73284773">
      <w:start w:val="1"/>
      <w:numFmt w:val="decimal"/>
      <w:lvlText w:val="%1."/>
      <w:lvlJc w:val="left"/>
      <w:pPr>
        <w:ind w:left="720" w:hanging="360"/>
      </w:pPr>
    </w:lvl>
    <w:lvl w:ilvl="1" w:tplc="73284773" w:tentative="1">
      <w:start w:val="1"/>
      <w:numFmt w:val="lowerLetter"/>
      <w:lvlText w:val="%2."/>
      <w:lvlJc w:val="left"/>
      <w:pPr>
        <w:ind w:left="1440" w:hanging="360"/>
      </w:pPr>
    </w:lvl>
    <w:lvl w:ilvl="2" w:tplc="73284773" w:tentative="1">
      <w:start w:val="1"/>
      <w:numFmt w:val="lowerRoman"/>
      <w:lvlText w:val="%3."/>
      <w:lvlJc w:val="right"/>
      <w:pPr>
        <w:ind w:left="2160" w:hanging="180"/>
      </w:pPr>
    </w:lvl>
    <w:lvl w:ilvl="3" w:tplc="73284773" w:tentative="1">
      <w:start w:val="1"/>
      <w:numFmt w:val="decimal"/>
      <w:lvlText w:val="%4."/>
      <w:lvlJc w:val="left"/>
      <w:pPr>
        <w:ind w:left="2880" w:hanging="360"/>
      </w:pPr>
    </w:lvl>
    <w:lvl w:ilvl="4" w:tplc="73284773" w:tentative="1">
      <w:start w:val="1"/>
      <w:numFmt w:val="lowerLetter"/>
      <w:lvlText w:val="%5."/>
      <w:lvlJc w:val="left"/>
      <w:pPr>
        <w:ind w:left="3600" w:hanging="360"/>
      </w:pPr>
    </w:lvl>
    <w:lvl w:ilvl="5" w:tplc="73284773" w:tentative="1">
      <w:start w:val="1"/>
      <w:numFmt w:val="lowerRoman"/>
      <w:lvlText w:val="%6."/>
      <w:lvlJc w:val="right"/>
      <w:pPr>
        <w:ind w:left="4320" w:hanging="180"/>
      </w:pPr>
    </w:lvl>
    <w:lvl w:ilvl="6" w:tplc="73284773" w:tentative="1">
      <w:start w:val="1"/>
      <w:numFmt w:val="decimal"/>
      <w:lvlText w:val="%7."/>
      <w:lvlJc w:val="left"/>
      <w:pPr>
        <w:ind w:left="5040" w:hanging="360"/>
      </w:pPr>
    </w:lvl>
    <w:lvl w:ilvl="7" w:tplc="73284773" w:tentative="1">
      <w:start w:val="1"/>
      <w:numFmt w:val="lowerLetter"/>
      <w:lvlText w:val="%8."/>
      <w:lvlJc w:val="left"/>
      <w:pPr>
        <w:ind w:left="5760" w:hanging="360"/>
      </w:pPr>
    </w:lvl>
    <w:lvl w:ilvl="8" w:tplc="73284773" w:tentative="1">
      <w:start w:val="1"/>
      <w:numFmt w:val="lowerRoman"/>
      <w:lvlText w:val="%9."/>
      <w:lvlJc w:val="right"/>
      <w:pPr>
        <w:ind w:left="6480" w:hanging="180"/>
      </w:pPr>
    </w:lvl>
  </w:abstractNum>
  <w:abstractNum w:abstractNumId="28418">
    <w:multiLevelType w:val="hybridMultilevel"/>
    <w:lvl w:ilvl="0" w:tplc="76553952">
      <w:start w:val="1"/>
      <w:numFmt w:val="decimal"/>
      <w:lvlText w:val="%1."/>
      <w:lvlJc w:val="left"/>
      <w:pPr>
        <w:ind w:left="720" w:hanging="360"/>
      </w:pPr>
    </w:lvl>
    <w:lvl w:ilvl="1" w:tplc="76553952" w:tentative="1">
      <w:start w:val="1"/>
      <w:numFmt w:val="lowerLetter"/>
      <w:lvlText w:val="%2."/>
      <w:lvlJc w:val="left"/>
      <w:pPr>
        <w:ind w:left="1440" w:hanging="360"/>
      </w:pPr>
    </w:lvl>
    <w:lvl w:ilvl="2" w:tplc="76553952" w:tentative="1">
      <w:start w:val="1"/>
      <w:numFmt w:val="lowerRoman"/>
      <w:lvlText w:val="%3."/>
      <w:lvlJc w:val="right"/>
      <w:pPr>
        <w:ind w:left="2160" w:hanging="180"/>
      </w:pPr>
    </w:lvl>
    <w:lvl w:ilvl="3" w:tplc="76553952" w:tentative="1">
      <w:start w:val="1"/>
      <w:numFmt w:val="decimal"/>
      <w:lvlText w:val="%4."/>
      <w:lvlJc w:val="left"/>
      <w:pPr>
        <w:ind w:left="2880" w:hanging="360"/>
      </w:pPr>
    </w:lvl>
    <w:lvl w:ilvl="4" w:tplc="76553952" w:tentative="1">
      <w:start w:val="1"/>
      <w:numFmt w:val="lowerLetter"/>
      <w:lvlText w:val="%5."/>
      <w:lvlJc w:val="left"/>
      <w:pPr>
        <w:ind w:left="3600" w:hanging="360"/>
      </w:pPr>
    </w:lvl>
    <w:lvl w:ilvl="5" w:tplc="76553952" w:tentative="1">
      <w:start w:val="1"/>
      <w:numFmt w:val="lowerRoman"/>
      <w:lvlText w:val="%6."/>
      <w:lvlJc w:val="right"/>
      <w:pPr>
        <w:ind w:left="4320" w:hanging="180"/>
      </w:pPr>
    </w:lvl>
    <w:lvl w:ilvl="6" w:tplc="76553952" w:tentative="1">
      <w:start w:val="1"/>
      <w:numFmt w:val="decimal"/>
      <w:lvlText w:val="%7."/>
      <w:lvlJc w:val="left"/>
      <w:pPr>
        <w:ind w:left="5040" w:hanging="360"/>
      </w:pPr>
    </w:lvl>
    <w:lvl w:ilvl="7" w:tplc="76553952" w:tentative="1">
      <w:start w:val="1"/>
      <w:numFmt w:val="lowerLetter"/>
      <w:lvlText w:val="%8."/>
      <w:lvlJc w:val="left"/>
      <w:pPr>
        <w:ind w:left="5760" w:hanging="360"/>
      </w:pPr>
    </w:lvl>
    <w:lvl w:ilvl="8" w:tplc="76553952" w:tentative="1">
      <w:start w:val="1"/>
      <w:numFmt w:val="lowerRoman"/>
      <w:lvlText w:val="%9."/>
      <w:lvlJc w:val="right"/>
      <w:pPr>
        <w:ind w:left="6480" w:hanging="180"/>
      </w:pPr>
    </w:lvl>
  </w:abstractNum>
  <w:abstractNum w:abstractNumId="28417">
    <w:multiLevelType w:val="hybridMultilevel"/>
    <w:lvl w:ilvl="0" w:tplc="23101817">
      <w:start w:val="1"/>
      <w:numFmt w:val="decimal"/>
      <w:lvlText w:val="%1."/>
      <w:lvlJc w:val="left"/>
      <w:pPr>
        <w:ind w:left="720" w:hanging="360"/>
      </w:pPr>
    </w:lvl>
    <w:lvl w:ilvl="1" w:tplc="23101817" w:tentative="1">
      <w:start w:val="1"/>
      <w:numFmt w:val="lowerLetter"/>
      <w:lvlText w:val="%2."/>
      <w:lvlJc w:val="left"/>
      <w:pPr>
        <w:ind w:left="1440" w:hanging="360"/>
      </w:pPr>
    </w:lvl>
    <w:lvl w:ilvl="2" w:tplc="23101817" w:tentative="1">
      <w:start w:val="1"/>
      <w:numFmt w:val="lowerRoman"/>
      <w:lvlText w:val="%3."/>
      <w:lvlJc w:val="right"/>
      <w:pPr>
        <w:ind w:left="2160" w:hanging="180"/>
      </w:pPr>
    </w:lvl>
    <w:lvl w:ilvl="3" w:tplc="23101817" w:tentative="1">
      <w:start w:val="1"/>
      <w:numFmt w:val="decimal"/>
      <w:lvlText w:val="%4."/>
      <w:lvlJc w:val="left"/>
      <w:pPr>
        <w:ind w:left="2880" w:hanging="360"/>
      </w:pPr>
    </w:lvl>
    <w:lvl w:ilvl="4" w:tplc="23101817" w:tentative="1">
      <w:start w:val="1"/>
      <w:numFmt w:val="lowerLetter"/>
      <w:lvlText w:val="%5."/>
      <w:lvlJc w:val="left"/>
      <w:pPr>
        <w:ind w:left="3600" w:hanging="360"/>
      </w:pPr>
    </w:lvl>
    <w:lvl w:ilvl="5" w:tplc="23101817" w:tentative="1">
      <w:start w:val="1"/>
      <w:numFmt w:val="lowerRoman"/>
      <w:lvlText w:val="%6."/>
      <w:lvlJc w:val="right"/>
      <w:pPr>
        <w:ind w:left="4320" w:hanging="180"/>
      </w:pPr>
    </w:lvl>
    <w:lvl w:ilvl="6" w:tplc="23101817" w:tentative="1">
      <w:start w:val="1"/>
      <w:numFmt w:val="decimal"/>
      <w:lvlText w:val="%7."/>
      <w:lvlJc w:val="left"/>
      <w:pPr>
        <w:ind w:left="5040" w:hanging="360"/>
      </w:pPr>
    </w:lvl>
    <w:lvl w:ilvl="7" w:tplc="23101817" w:tentative="1">
      <w:start w:val="1"/>
      <w:numFmt w:val="lowerLetter"/>
      <w:lvlText w:val="%8."/>
      <w:lvlJc w:val="left"/>
      <w:pPr>
        <w:ind w:left="5760" w:hanging="360"/>
      </w:pPr>
    </w:lvl>
    <w:lvl w:ilvl="8" w:tplc="23101817" w:tentative="1">
      <w:start w:val="1"/>
      <w:numFmt w:val="lowerRoman"/>
      <w:lvlText w:val="%9."/>
      <w:lvlJc w:val="right"/>
      <w:pPr>
        <w:ind w:left="6480" w:hanging="180"/>
      </w:pPr>
    </w:lvl>
  </w:abstractNum>
  <w:abstractNum w:abstractNumId="28416">
    <w:multiLevelType w:val="hybridMultilevel"/>
    <w:lvl w:ilvl="0" w:tplc="7289779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28416">
    <w:abstractNumId w:val="28416"/>
  </w:num>
  <w:num w:numId="28417">
    <w:abstractNumId w:val="28417"/>
  </w:num>
  <w:num w:numId="28418">
    <w:abstractNumId w:val="28418"/>
  </w:num>
  <w:num w:numId="28419">
    <w:abstractNumId w:val="284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3448"/>
    <w:rsid w:val="00665FA1"/>
    <w:rsid w:val="006A1243"/>
    <w:rsid w:val="006B1E45"/>
    <w:rsid w:val="006D432C"/>
    <w:rsid w:val="006E1571"/>
    <w:rsid w:val="006F1130"/>
    <w:rsid w:val="006F534E"/>
    <w:rsid w:val="006F730B"/>
    <w:rsid w:val="00721871"/>
    <w:rsid w:val="007714A9"/>
    <w:rsid w:val="007A5F9D"/>
    <w:rsid w:val="007B279A"/>
    <w:rsid w:val="007B7B4C"/>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785796596" Type="http://schemas.openxmlformats.org/officeDocument/2006/relationships/comments" Target="comments.xml"/><Relationship Id="rId136217882" Type="http://schemas.microsoft.com/office/2011/relationships/commentsExtended" Target="commentsExtended.xml"/><Relationship Id="rId97851481" Type="http://schemas.openxmlformats.org/officeDocument/2006/relationships/image" Target="media/imgrId97851481.jpg"/><Relationship Id="rId7604698593b152ef3" Type="http://schemas.openxmlformats.org/officeDocument/2006/relationships/hyperlink" Target="https://iservice.lombardini.it/jsp/Template2/manuale.jsp?id=642&amp;parent=1273&amp;txts=3.3.2" TargetMode="External"/><Relationship Id="rId8792698593b154842" Type="http://schemas.openxmlformats.org/officeDocument/2006/relationships/hyperlink" Target="https://iservice.lombardini.it/jsp/Template2/manuale.jsp?id=561&amp;parent=1273" TargetMode="External"/><Relationship Id="rId3290698593b155b08" Type="http://schemas.openxmlformats.org/officeDocument/2006/relationships/hyperlink" Target="https://iservice.lombardini.it/jsp/Template2/manuale.jsp?id=63&amp;parent=1273" TargetMode="External"/><Relationship Id="rId7654698593b15696d" Type="http://schemas.openxmlformats.org/officeDocument/2006/relationships/hyperlink" Target="https://iservice.lombardini.it/jsp/Template2/manuale.jsp?id=589&amp;parent=1273" TargetMode="External"/><Relationship Id="rId8675698593b156b79" Type="http://schemas.openxmlformats.org/officeDocument/2006/relationships/hyperlink" Target="https://iservice.lombardini.it/jsp/Template2/manuale.jsp?id=589&amp;parent=1273" TargetMode="External"/><Relationship Id="rId3819698593b174e0d" Type="http://schemas.openxmlformats.org/officeDocument/2006/relationships/hyperlink" Target="https://www.youtube.com/embed/3J7y9uoALfI?showinfo=0&amp;rel=0" TargetMode="External"/><Relationship Id="rId8602698593b1525b9" Type="http://schemas.openxmlformats.org/officeDocument/2006/relationships/image" Target="media/imgrId8602698593b1525b9.jpg"/><Relationship Id="rId8492698593b1659e5" Type="http://schemas.openxmlformats.org/officeDocument/2006/relationships/image" Target="media/imgrId8492698593b1659e5.jpg"/><Relationship Id="rId5751698593b174523" Type="http://schemas.openxmlformats.org/officeDocument/2006/relationships/image" Target="media/imgrId5751698593b174523.jpg"/></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17" Type="http://schemas.openxmlformats.org/officeDocument/2006/relationships/image" Target="media/image2.png"/><Relationship Id="rId97851481" Type="http://schemas.openxmlformats.org/officeDocument/2006/relationships/image" Target="media/imgrId97851481.jpg"/></Relationships>

</file>

<file path=word/_rels/footer2.xml.rels><?xml version="1.0" encoding="UTF-8" standalone="yes"?>
<Relationships xmlns="http://schemas.openxmlformats.org/package/2006/relationships"><Relationship Id="rId17" Type="http://schemas.openxmlformats.org/officeDocument/2006/relationships/image" Target="media/image2.png"/><Relationship Id="rId97851481" Type="http://schemas.openxmlformats.org/officeDocument/2006/relationships/image" Target="media/imgrId97851481.jpg"/></Relationships>

</file>

<file path=word/_rels/footer3.xml.rels><?xml version="1.0" encoding="UTF-8" standalone="yes"?>
<Relationships xmlns="http://schemas.openxmlformats.org/package/2006/relationships"><Relationship Id="rId17" Type="http://schemas.openxmlformats.org/officeDocument/2006/relationships/image" Target="media/image2.png"/><Relationship Id="rId97851481" Type="http://schemas.openxmlformats.org/officeDocument/2006/relationships/image" Target="media/imgrId97851481.jpg"/></Relationships>

</file>

<file path=word/_rels/footer4.xml.rels><?xml version="1.0" encoding="UTF-8" standalone="yes"?>
<Relationships xmlns="http://schemas.openxmlformats.org/package/2006/relationships"><Relationship Id="rId17" Type="http://schemas.openxmlformats.org/officeDocument/2006/relationships/image" Target="media/image2.png"/><Relationship Id="rId97851481" Type="http://schemas.openxmlformats.org/officeDocument/2006/relationships/image" Target="media/imgrId97851481.jpg"/></Relationships>

</file>

<file path=word/_rels/footer5.xml.rels><?xml version="1.0" encoding="UTF-8" standalone="yes"?>
<Relationships xmlns="http://schemas.openxmlformats.org/package/2006/relationships"><Relationship Id="rId17" Type="http://schemas.openxmlformats.org/officeDocument/2006/relationships/image" Target="media/image2.png"/><Relationship Id="rId97851481" Type="http://schemas.openxmlformats.org/officeDocument/2006/relationships/image" Target="media/imgrId97851481.jpg"/></Relationships>

</file>

<file path=word/_rels/footer6.xml.rels><?xml version="1.0" encoding="UTF-8" standalone="yes"?>
<Relationships xmlns="http://schemas.openxmlformats.org/package/2006/relationships"><Relationship Id="rId17" Type="http://schemas.openxmlformats.org/officeDocument/2006/relationships/image" Target="media/image2.png"/><Relationship Id="rId97851481" Type="http://schemas.openxmlformats.org/officeDocument/2006/relationships/image" Target="media/imgrId97851481.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panose1 w:val="020B0604020202020204"/>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B7B4C"/>
    <w:rsid w:val="007C764C"/>
    <w:rsid w:val="008113C5"/>
    <w:rsid w:val="008C4FAF"/>
    <w:rsid w:val="009C2D1B"/>
    <w:rsid w:val="009F5AA7"/>
    <w:rsid w:val="00AE30E1"/>
    <w:rsid w:val="00B151A2"/>
    <w:rsid w:val="00B8515A"/>
    <w:rsid w:val="00BB26C4"/>
    <w:rsid w:val="00C60EC8"/>
    <w:rsid w:val="00CA10A3"/>
    <w:rsid w:val="00CF1E6A"/>
    <w:rsid w:val="00D918BF"/>
    <w:rsid w:val="00DA3308"/>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253</TotalTime>
  <Pages>6</Pages>
  <Words>71</Words>
  <Characters>411</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25</cp:revision>
  <dcterms:created xsi:type="dcterms:W3CDTF">2018-11-13T09:11:00Z</dcterms:created>
  <dcterms:modified xsi:type="dcterms:W3CDTF">2025-09-22T13:51:00Z</dcterms:modified>
</cp:coreProperties>
</file>