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6311414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349178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839551" w:name="ctxt"/>
    <w:bookmarkEnd w:id="2839551"/>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18373"/>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8373"/>
        </w:numPr>
        <w:spacing w:before="0" w:after="0" w:line="240" w:lineRule="auto"/>
        <w:jc w:val="left"/>
        <w:rPr>
          <w:color w:val="00274C"/>
          <w:sz w:val="20"/>
          <w:szCs w:val="20"/>
        </w:rPr>
      </w:pPr>
      <w:bookmarkStart w:id="83837525" w:name="result_box"/>
      <w:bookmarkEnd w:id="83837525"/>
      <w:r>
        <w:rPr>
          <w:color w:val="00274C"/>
          <w:sz w:val="20"/>
          <w:szCs w:val="20"/>
          <w:u w:val="none"/>
        </w:rPr>
        <w:t xml:space="preserve">The information,</w:t>
      </w:r>
      <w:r>
        <w:rPr>
          <w:color w:val="00274C"/>
          <w:sz w:val="20"/>
          <w:szCs w:val="20"/>
          <w:u w:val="none"/>
        </w:rPr>
        <w:t xml:space="preserve"> </w:t>
      </w:r>
      <w:r>
        <w:rPr>
          <w:color w:val="00274C"/>
          <w:sz w:val="20"/>
          <w:szCs w:val="20"/>
          <w:u w:val="none"/>
        </w:rPr>
        <w:t xml:space="preserve">descriptions and illustrations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310369897921a48b2" w:history="1">
        <w:r>
          <w:rPr>
            <w:rStyle w:val="DefaultParagraphFontPHPDOCX"/>
            <w:b/>
            <w:bCs/>
            <w:color w:val="0000FF"/>
            <w:sz w:val="20"/>
            <w:szCs w:val="20"/>
            <w:u w:val="none"/>
          </w:rPr>
          <w:t xml:space="preserve">Par. 1.3</w:t>
        </w:r>
      </w:hyperlink>
      <w:r>
        <w:rPr>
          <w:color w:val="00274C"/>
          <w:sz w:val="20"/>
          <w:szCs w:val="20"/>
          <w:u w:val="none"/>
        </w:rPr>
        <w:t xml:space="preserve"> and </w:t>
      </w:r>
      <w:hyperlink r:id="rId663569897921a4c25"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18373"/>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18373"/>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18373"/>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18373"/>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264269897921a8b57" w:history="1">
        <w:r>
          <w:rPr>
            <w:rStyle w:val="DefaultParagraphFontPHPDOCX"/>
            <w:b/>
            <w:bCs/>
            <w:color w:val="0000FF"/>
            <w:sz w:val="20"/>
            <w:szCs w:val="20"/>
            <w:u w:val="none"/>
          </w:rPr>
          <w:t xml:space="preserve">Tab. 15.1</w:t>
        </w:r>
      </w:hyperlink>
      <w:r>
        <w:rPr>
          <w:color w:val="00274C"/>
          <w:sz w:val="20"/>
          <w:szCs w:val="20"/>
          <w:u w:val="none"/>
        </w:rPr>
        <w:t xml:space="preserve"> ) that are in the manual are listed and described inside the glossary, which can be consulted in ( </w:t>
      </w:r>
      <w:hyperlink r:id="rId933169897921a8e62"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18373"/>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18373"/>
        </w:numPr>
        <w:spacing w:before="0" w:after="0" w:line="240" w:lineRule="auto"/>
        <w:jc w:val="left"/>
        <w:rPr>
          <w:color w:val="00274C"/>
          <w:sz w:val="20"/>
          <w:szCs w:val="20"/>
        </w:rPr>
      </w:pPr>
      <w:r>
        <w:rPr>
          <w:color w:val="00274C"/>
          <w:sz w:val="20"/>
          <w:szCs w:val="20"/>
          <w:u w:val="none"/>
        </w:rPr>
        <w:t xml:space="preserve">Reference to values are indicated by letters or numbers ( </w:t>
      </w:r>
      <w:r>
        <w:rPr>
          <w:b/>
          <w:bCs/>
          <w:color w:val="00274C"/>
          <w:sz w:val="20"/>
          <w:szCs w:val="20"/>
          <w:u w:val="none"/>
        </w:rPr>
        <w:t xml:space="preserve">underlined</w:t>
      </w:r>
      <w:r>
        <w:rPr>
          <w:color w:val="00274C"/>
          <w:sz w:val="20"/>
          <w:szCs w:val="20"/>
          <w:u w:val="none"/>
        </w:rPr>
        <w:t xml:space="preserve"> ).</w:t>
      </w:r>
    </w:p>
    <w:p>
      <w:pPr>
        <w:numPr>
          <w:ilvl w:val="0"/>
          <w:numId w:val="18373"/>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18373"/>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72005623" w:name="result_box"/>
      <w:bookmarkEnd w:id="72005623"/>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60033795" w:name="result_box"/>
      <w:bookmarkEnd w:id="60033795"/>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78221746" w:name="result_box"/>
      <w:bookmarkEnd w:id="78221746"/>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18373"/>
        </w:numPr>
        <w:spacing w:before="0" w:after="0" w:line="240" w:lineRule="auto"/>
        <w:jc w:val="left"/>
        <w:rPr>
          <w:color w:val="00274C"/>
          <w:sz w:val="20"/>
          <w:szCs w:val="20"/>
        </w:rPr>
      </w:pPr>
      <w:bookmarkStart w:id="3540412" w:name="result_box"/>
      <w:bookmarkEnd w:id="3540412"/>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engine</w:t>
      </w:r>
      <w:r>
        <w:rPr>
          <w:color w:val="00274C"/>
          <w:sz w:val="20"/>
          <w:szCs w:val="20"/>
          <w:u w:val="none"/>
        </w:rPr>
        <w:t xml:space="preserve"> , </w:t>
      </w:r>
      <w:r>
        <w:rPr>
          <w:color w:val="00274C"/>
          <w:sz w:val="20"/>
          <w:szCs w:val="20"/>
          <w:u w:val="none"/>
        </w:rPr>
        <w:t xml:space="preserve">you should read</w:t>
      </w:r>
      <w:r>
        <w:rPr>
          <w:color w:val="00274C"/>
          <w:sz w:val="20"/>
          <w:szCs w:val="20"/>
          <w:u w:val="none"/>
        </w:rPr>
        <w:t xml:space="preserve"> </w:t>
      </w:r>
      <w:hyperlink r:id="rId318669897921ad099" w:history="1">
        <w:r>
          <w:rPr>
            <w:rStyle w:val="DefaultParagraphFontPHPDOCX"/>
            <w:b/>
            <w:bCs/>
            <w:color w:val="0000FF"/>
            <w:sz w:val="20"/>
            <w:szCs w:val="20"/>
            <w:u w:val="none"/>
          </w:rPr>
          <w:t xml:space="preserve">Chap.</w:t>
        </w:r>
      </w:hyperlink>
      <w:r>
        <w:rPr>
          <w:color w:val="00274C"/>
          <w:sz w:val="20"/>
          <w:szCs w:val="20"/>
          <w:u w:val="none"/>
        </w:rPr>
        <w:t xml:space="preserve"> </w:t>
      </w:r>
      <w:bookmarkStart w:id="57202651" w:name="result_box"/>
      <w:bookmarkEnd w:id="57202651"/>
      <w:hyperlink r:id="rId904069897921ad4f7" w:history="1">
        <w:r>
          <w:rPr>
            <w:rStyle w:val="DefaultParagraphFontPHPDOCX"/>
            <w:b/>
            <w:bCs/>
            <w:color w:val="0000FF"/>
            <w:sz w:val="20"/>
            <w:szCs w:val="20"/>
            <w:u w:val="none"/>
          </w:rPr>
          <w:t xml:space="preserve">3</w:t>
        </w:r>
      </w:hyperlink>
      <w:r>
        <w:rPr>
          <w:color w:val="00274C"/>
          <w:sz w:val="20"/>
          <w:szCs w:val="20"/>
          <w:u w:val="none"/>
        </w:rPr>
        <w:t xml:space="preserve"> in its entirity,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regarding procedures</w:t>
      </w:r>
      <w:r>
        <w:rPr>
          <w:color w:val="00274C"/>
          <w:sz w:val="20"/>
          <w:szCs w:val="20"/>
          <w:u w:val="none"/>
        </w:rPr>
        <w:t xml:space="preserve"> </w:t>
      </w:r>
      <w:r>
        <w:rPr>
          <w:color w:val="00274C"/>
          <w:sz w:val="20"/>
          <w:szCs w:val="20"/>
          <w:u w:val="none"/>
        </w:rPr>
        <w:t xml:space="preserve">to follow with regard to </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the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2239200" cy="2736000"/>
            <wp:effectExtent b="0" l="0" r="0" t="0"/>
            <wp:docPr id="31755058" name="name646669897921c464f" descr="Fig.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jpg"/>
                    <pic:cNvPicPr/>
                  </pic:nvPicPr>
                  <pic:blipFill>
                    <a:blip r:embed="rId131969897921c4649" cstate="print"/>
                    <a:stretch>
                      <a:fillRect/>
                    </a:stretch>
                  </pic:blipFill>
                  <pic:spPr>
                    <a:xfrm>
                      <a:off x="0" y="0"/>
                      <a:ext cx="2239200" cy="2736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2239200" cy="2743200"/>
            <wp:effectExtent b="0" l="0" r="0" t="0"/>
            <wp:docPr id="9525738" name="name430369897921da562" descr="Fig.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jpg"/>
                    <pic:cNvPicPr/>
                  </pic:nvPicPr>
                  <pic:blipFill>
                    <a:blip r:embed="rId815569897921da55c" cstate="print"/>
                    <a:stretch>
                      <a:fillRect/>
                    </a:stretch>
                  </pic:blipFill>
                  <pic:spPr>
                    <a:xfrm>
                      <a:off x="0" y="0"/>
                      <a:ext cx="2239200" cy="27432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1.1 -</w:t>
      </w:r>
      <w:r>
        <w:rPr>
          <w:color w:val="00274C"/>
          <w:sz w:val="20"/>
          <w:szCs w:val="20"/>
          <w:u w:val="none"/>
        </w:rPr>
        <w:t xml:space="preserve">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drawing>
          <wp:inline distT="0" distB="0" distL="0" distR="0">
            <wp:extent cx="4824000" cy="1807200"/>
            <wp:effectExtent b="0" l="0" r="0" t="0"/>
            <wp:docPr id="62431869" name="name174069897921e78b9"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387369897921e78b1"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VIEW OF EXHAUST SIDE</w:t>
      </w:r>
    </w:p>
    <w:p>
      <w:pPr>
        <w:widowControl w:val="on"/>
        <w:pBdr/>
        <w:spacing w:before="225" w:after="225" w:line="262" w:lineRule="auto"/>
        <w:ind w:left="0" w:right="0"/>
        <w:jc w:val="left"/>
      </w:pPr>
      <w:r>
        <w:drawing>
          <wp:inline distT="0" distB="0" distL="0" distR="0">
            <wp:extent cx="4824000" cy="3124800"/>
            <wp:effectExtent b="0" l="0" r="0" t="0"/>
            <wp:docPr id="5624746" name="name31236989792201c3f" descr="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jpg"/>
                    <pic:cNvPicPr/>
                  </pic:nvPicPr>
                  <pic:blipFill>
                    <a:blip r:embed="rId40736989792201c39" cstate="print"/>
                    <a:stretch>
                      <a:fillRect/>
                    </a:stretch>
                  </pic:blipFill>
                  <pic:spPr>
                    <a:xfrm>
                      <a:off x="0" y="0"/>
                      <a:ext cx="4824000" cy="31248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it is advisable to keep 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60971153" name="name4611698979220c116"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3965698979220c10e"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7875752" name="name53906989792212f13"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5076989792212f0b"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38767801" name="name10426989792218b4e"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7056989792218b46"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75207556" name="name1989698979221e1d7"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2504698979221e1d0"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4824000" cy="3297600"/>
            <wp:effectExtent b="0" l="0" r="0" t="0"/>
            <wp:docPr id="88472937" name="name60466989792232524" descr="Fig.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jpg"/>
                    <pic:cNvPicPr/>
                  </pic:nvPicPr>
                  <pic:blipFill>
                    <a:blip r:embed="rId9179698979223251e"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TIMING SYSTEM SIDE</w:t>
      </w:r>
      <w:r>
        <w:drawing>
          <wp:inline distT="0" distB="0" distL="0" distR="0">
            <wp:extent cx="4824000" cy="3297600"/>
            <wp:effectExtent b="0" l="0" r="0" t="0"/>
            <wp:docPr id="16277225" name="name27276989792240bf9" descr="Fig.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jpg"/>
                    <pic:cNvPicPr/>
                  </pic:nvPicPr>
                  <pic:blipFill>
                    <a:blip r:embed="rId73806989792240bf0"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0" w:after="0" w:line="262" w:lineRule="auto"/>
        <w:ind w:left="0" w:right="0"/>
        <w:jc w:val="left"/>
      </w:pPr>
      <w:r>
        <w:rPr>
          <w:b/>
          <w:bCs/>
          <w:color w:val="00274C"/>
          <w:sz w:val="20"/>
          <w:szCs w:val="20"/>
          <w:u w:val="none"/>
        </w:rPr>
        <w:t xml:space="preserve">VIEW OF TIMING SYSTEM SIDE - EXHAUST</w:t>
      </w:r>
    </w:p>
    <w:p>
      <w:pPr>
        <w:widowControl w:val="on"/>
        <w:pBdr/>
        <w:spacing w:before="225" w:after="225" w:line="262" w:lineRule="auto"/>
        <w:ind w:left="0" w:right="0"/>
        <w:jc w:val="left"/>
      </w:pPr>
      <w:r>
        <w:drawing>
          <wp:inline distT="0" distB="0" distL="0" distR="0">
            <wp:extent cx="4824000" cy="3132000"/>
            <wp:effectExtent b="0" l="0" r="0" t="0"/>
            <wp:docPr id="77544511" name="name1503698979225058d" descr="Fig.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jpg"/>
                    <pic:cNvPicPr/>
                  </pic:nvPicPr>
                  <pic:blipFill>
                    <a:blip r:embed="rId41376989792250586" cstate="print"/>
                    <a:stretch>
                      <a:fillRect/>
                    </a:stretch>
                  </pic:blipFill>
                  <pic:spPr>
                    <a:xfrm>
                      <a:off x="0" y="0"/>
                      <a:ext cx="4824000" cy="31320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rPr>
          <w:color w:val="00274C"/>
          <w:sz w:val="20"/>
          <w:szCs w:val="20"/>
          <w:u w:val="none"/>
        </w:rPr>
        <w:br/>
        <w:t xml:space="preserve">  </w:t>
      </w:r>
      <w:r>
        <w:drawing>
          <wp:inline distT="0" distB="0" distL="0" distR="0">
            <wp:extent cx="4780800" cy="3268800"/>
            <wp:effectExtent b="0" l="0" r="0" t="0"/>
            <wp:docPr id="86715860" name="name12186989792270dbe" descr="Fig._1.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M.jpg"/>
                    <pic:cNvPicPr/>
                  </pic:nvPicPr>
                  <pic:blipFill>
                    <a:blip r:embed="rId98106989792270db7" cstate="print"/>
                    <a:stretch>
                      <a:fillRect/>
                    </a:stretch>
                  </pic:blipFill>
                  <pic:spPr>
                    <a:xfrm>
                      <a:off x="0" y="0"/>
                      <a:ext cx="4780800" cy="3268800"/>
                    </a:xfrm>
                    <a:prstGeom prst="rect">
                      <a:avLst/>
                    </a:prstGeom>
                    <a:ln w="0">
                      <a:noFill/>
                    </a:ln>
                  </pic:spPr>
                </pic:pic>
              </a:graphicData>
            </a:graphic>
          </wp:inline>
        </w:drawing>
      </w:r>
      <w:r>
        <w:rPr>
          <w:b/>
          <w:bCs/>
          <w:color w:val="00274C"/>
          <w:sz w:val="20"/>
          <w:szCs w:val="20"/>
          <w:u w:val="none"/>
        </w:rP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605369897922716ae" w:history="1">
              <w:r>
                <w:rPr>
                  <w:rStyle w:val="DefaultParagraphFontPHPDOCX"/>
                  <w:b/>
                  <w:bCs/>
                  <w:color w:val="0000FF"/>
                  <w:position w:val="-2"/>
                  <w:sz w:val="20"/>
                  <w:szCs w:val="20"/>
                  <w:u w:val="single" w:color=""/>
                </w:rPr>
                <w:t xml:space="preserve">Chap.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Injectors</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rPr>
          <w:color w:val="00274C"/>
          <w:sz w:val="20"/>
          <w:szCs w:val="20"/>
          <w:u w:val="none"/>
        </w:rPr>
        <w:br/>
        <w:t xml:space="preserve">  </w:t>
      </w:r>
      <w:r>
        <w:drawing>
          <wp:inline distT="0" distB="0" distL="0" distR="0">
            <wp:extent cx="4881600" cy="3261600"/>
            <wp:effectExtent b="0" l="0" r="0" t="0"/>
            <wp:docPr id="28822976" name="name246369897922e769f" descr="Fig._1.9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M.jpg"/>
                    <pic:cNvPicPr/>
                  </pic:nvPicPr>
                  <pic:blipFill>
                    <a:blip r:embed="rId864769897922e7698" cstate="print"/>
                    <a:stretch>
                      <a:fillRect/>
                    </a:stretch>
                  </pic:blipFill>
                  <pic:spPr>
                    <a:xfrm>
                      <a:off x="0" y="0"/>
                      <a:ext cx="4881600" cy="3261600"/>
                    </a:xfrm>
                    <a:prstGeom prst="rect">
                      <a:avLst/>
                    </a:prstGeom>
                    <a:ln w="0">
                      <a:noFill/>
                    </a:ln>
                  </pic:spPr>
                </pic:pic>
              </a:graphicData>
            </a:graphic>
          </wp:inline>
        </w:drawing>
      </w:r>
      <w:r>
        <w:rPr>
          <w:b/>
          <w:bCs/>
          <w:color w:val="00274C"/>
          <w:sz w:val="20"/>
          <w:szCs w:val="20"/>
          <w:u w:val="none"/>
        </w:rP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8374">
    <w:multiLevelType w:val="hybridMultilevel"/>
    <w:lvl w:ilvl="0" w:tplc="56390704">
      <w:start w:val="1"/>
      <w:numFmt w:val="decimal"/>
      <w:lvlText w:val="%1."/>
      <w:lvlJc w:val="left"/>
      <w:pPr>
        <w:ind w:left="720" w:hanging="360"/>
      </w:pPr>
    </w:lvl>
    <w:lvl w:ilvl="1" w:tplc="56390704" w:tentative="1">
      <w:start w:val="1"/>
      <w:numFmt w:val="lowerLetter"/>
      <w:lvlText w:val="%2."/>
      <w:lvlJc w:val="left"/>
      <w:pPr>
        <w:ind w:left="1440" w:hanging="360"/>
      </w:pPr>
    </w:lvl>
    <w:lvl w:ilvl="2" w:tplc="56390704" w:tentative="1">
      <w:start w:val="1"/>
      <w:numFmt w:val="lowerRoman"/>
      <w:lvlText w:val="%3."/>
      <w:lvlJc w:val="right"/>
      <w:pPr>
        <w:ind w:left="2160" w:hanging="180"/>
      </w:pPr>
    </w:lvl>
    <w:lvl w:ilvl="3" w:tplc="56390704" w:tentative="1">
      <w:start w:val="1"/>
      <w:numFmt w:val="decimal"/>
      <w:lvlText w:val="%4."/>
      <w:lvlJc w:val="left"/>
      <w:pPr>
        <w:ind w:left="2880" w:hanging="360"/>
      </w:pPr>
    </w:lvl>
    <w:lvl w:ilvl="4" w:tplc="56390704" w:tentative="1">
      <w:start w:val="1"/>
      <w:numFmt w:val="lowerLetter"/>
      <w:lvlText w:val="%5."/>
      <w:lvlJc w:val="left"/>
      <w:pPr>
        <w:ind w:left="3600" w:hanging="360"/>
      </w:pPr>
    </w:lvl>
    <w:lvl w:ilvl="5" w:tplc="56390704" w:tentative="1">
      <w:start w:val="1"/>
      <w:numFmt w:val="lowerRoman"/>
      <w:lvlText w:val="%6."/>
      <w:lvlJc w:val="right"/>
      <w:pPr>
        <w:ind w:left="4320" w:hanging="180"/>
      </w:pPr>
    </w:lvl>
    <w:lvl w:ilvl="6" w:tplc="56390704" w:tentative="1">
      <w:start w:val="1"/>
      <w:numFmt w:val="decimal"/>
      <w:lvlText w:val="%7."/>
      <w:lvlJc w:val="left"/>
      <w:pPr>
        <w:ind w:left="5040" w:hanging="360"/>
      </w:pPr>
    </w:lvl>
    <w:lvl w:ilvl="7" w:tplc="56390704" w:tentative="1">
      <w:start w:val="1"/>
      <w:numFmt w:val="lowerLetter"/>
      <w:lvlText w:val="%8."/>
      <w:lvlJc w:val="left"/>
      <w:pPr>
        <w:ind w:left="5760" w:hanging="360"/>
      </w:pPr>
    </w:lvl>
    <w:lvl w:ilvl="8" w:tplc="56390704" w:tentative="1">
      <w:start w:val="1"/>
      <w:numFmt w:val="lowerRoman"/>
      <w:lvlText w:val="%9."/>
      <w:lvlJc w:val="right"/>
      <w:pPr>
        <w:ind w:left="6480" w:hanging="180"/>
      </w:pPr>
    </w:lvl>
  </w:abstractNum>
  <w:abstractNum w:abstractNumId="18373">
    <w:multiLevelType w:val="hybridMultilevel"/>
    <w:lvl w:ilvl="0" w:tplc="7994492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8373">
    <w:abstractNumId w:val="18373"/>
  </w:num>
  <w:num w:numId="18374">
    <w:abstractNumId w:val="183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04764835" Type="http://schemas.openxmlformats.org/officeDocument/2006/relationships/comments" Target="comments.xml"/><Relationship Id="rId802732961" Type="http://schemas.microsoft.com/office/2011/relationships/commentsExtended" Target="commentsExtended.xml"/><Relationship Id="rId33491782" Type="http://schemas.openxmlformats.org/officeDocument/2006/relationships/image" Target="media/imgrId33491782.jpg"/><Relationship Id="rId310369897921a48b2" Type="http://schemas.openxmlformats.org/officeDocument/2006/relationships/hyperlink" Target="https://iservice.lombardini.it/jsp/Template2/manuale.jsp?id=259&amp;parent=1136" TargetMode="External"/><Relationship Id="rId663569897921a4c25" Type="http://schemas.openxmlformats.org/officeDocument/2006/relationships/hyperlink" Target="https://iservice.lombardini.it/jsp/Template2/manuale.jsp?id=260&amp;parent=1136" TargetMode="External"/><Relationship Id="rId264269897921a8b57" Type="http://schemas.openxmlformats.org/officeDocument/2006/relationships/hyperlink" Target="https://iservice.lombardini.it/jsp/Template2/manuale.jsp?id=335&amp;parent=1136" TargetMode="External"/><Relationship Id="rId933169897921a8e62" Type="http://schemas.openxmlformats.org/officeDocument/2006/relationships/hyperlink" Target="https://iservice.lombardini.it/jsp/Template2/manuale.jsp?id=335&amp;parent=1136" TargetMode="External"/><Relationship Id="rId318669897921ad099" Type="http://schemas.openxmlformats.org/officeDocument/2006/relationships/hyperlink" Target="https://iservice.lombardini.it/jsp/Template2/manuale.jsp?id=282&amp;parent=1136" TargetMode="External"/><Relationship Id="rId904069897921ad4f7" Type="http://schemas.openxmlformats.org/officeDocument/2006/relationships/hyperlink" Target="https://iservice.lombardini.it/jsp/Template2/manuale.jsp?id=282&amp;parent=1136" TargetMode="External"/><Relationship Id="rId605369897922716ae" Type="http://schemas.openxmlformats.org/officeDocument/2006/relationships/hyperlink" Target="https://iservice.lombardini.it/jsp/Template2/manuale.jsp?id=341&amp;parent=1136" TargetMode="External"/><Relationship Id="rId131969897921c4649" Type="http://schemas.openxmlformats.org/officeDocument/2006/relationships/image" Target="media/imgrId131969897921c4649.jpg"/><Relationship Id="rId815569897921da55c" Type="http://schemas.openxmlformats.org/officeDocument/2006/relationships/image" Target="media/imgrId815569897921da55c.jpg"/><Relationship Id="rId387369897921e78b1" Type="http://schemas.openxmlformats.org/officeDocument/2006/relationships/image" Target="media/imgrId387369897921e78b1.jpg"/><Relationship Id="rId40736989792201c39" Type="http://schemas.openxmlformats.org/officeDocument/2006/relationships/image" Target="media/imgrId40736989792201c39.jpg"/><Relationship Id="rId3965698979220c10e" Type="http://schemas.openxmlformats.org/officeDocument/2006/relationships/image" Target="media/imgrId3965698979220c10e.gif"/><Relationship Id="rId55076989792212f0b" Type="http://schemas.openxmlformats.org/officeDocument/2006/relationships/image" Target="media/imgrId55076989792212f0b.gif"/><Relationship Id="rId97056989792218b46" Type="http://schemas.openxmlformats.org/officeDocument/2006/relationships/image" Target="media/imgrId97056989792218b46.gif"/><Relationship Id="rId2504698979221e1d0" Type="http://schemas.openxmlformats.org/officeDocument/2006/relationships/image" Target="media/imgrId2504698979221e1d0.gif"/><Relationship Id="rId9179698979223251e" Type="http://schemas.openxmlformats.org/officeDocument/2006/relationships/image" Target="media/imgrId9179698979223251e.jpg"/><Relationship Id="rId73806989792240bf0" Type="http://schemas.openxmlformats.org/officeDocument/2006/relationships/image" Target="media/imgrId73806989792240bf0.jpg"/><Relationship Id="rId41376989792250586" Type="http://schemas.openxmlformats.org/officeDocument/2006/relationships/image" Target="media/imgrId41376989792250586.jpg"/><Relationship Id="rId98106989792270db7" Type="http://schemas.openxmlformats.org/officeDocument/2006/relationships/image" Target="media/imgrId98106989792270db7.jpg"/><Relationship Id="rId864769897922e7698" Type="http://schemas.openxmlformats.org/officeDocument/2006/relationships/image" Target="media/imgrId864769897922e7698.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33491782" Type="http://schemas.openxmlformats.org/officeDocument/2006/relationships/image" Target="media/imgrId33491782.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33491782" Type="http://schemas.openxmlformats.org/officeDocument/2006/relationships/image" Target="media/imgrId33491782.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33491782" Type="http://schemas.openxmlformats.org/officeDocument/2006/relationships/image" Target="media/imgrId33491782.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33491782" Type="http://schemas.openxmlformats.org/officeDocument/2006/relationships/image" Target="media/imgrId33491782.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33491782" Type="http://schemas.openxmlformats.org/officeDocument/2006/relationships/image" Target="media/imgrId33491782.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33491782" Type="http://schemas.openxmlformats.org/officeDocument/2006/relationships/image" Target="media/imgrId3349178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