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Verwendung und Wartung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15858472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895052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 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410594" w:name="ctxt"/>
    <w:bookmarkEnd w:id="40410594"/>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Zweck des Handbuchs</w:t>
      </w:r>
    </w:p>
    <w:p>
      <w:pPr>
        <w:numPr>
          <w:ilvl w:val="0"/>
          <w:numId w:val="12301"/>
        </w:numPr>
        <w:spacing w:before="0" w:after="0" w:line="240" w:lineRule="auto"/>
        <w:jc w:val="left"/>
        <w:rPr>
          <w:color w:val="00274C"/>
          <w:sz w:val="20"/>
          <w:szCs w:val="20"/>
        </w:rPr>
      </w:pPr>
      <w:r>
        <w:rPr>
          <w:color w:val="00274C"/>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12301"/>
        </w:numPr>
        <w:spacing w:before="0" w:after="0" w:line="240" w:lineRule="auto"/>
        <w:jc w:val="left"/>
        <w:rPr>
          <w:color w:val="00274C"/>
          <w:sz w:val="20"/>
          <w:szCs w:val="20"/>
        </w:rPr>
      </w:pPr>
      <w:r>
        <w:rPr>
          <w:color w:val="00274C"/>
          <w:sz w:val="20"/>
          <w:szCs w:val="20"/>
          <w:u w:val="none"/>
        </w:rPr>
        <w:t xml:space="preserve">Das vorliegende Handbuch versteht sich als integrierender Bestandteil des Motors und ist diesem bei Abtretung oder Verkauf immer beizufügen.</w:t>
      </w:r>
    </w:p>
    <w:p>
      <w:pPr>
        <w:numPr>
          <w:ilvl w:val="0"/>
          <w:numId w:val="12301"/>
        </w:numPr>
        <w:spacing w:before="0" w:after="0" w:line="240" w:lineRule="auto"/>
        <w:jc w:val="left"/>
        <w:rPr>
          <w:color w:val="00274C"/>
          <w:sz w:val="20"/>
          <w:szCs w:val="20"/>
        </w:rPr>
      </w:pPr>
      <w:r>
        <w:rPr>
          <w:color w:val="00274C"/>
          <w:sz w:val="20"/>
          <w:szCs w:val="20"/>
          <w:u w:val="none"/>
        </w:rPr>
        <w:t xml:space="preserve">An dem Motor sind entsprechende Piktogramme angebracht, und es obliegt dem Bediener dafür zu sorgen, dass diese immer gut erkennbar sind bzw. sie zu ersetzen, falls sie nicht mehr lesbar sein sollten.</w:t>
      </w:r>
    </w:p>
    <w:p>
      <w:pPr>
        <w:numPr>
          <w:ilvl w:val="0"/>
          <w:numId w:val="12301"/>
        </w:numPr>
        <w:spacing w:before="0" w:after="0" w:line="240" w:lineRule="auto"/>
        <w:jc w:val="left"/>
        <w:rPr>
          <w:color w:val="00274C"/>
          <w:sz w:val="20"/>
          <w:szCs w:val="20"/>
        </w:rPr>
      </w:pPr>
      <w:r>
        <w:rPr>
          <w:color w:val="00274C"/>
          <w:sz w:val="20"/>
          <w:szCs w:val="20"/>
          <w:u w:val="none"/>
        </w:rPr>
        <w:t xml:space="preserve">Die im vorliegenden Handbuch enthaltenen Informationen, Beschreibungen und Abbildungen stellen den Stand der Technik des Motors zu dem Zeitpunkt dar, zu dem er auf den Markt gekommen ist.</w:t>
      </w:r>
    </w:p>
    <w:p>
      <w:pPr>
        <w:numPr>
          <w:ilvl w:val="0"/>
          <w:numId w:val="12301"/>
        </w:numPr>
        <w:spacing w:before="0" w:after="0" w:line="240" w:lineRule="auto"/>
        <w:jc w:val="left"/>
        <w:rPr>
          <w:color w:val="00274C"/>
          <w:sz w:val="20"/>
          <w:szCs w:val="20"/>
        </w:rPr>
      </w:pPr>
      <w:r>
        <w:rPr>
          <w:color w:val="00274C"/>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1230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behält sich das Recht vor, aus technischen oder wirtschaftlichen Gründen jederzeit Veränderungen an den Motoren vorzunehmen.</w:t>
      </w:r>
    </w:p>
    <w:p>
      <w:pPr>
        <w:numPr>
          <w:ilvl w:val="0"/>
          <w:numId w:val="12301"/>
        </w:numPr>
        <w:spacing w:before="0" w:after="0" w:line="240" w:lineRule="auto"/>
        <w:jc w:val="left"/>
        <w:rPr>
          <w:color w:val="00274C"/>
          <w:sz w:val="20"/>
          <w:szCs w:val="20"/>
        </w:rPr>
      </w:pPr>
      <w:r>
        <w:rPr>
          <w:color w:val="00274C"/>
          <w:sz w:val="20"/>
          <w:szCs w:val="20"/>
          <w:u w:val="none"/>
        </w:rPr>
        <w:t xml:space="preserve">Auf Grund dieser Veränderungen entsteht </w:t>
      </w:r>
      <w:r>
        <w:rPr>
          <w:b/>
          <w:bCs/>
          <w:color w:val="00274C"/>
          <w:sz w:val="20"/>
          <w:szCs w:val="20"/>
          <w:u w:val="none"/>
        </w:rPr>
        <w:t xml:space="preserve">KOHLER</w:t>
      </w:r>
      <w:r>
        <w:rPr>
          <w:color w:val="00274C"/>
          <w:sz w:val="20"/>
          <w:szCs w:val="20"/>
          <w:u w:val="none"/>
        </w:rPr>
        <w:t xml:space="preserve"> keinerlei Verpflichtung in die bisher vermarktete Produktion einzugreifen oder das vorliegende Dokument als unangemessen zu betrachten.</w:t>
      </w:r>
    </w:p>
    <w:p>
      <w:pPr>
        <w:numPr>
          <w:ilvl w:val="0"/>
          <w:numId w:val="12301"/>
        </w:numPr>
        <w:spacing w:before="0" w:after="0" w:line="240" w:lineRule="auto"/>
        <w:jc w:val="left"/>
        <w:rPr>
          <w:color w:val="00274C"/>
          <w:sz w:val="20"/>
          <w:szCs w:val="20"/>
        </w:rPr>
      </w:pPr>
      <w:r>
        <w:rPr>
          <w:color w:val="00274C"/>
          <w:sz w:val="20"/>
          <w:szCs w:val="20"/>
          <w:u w:val="none"/>
        </w:rPr>
        <w:t xml:space="preserve">Etwaige Ergänzungen, die von </w:t>
      </w:r>
      <w:r>
        <w:rPr>
          <w:b/>
          <w:bCs/>
          <w:color w:val="00274C"/>
          <w:sz w:val="20"/>
          <w:szCs w:val="20"/>
          <w:u w:val="none"/>
        </w:rPr>
        <w:t xml:space="preserve">KOHLER</w:t>
      </w:r>
      <w:r>
        <w:rPr>
          <w:color w:val="00274C"/>
          <w:sz w:val="20"/>
          <w:szCs w:val="20"/>
          <w:u w:val="none"/>
        </w:rPr>
        <w:t xml:space="preserve"> zu einem späteren Zeitpunkt geliefert werden, sind gemeinsam mit dem Handbuch aufzubewahren und als integrierender Bestandteil desselben zu betrachten.</w:t>
      </w:r>
    </w:p>
    <w:p>
      <w:pPr>
        <w:numPr>
          <w:ilvl w:val="0"/>
          <w:numId w:val="12301"/>
        </w:numPr>
        <w:spacing w:before="0" w:after="0" w:line="240" w:lineRule="auto"/>
        <w:jc w:val="left"/>
        <w:rPr>
          <w:color w:val="00274C"/>
          <w:sz w:val="20"/>
          <w:szCs w:val="20"/>
        </w:rPr>
      </w:pPr>
      <w:r>
        <w:rPr>
          <w:color w:val="00274C"/>
          <w:sz w:val="20"/>
          <w:szCs w:val="20"/>
          <w:u w:val="none"/>
        </w:rPr>
        <w:t xml:space="preserve">Die hier angeführten Informationen sind exklusives Eigentum von </w:t>
      </w:r>
      <w:r>
        <w:rPr>
          <w:b/>
          <w:bCs/>
          <w:color w:val="00274C"/>
          <w:sz w:val="20"/>
          <w:szCs w:val="20"/>
          <w:u w:val="none"/>
        </w:rPr>
        <w:t xml:space="preserve">KOHLER</w:t>
      </w:r>
      <w:r>
        <w:rPr>
          <w:color w:val="00274C"/>
          <w:sz w:val="20"/>
          <w:szCs w:val="20"/>
          <w:u w:val="none"/>
        </w:rPr>
        <w:t xml:space="preserve"> , und somit sind ohne ausdrückliche Zustimmung von </w:t>
      </w:r>
      <w:r>
        <w:rPr>
          <w:b/>
          <w:bCs/>
          <w:color w:val="00274C"/>
          <w:sz w:val="20"/>
          <w:szCs w:val="20"/>
          <w:u w:val="none"/>
        </w:rPr>
        <w:t xml:space="preserve">KOHLER</w:t>
      </w:r>
      <w:r>
        <w:rPr>
          <w:color w:val="00274C"/>
          <w:sz w:val="20"/>
          <w:szCs w:val="20"/>
          <w:u w:val="none"/>
        </w:rPr>
        <w:t xml:space="preserve"> keine Kopien oder Nachdrucke, weder auszugsweise noch des gesamten Dokuments, gestattet.</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 und Definitionen</w:t>
      </w:r>
    </w:p>
    <w:p>
      <w:pPr>
        <w:widowControl w:val="on"/>
        <w:pBdr/>
        <w:spacing w:before="0" w:after="0" w:line="262" w:lineRule="auto"/>
        <w:ind w:left="0" w:right="0"/>
        <w:jc w:val="left"/>
      </w:pPr>
      <w:r>
        <w:rPr>
          <w:color w:val="00274C"/>
          <w:sz w:val="20"/>
          <w:szCs w:val="20"/>
          <w:u w:val="none"/>
        </w:rPr>
        <w:t xml:space="preserve">Die Absätze, Tabellen und Abbildungen sind mit der Nummer des entsprechenden Kapitels versehen, gefolgt von der fortlaufenden Nummer von Absatz, Tabelle und/oder Abbildung.</w:t>
      </w:r>
    </w:p>
    <w:p>
      <w:pPr>
        <w:widowControl w:val="on"/>
        <w:pBdr/>
        <w:spacing w:before="0" w:after="0" w:line="262" w:lineRule="auto"/>
        <w:ind w:left="0" w:right="0"/>
        <w:jc w:val="left"/>
      </w:pPr>
      <w:r>
        <w:rPr>
          <w:color w:val="00274C"/>
          <w:sz w:val="20"/>
          <w:szCs w:val="20"/>
          <w:u w:val="none"/>
        </w:rPr>
        <w:br/>
        <w:t xml:space="preserve">Es:</w:t>
      </w:r>
    </w:p>
    <w:p>
      <w:pPr>
        <w:widowControl w:val="on"/>
        <w:pBdr/>
        <w:spacing w:before="0" w:after="0" w:line="262" w:lineRule="auto"/>
        <w:ind w:left="0" w:right="0"/>
        <w:jc w:val="left"/>
      </w:pPr>
      <w:r>
        <w:rPr>
          <w:b/>
          <w:bCs/>
          <w:color w:val="00274C"/>
          <w:sz w:val="20"/>
          <w:szCs w:val="20"/>
          <w:u w:val="none"/>
        </w:rPr>
        <w:t xml:space="preserve">Abs. 2.3</w:t>
      </w:r>
      <w:r>
        <w:rPr>
          <w:color w:val="00274C"/>
          <w:sz w:val="20"/>
          <w:szCs w:val="20"/>
          <w:u w:val="none"/>
        </w:rPr>
        <w:t xml:space="preserve"> - Kapitel 2 Absatz 3.</w:t>
      </w:r>
      <w:r>
        <w:rPr>
          <w:b/>
          <w:bCs/>
          <w:color w:val="00274C"/>
          <w:sz w:val="20"/>
          <w:szCs w:val="20"/>
          <w:u w:val="none"/>
        </w:rPr>
        <w:br/>
        <w:t xml:space="preserve">Tab. 3.4</w:t>
      </w:r>
      <w:r>
        <w:rPr>
          <w:color w:val="00274C"/>
          <w:sz w:val="20"/>
          <w:szCs w:val="20"/>
          <w:u w:val="none"/>
        </w:rPr>
        <w:t xml:space="preserve"> - Kapitel 3 Tabelle 4.</w:t>
      </w:r>
      <w:r>
        <w:rPr>
          <w:b/>
          <w:bCs/>
          <w:color w:val="00274C"/>
          <w:sz w:val="20"/>
          <w:szCs w:val="20"/>
          <w:u w:val="none"/>
        </w:rPr>
        <w:br/>
        <w:t xml:space="preserve">Abb. 5.5</w:t>
      </w:r>
      <w:r>
        <w:rPr>
          <w:color w:val="00274C"/>
          <w:sz w:val="20"/>
          <w:szCs w:val="20"/>
          <w:u w:val="none"/>
        </w:rPr>
        <w:t xml:space="preserve"> - Kapitel 5 Abbildung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Die Bezüge auf die im Text und den Abbildungen beschriebenen Objekte werden mit Buchstaben und Nummern angegeben, die sich immer einzig und alleine auf den Absatz beziehen, in dem sie enthalten sind, außer im Fall von Verweisen auf andere Abbildungen oder Absätze.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Anmerkungen:</w:t>
      </w:r>
      <w:r>
        <w:rPr>
          <w:color w:val="00274C"/>
          <w:sz w:val="20"/>
          <w:szCs w:val="20"/>
          <w:u w:val="none"/>
        </w:rPr>
        <w:t xml:space="preserve"> Sämtliche Daten, Maßeinheiten sowie die entsprechenden Symbole sind in der unten stehenden Tabelle angeführt.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 - In Bezug auf die Installationsanweisungen</w:t>
      </w:r>
    </w:p>
    <w:p>
      <w:pPr>
        <w:widowControl w:val="on"/>
        <w:pBdr/>
        <w:spacing w:before="0" w:after="0" w:line="262" w:lineRule="auto"/>
        <w:ind w:left="0" w:right="0"/>
        <w:jc w:val="left"/>
      </w:pPr>
      <w:r>
        <w:rPr>
          <w:color w:val="00274C"/>
          <w:sz w:val="20"/>
          <w:szCs w:val="20"/>
          <w:u w:val="none"/>
        </w:rPr>
        <w:t xml:space="preserve">Die Nichtbeachtung der Anweisungen für die Installation eines zertifizierten Motors in eine Maschine, die nicht für den Straßenverkehr bestimmt ist, stellt einen Verstoß gegen das Bundesgesetz dar (40 CFR 1068,105 (b)) und es sind Strafen oder andere Sanktionen vorgesehen, wie im Clean Air Act beschrieben. Der Hersteller des Geräts muss ein gesondertes Etikett mit der Aufschrift "ULTRA LOW SULFUR FUEL ONLY" (AUSSCHLIESSLICH KRAFTSTOFF MIT ÄUSSERST GERINGEM SCHWEFELGEHALT) in der Nähe des Tankstopfens anbringen.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Sicherstellen, dass ein für Ihre Anwendung ausreichend zertifizierter Motor installiert ist. Motoren mit konstanter Drehzahl dürfen ausschließlich auf Geräten installiert werden, die für den Betrieb mit konstanter Drehzahl vorgesehen sind. Wird der Motor so installiert, dass das Etikett bezüglich der Angaben zur Emissionskontrolle während der normalen Wartung schwer lesbar ist, so muss ein Duplikat des Motoretiketts auf dem Fahrzeug angebracht werden, wie in 40 CFR 1068,105 beschrieben.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Anforderung des Kundendienstes</w:t>
      </w:r>
    </w:p>
    <w:p>
      <w:pPr>
        <w:numPr>
          <w:ilvl w:val="0"/>
          <w:numId w:val="12301"/>
        </w:numPr>
        <w:spacing w:before="0" w:after="0" w:line="240" w:lineRule="auto"/>
        <w:jc w:val="left"/>
        <w:rPr>
          <w:color w:val="00274C"/>
          <w:sz w:val="20"/>
          <w:szCs w:val="20"/>
        </w:rPr>
      </w:pPr>
      <w:r>
        <w:rPr>
          <w:color w:val="00274C"/>
          <w:sz w:val="20"/>
          <w:szCs w:val="20"/>
          <w:u w:val="none"/>
        </w:rPr>
        <w:t xml:space="preserve">Die vollständige und aktualisierte Liste der autorisierten Kundendienststellen von </w:t>
      </w:r>
      <w:r>
        <w:rPr>
          <w:b/>
          <w:bCs/>
          <w:color w:val="00274C"/>
          <w:sz w:val="20"/>
          <w:szCs w:val="20"/>
          <w:u w:val="none"/>
        </w:rPr>
        <w:t xml:space="preserve">Kohler Co.</w:t>
      </w:r>
      <w:r>
        <w:rPr>
          <w:color w:val="00274C"/>
          <w:sz w:val="20"/>
          <w:szCs w:val="20"/>
          <w:u w:val="none"/>
        </w:rPr>
        <w:t xml:space="preserve"> findet sich auf der Webseiten: </w:t>
      </w:r>
      <w:hyperlink r:id="rId182369bd5215cb7cd" w:history="1">
        <w:r>
          <w:rPr>
            <w:rStyle w:val="DefaultParagraphFontPHPDOCX"/>
            <w:b/>
            <w:bCs/>
            <w:color w:val="0000FF"/>
            <w:sz w:val="20"/>
            <w:szCs w:val="20"/>
            <w:u w:val="single" w:color=""/>
          </w:rPr>
          <w:t xml:space="preserve">www.kohlerengines.com</w:t>
        </w:r>
      </w:hyperlink>
      <w:r>
        <w:rPr>
          <w:color w:val="00274C"/>
          <w:sz w:val="20"/>
          <w:szCs w:val="20"/>
          <w:u w:val="none"/>
        </w:rPr>
        <w:t xml:space="preserve"> &amp; </w:t>
      </w:r>
      <w:hyperlink r:id="rId146469bd5215cb9a5" w:history="1">
        <w:r>
          <w:rPr>
            <w:rStyle w:val="DefaultParagraphFontPHPDOCX"/>
            <w:b/>
            <w:bCs/>
            <w:color w:val="0000FF"/>
            <w:sz w:val="20"/>
            <w:szCs w:val="20"/>
            <w:u w:val="none"/>
          </w:rPr>
          <w:t xml:space="preserve">dealers.kohlerpower.it</w:t>
        </w:r>
      </w:hyperlink>
      <w:r>
        <w:rPr>
          <w:color w:val="00274C"/>
          <w:sz w:val="20"/>
          <w:szCs w:val="20"/>
          <w:u w:val="none"/>
        </w:rPr>
        <w:t xml:space="preserve"> .</w:t>
      </w:r>
    </w:p>
    <w:p>
      <w:pPr>
        <w:numPr>
          <w:ilvl w:val="0"/>
          <w:numId w:val="12301"/>
        </w:numPr>
        <w:spacing w:before="0" w:after="0" w:line="240" w:lineRule="auto"/>
        <w:jc w:val="left"/>
        <w:rPr>
          <w:color w:val="00274C"/>
          <w:sz w:val="20"/>
          <w:szCs w:val="20"/>
        </w:rPr>
      </w:pPr>
      <w:r>
        <w:rPr>
          <w:color w:val="00274C"/>
          <w:sz w:val="20"/>
          <w:szCs w:val="20"/>
          <w:u w:val="none"/>
        </w:rPr>
        <w:t xml:space="preserve">Bei Fragen zu den Garantiebedingungen und -verpflichtungen oder um den Standort Ihres nächsten </w:t>
      </w:r>
      <w:r>
        <w:rPr>
          <w:b/>
          <w:bCs/>
          <w:color w:val="00274C"/>
          <w:sz w:val="20"/>
          <w:szCs w:val="20"/>
          <w:u w:val="none"/>
        </w:rPr>
        <w:t xml:space="preserve">Kohler Co.</w:t>
      </w:r>
      <w:r>
        <w:rPr>
          <w:color w:val="00274C"/>
          <w:sz w:val="20"/>
          <w:szCs w:val="20"/>
          <w:u w:val="none"/>
        </w:rPr>
        <w:t xml:space="preserve"> -Fachhändlers zu erfahren, wenden Sie sich an die </w:t>
      </w:r>
      <w:r>
        <w:rPr>
          <w:b/>
          <w:bCs/>
          <w:color w:val="00274C"/>
          <w:sz w:val="20"/>
          <w:szCs w:val="20"/>
          <w:u w:val="none"/>
        </w:rPr>
        <w:t xml:space="preserve">Kohler Co.</w:t>
      </w:r>
      <w:r>
        <w:rPr>
          <w:color w:val="00274C"/>
          <w:sz w:val="20"/>
          <w:szCs w:val="20"/>
          <w:u w:val="none"/>
        </w:rPr>
        <w:t xml:space="preserve"> , Tel. 1-800-544-2444 oder besuchen Sie unsere Website </w:t>
      </w:r>
      <w:hyperlink r:id="rId181169bd5215cc252" w:history="1">
        <w:r>
          <w:rPr>
            <w:rStyle w:val="DefaultParagraphFontPHPDOCX"/>
            <w:b/>
            <w:bCs/>
            <w:color w:val="0000FF"/>
            <w:sz w:val="20"/>
            <w:szCs w:val="20"/>
            <w:u w:val="single" w:color=""/>
          </w:rPr>
          <w:t xml:space="preserve">www.kohlerengines.com</w:t>
        </w:r>
      </w:hyperlink>
      <w:r>
        <w:rPr>
          <w:color w:val="00274C"/>
          <w:sz w:val="20"/>
          <w:szCs w:val="20"/>
          <w:u w:val="none"/>
        </w:rPr>
        <w:t xml:space="preserve"> (für USA und Nordamerika).</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Bezeichnung der Motorkomponenten</w:t>
      </w:r>
    </w:p>
    <w:p>
      <w:pPr>
        <w:widowControl w:val="on"/>
        <w:pBdr/>
        <w:spacing w:before="225" w:after="225" w:line="262" w:lineRule="auto"/>
        <w:ind w:left="0" w:right="0"/>
        <w:jc w:val="left"/>
      </w:pPr>
      <w:r>
        <w:drawing>
          <wp:inline distT="0" distB="0" distL="0" distR="0">
            <wp:extent cx="4752000" cy="6328800"/>
            <wp:effectExtent b="0" l="0" r="0" t="0"/>
            <wp:docPr id="58546646" name="name545969bd5215df175" descr="Viste_motore_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te_motore_DE.jpg"/>
                    <pic:cNvPicPr/>
                  </pic:nvPicPr>
                  <pic:blipFill>
                    <a:blip r:embed="rId821569bd5215df170" cstate="print"/>
                    <a:stretch>
                      <a:fillRect/>
                    </a:stretch>
                  </pic:blipFill>
                  <pic:spPr>
                    <a:xfrm>
                      <a:off x="0" y="0"/>
                      <a:ext cx="4752000" cy="63288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p>
      <w:pPr>
        <w:widowControl w:val="on"/>
        <w:pBdr/>
        <w:spacing w:before="0" w:after="0" w:line="262" w:lineRule="auto"/>
        <w:ind w:left="0" w:right="0"/>
        <w:jc w:val="left"/>
      </w:pPr>
      <w:r>
        <w:rPr>
          <w:color w:val="00274C"/>
          <w:sz w:val="20"/>
          <w:szCs w:val="20"/>
          <w:u w:val="none"/>
        </w:rPr>
        <w:t xml:space="preserve">Das Kennschild des Motors befindet sich entweder auf der Seite A oder der Seite B.</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3744000" cy="2527200"/>
            <wp:effectExtent b="0" l="0" r="0" t="0"/>
            <wp:docPr id="18222409" name="name345669bd5215f2493" descr="Identificazione_motore_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motore_DE.jpg"/>
                    <pic:cNvPicPr/>
                  </pic:nvPicPr>
                  <pic:blipFill>
                    <a:blip r:embed="rId376069bd5215f248e" cstate="print"/>
                    <a:stretch>
                      <a:fillRect/>
                    </a:stretch>
                  </pic:blipFill>
                  <pic:spPr>
                    <a:xfrm>
                      <a:off x="0" y="0"/>
                      <a:ext cx="3744000" cy="25272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3866400" cy="1447200"/>
            <wp:effectExtent b="0" l="0" r="0" t="0"/>
            <wp:docPr id="15955042" name="name140169bd52160cc18" descr="Taghetta_motore_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ghetta_motore_DE.jpg"/>
                    <pic:cNvPicPr/>
                  </pic:nvPicPr>
                  <pic:blipFill>
                    <a:blip r:embed="rId691569bd52160cc13" cstate="print"/>
                    <a:stretch>
                      <a:fillRect/>
                    </a:stretch>
                  </pic:blipFill>
                  <pic:spPr>
                    <a:xfrm>
                      <a:off x="0" y="0"/>
                      <a:ext cx="3866400" cy="14472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302">
    <w:multiLevelType w:val="hybridMultilevel"/>
    <w:lvl w:ilvl="0" w:tplc="87375258">
      <w:start w:val="1"/>
      <w:numFmt w:val="decimal"/>
      <w:lvlText w:val="%1."/>
      <w:lvlJc w:val="left"/>
      <w:pPr>
        <w:ind w:left="720" w:hanging="360"/>
      </w:pPr>
    </w:lvl>
    <w:lvl w:ilvl="1" w:tplc="87375258" w:tentative="1">
      <w:start w:val="1"/>
      <w:numFmt w:val="lowerLetter"/>
      <w:lvlText w:val="%2."/>
      <w:lvlJc w:val="left"/>
      <w:pPr>
        <w:ind w:left="1440" w:hanging="360"/>
      </w:pPr>
    </w:lvl>
    <w:lvl w:ilvl="2" w:tplc="87375258" w:tentative="1">
      <w:start w:val="1"/>
      <w:numFmt w:val="lowerRoman"/>
      <w:lvlText w:val="%3."/>
      <w:lvlJc w:val="right"/>
      <w:pPr>
        <w:ind w:left="2160" w:hanging="180"/>
      </w:pPr>
    </w:lvl>
    <w:lvl w:ilvl="3" w:tplc="87375258" w:tentative="1">
      <w:start w:val="1"/>
      <w:numFmt w:val="decimal"/>
      <w:lvlText w:val="%4."/>
      <w:lvlJc w:val="left"/>
      <w:pPr>
        <w:ind w:left="2880" w:hanging="360"/>
      </w:pPr>
    </w:lvl>
    <w:lvl w:ilvl="4" w:tplc="87375258" w:tentative="1">
      <w:start w:val="1"/>
      <w:numFmt w:val="lowerLetter"/>
      <w:lvlText w:val="%5."/>
      <w:lvlJc w:val="left"/>
      <w:pPr>
        <w:ind w:left="3600" w:hanging="360"/>
      </w:pPr>
    </w:lvl>
    <w:lvl w:ilvl="5" w:tplc="87375258" w:tentative="1">
      <w:start w:val="1"/>
      <w:numFmt w:val="lowerRoman"/>
      <w:lvlText w:val="%6."/>
      <w:lvlJc w:val="right"/>
      <w:pPr>
        <w:ind w:left="4320" w:hanging="180"/>
      </w:pPr>
    </w:lvl>
    <w:lvl w:ilvl="6" w:tplc="87375258" w:tentative="1">
      <w:start w:val="1"/>
      <w:numFmt w:val="decimal"/>
      <w:lvlText w:val="%7."/>
      <w:lvlJc w:val="left"/>
      <w:pPr>
        <w:ind w:left="5040" w:hanging="360"/>
      </w:pPr>
    </w:lvl>
    <w:lvl w:ilvl="7" w:tplc="87375258" w:tentative="1">
      <w:start w:val="1"/>
      <w:numFmt w:val="lowerLetter"/>
      <w:lvlText w:val="%8."/>
      <w:lvlJc w:val="left"/>
      <w:pPr>
        <w:ind w:left="5760" w:hanging="360"/>
      </w:pPr>
    </w:lvl>
    <w:lvl w:ilvl="8" w:tplc="87375258" w:tentative="1">
      <w:start w:val="1"/>
      <w:numFmt w:val="lowerRoman"/>
      <w:lvlText w:val="%9."/>
      <w:lvlJc w:val="right"/>
      <w:pPr>
        <w:ind w:left="6480" w:hanging="180"/>
      </w:pPr>
    </w:lvl>
  </w:abstractNum>
  <w:abstractNum w:abstractNumId="12301">
    <w:multiLevelType w:val="hybridMultilevel"/>
    <w:lvl w:ilvl="0" w:tplc="8785085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301">
    <w:abstractNumId w:val="12301"/>
  </w:num>
  <w:num w:numId="12302">
    <w:abstractNumId w:val="12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85534305" Type="http://schemas.openxmlformats.org/officeDocument/2006/relationships/comments" Target="comments.xml"/><Relationship Id="rId530702611" Type="http://schemas.microsoft.com/office/2011/relationships/commentsExtended" Target="commentsExtended.xml"/><Relationship Id="rId48950528" Type="http://schemas.openxmlformats.org/officeDocument/2006/relationships/image" Target="media/imgrId48950528.jpg"/><Relationship Id="rId182369bd5215cb7cd" Type="http://schemas.openxmlformats.org/officeDocument/2006/relationships/hyperlink" Target="http://www.kohlerengines.com/home.htm" TargetMode="External"/><Relationship Id="rId146469bd5215cb9a5" Type="http://schemas.openxmlformats.org/officeDocument/2006/relationships/hyperlink" Target="http://dealers.kohlerpower.it/" TargetMode="External"/><Relationship Id="rId181169bd5215cc252" Type="http://schemas.openxmlformats.org/officeDocument/2006/relationships/hyperlink" Target="http://www.kohlerengines.com/home.htm" TargetMode="External"/><Relationship Id="rId821569bd5215df170" Type="http://schemas.openxmlformats.org/officeDocument/2006/relationships/image" Target="media/imgrId821569bd5215df170.jpg"/><Relationship Id="rId376069bd5215f248e" Type="http://schemas.openxmlformats.org/officeDocument/2006/relationships/image" Target="media/imgrId376069bd5215f248e.jpg"/><Relationship Id="rId691569bd52160cc13" Type="http://schemas.openxmlformats.org/officeDocument/2006/relationships/image" Target="media/imgrId691569bd52160cc1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8950528" Type="http://schemas.openxmlformats.org/officeDocument/2006/relationships/image" Target="media/imgrId4895052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8950528" Type="http://schemas.openxmlformats.org/officeDocument/2006/relationships/image" Target="media/imgrId4895052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8950528" Type="http://schemas.openxmlformats.org/officeDocument/2006/relationships/image" Target="media/imgrId4895052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8950528" Type="http://schemas.openxmlformats.org/officeDocument/2006/relationships/image" Target="media/imgrId4895052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8950528" Type="http://schemas.openxmlformats.org/officeDocument/2006/relationships/image" Target="media/imgrId4895052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8950528" Type="http://schemas.openxmlformats.org/officeDocument/2006/relationships/image" Target="media/imgrId4895052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