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Manuale uso e manutenzione KDW  502 | 702 | 1003 | 1404 - K-HEM 1003 (Rev. 03.3)</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Registrazione modifiche al documento</w:t>
      </w:r>
    </w:p>
    <w:p>
      <w:pPr>
        <w:pStyle w:val="Normale"/>
        <w:jc w:val="center"/>
        <w:rPr/>
      </w:pPr>
      <w:r>
        <w:rPr/>
        <w:t xml:space="preserve">Qualsiasi modifica di questo documento deve essere registrata dall`ente compilatore, con la compilazione della tabella.</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Rilasciato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Codice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di emissione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Redatto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Visto</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KDW 502-702-1003-1404 - K-HEM 1003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Istruzioni originali</w:t>
      </w:r>
    </w:p>
    <w:p>
      <w:pPr>
        <w:pStyle w:val="Normale"/>
        <w:jc w:val="center"/>
        <w:rPr/>
      </w:pPr>
      <w:r>
        <w:rPr/>
        <w:t xml:space="preserve">KOHLER si riserva il diritto di modificare in qualunque momento i dati contenuti in questa pubblicazione.</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3430282" w:name="ctxt"/>
    <w:bookmarkEnd w:id="93430282"/>
    <w:p>
      <w:pPr>
        <w:widowControl w:val="on"/>
        <w:pBdr/>
        <w:spacing w:before="75" w:after="75" w:line="240" w:lineRule="auto"/>
        <w:ind w:left="75" w:right="75"/>
        <w:jc w:val="left"/>
      </w:pPr>
    </w:p>
    <w:p>
      <w:pPr>
        <w:pStyle w:val="Titolo1"/>
      </w:pPr>
      <w:r>
        <w:rPr/>
        <w:t xml:space="preserve">Informazioni tecniche</w:t>
      </w:r>
    </w:p>
    <w:p>
      <w:pPr>
        <w:widowControl w:val="on"/>
        <w:pBdr/>
        <w:spacing w:before="0" w:after="0" w:line="240" w:lineRule="auto"/>
        <w:ind w:left="0" w:right="0"/>
        <w:jc w:val="left"/>
      </w:pPr>
    </w:p>
    <w:p>
      <w:pPr>
        <w:pStyle w:val="Titolo2"/>
      </w:pPr>
      <w:r>
        <w:rPr/>
        <w:t xml:space="preserve">Descrizione generale del motore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Diesel 4 tempi con cilindri in linea; - Raffreddamento a liquido;</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- 2 valvole per cilindro;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Iniezione indiretta.</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Dati tecnici motore</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CARATTERISTICHE TECNICHE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UNITA' DI MISURA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Modello motore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502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702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1003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1404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Alesaggio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Corsa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77.6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77.6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77.6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Cilindrata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505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686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1372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INCLINAZIONE MASSIMA DURANTE IL FUNZIONAMENTO (anche in combinato)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 max. 30 minuti</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max.1 minuto</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CAPACITÀ OLIO (livello MAX.) - </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filtro olio incluso</w:t>
            </w:r>
          </w:p>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coppa olio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3.2</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coppa olio</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maggiorata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5.2</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CAPACITÀ OLIO (livello MAX.) - </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senza filtro olio</w:t>
            </w:r>
          </w:p>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coppa olio</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coppa olio</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maggiorata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5.1</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PESO A SECCO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Ingombro motori (mm)</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502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702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1003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KDW 1404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X</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387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412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490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516</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Z</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426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421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596</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Y1*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562.35 =(Y+72.35)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588.35 = (Y+72.35)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588.35 = (Y+72.35)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588.35 = (Y+72.35)</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Y1* = </w:t>
            </w:r>
            <w:r>
              <w:rPr>
                <w:color w:val="00274C"/>
                <w:position w:val="-2"/>
                <w:sz w:val="20"/>
                <w:szCs w:val="20"/>
                <w:u w:val="none"/>
              </w:rPr>
              <w:t xml:space="preserve"> </w:t>
            </w:r>
            <w:r>
              <w:rPr>
                <w:b/>
                <w:bCs/>
                <w:color w:val="00274C"/>
                <w:position w:val="-2"/>
                <w:sz w:val="20"/>
                <w:szCs w:val="20"/>
                <w:u w:val="none"/>
              </w:rPr>
              <w:t xml:space="preserve">C</w:t>
            </w:r>
            <w:r>
              <w:rPr>
                <w:color w:val="00274C"/>
                <w:position w:val="-2"/>
                <w:sz w:val="20"/>
                <w:szCs w:val="20"/>
                <w:u w:val="none"/>
              </w:rPr>
              <w:t xml:space="preserve"> </w:t>
            </w:r>
            <w:r>
              <w:rPr>
                <w:b/>
                <w:bCs/>
                <w:color w:val="00274C"/>
                <w:position w:val="-2"/>
                <w:sz w:val="20"/>
                <w:szCs w:val="20"/>
                <w:u w:val="none"/>
              </w:rPr>
              <w:t xml:space="preserve">oppa olio</w:t>
            </w:r>
            <w:r>
              <w:rPr>
                <w:color w:val="00274C"/>
                <w:position w:val="-2"/>
                <w:sz w:val="20"/>
                <w:szCs w:val="20"/>
                <w:u w:val="none"/>
              </w:rPr>
              <w:t xml:space="preserve"> </w:t>
            </w:r>
            <w:r>
              <w:rPr>
                <w:b/>
                <w:bCs/>
                <w:color w:val="00274C"/>
                <w:position w:val="-2"/>
                <w:sz w:val="20"/>
                <w:szCs w:val="20"/>
                <w:u w:val="none"/>
              </w:rPr>
              <w:t xml:space="preserve"> maggiorata</w:t>
            </w:r>
            <w:r>
              <w:rPr>
                <w:color w:val="00274C"/>
                <w:position w:val="-2"/>
                <w:sz w:val="20"/>
                <w:szCs w:val="20"/>
                <w:u w:val="none"/>
              </w:rPr>
              <w:t xml:space="preserve"> </w:t>
            </w:r>
            <w:r>
              <w:rPr>
                <w:b/>
                <w:bCs/>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NOTA</w:t>
            </w:r>
            <w:r>
              <w:rPr>
                <w:color w:val="00274C"/>
                <w:position w:val="-2"/>
                <w:sz w:val="20"/>
                <w:szCs w:val="20"/>
                <w:u w:val="none"/>
              </w:rPr>
              <w:t xml:space="preserve"> : le quote di ingombro variano in base alla configurazione del motore.</w:t>
            </w:r>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Olio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    Importante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2933"/>
        </w:numPr>
        <w:spacing w:before="0" w:after="0" w:line="240" w:lineRule="auto"/>
        <w:jc w:val="left"/>
        <w:rPr>
          <w:color w:val="00274C"/>
          <w:sz w:val="20"/>
          <w:szCs w:val="20"/>
        </w:rPr>
      </w:pPr>
      <w:r>
        <w:rPr>
          <w:color w:val="00274C"/>
          <w:sz w:val="20"/>
          <w:szCs w:val="20"/>
          <w:u w:val="none"/>
        </w:rPr>
        <w:t xml:space="preserve">Il motore può danneggiarsi se fatto lavorare con livello olio non corretto.</w:t>
      </w:r>
    </w:p>
    <w:p>
      <w:pPr>
        <w:numPr>
          <w:ilvl w:val="0"/>
          <w:numId w:val="12933"/>
        </w:numPr>
        <w:spacing w:before="0" w:after="0" w:line="240" w:lineRule="auto"/>
        <w:jc w:val="left"/>
        <w:rPr>
          <w:color w:val="00274C"/>
          <w:sz w:val="20"/>
          <w:szCs w:val="20"/>
        </w:rPr>
      </w:pPr>
      <w:r>
        <w:rPr>
          <w:color w:val="00274C"/>
          <w:sz w:val="20"/>
          <w:szCs w:val="20"/>
          <w:u w:val="none"/>
        </w:rPr>
        <w:t xml:space="preserve">Non superare il livello MAX. poichè la sua combustione può provocare un brusco aumento della velocità di rotazione.</w:t>
      </w:r>
    </w:p>
    <w:p>
      <w:pPr>
        <w:numPr>
          <w:ilvl w:val="0"/>
          <w:numId w:val="12933"/>
        </w:numPr>
        <w:spacing w:before="0" w:after="0" w:line="240" w:lineRule="auto"/>
        <w:jc w:val="left"/>
        <w:rPr>
          <w:color w:val="00274C"/>
          <w:sz w:val="20"/>
          <w:szCs w:val="20"/>
        </w:rPr>
      </w:pPr>
      <w:r>
        <w:rPr>
          <w:color w:val="00274C"/>
          <w:sz w:val="20"/>
          <w:szCs w:val="20"/>
          <w:u w:val="none"/>
        </w:rPr>
        <w:t xml:space="preserve">Utilizzare unicamente l'olio prescritto al fine di garantire una adeguata protezione, efficenza e durata del motore.</w:t>
      </w:r>
    </w:p>
    <w:p>
      <w:pPr>
        <w:numPr>
          <w:ilvl w:val="0"/>
          <w:numId w:val="12933"/>
        </w:numPr>
        <w:spacing w:before="0" w:after="0" w:line="240" w:lineRule="auto"/>
        <w:jc w:val="left"/>
        <w:rPr>
          <w:color w:val="00274C"/>
          <w:sz w:val="20"/>
          <w:szCs w:val="20"/>
        </w:rPr>
      </w:pPr>
      <w:r>
        <w:rPr>
          <w:color w:val="00274C"/>
          <w:sz w:val="20"/>
          <w:szCs w:val="20"/>
          <w:u w:val="none"/>
        </w:rPr>
        <w:t xml:space="preserve">Impiegando olio di qualità inferiore a quello prescritto, la durata del motore ne risulterà notevolmente compromessa.</w:t>
      </w:r>
    </w:p>
    <w:p>
      <w:pPr>
        <w:numPr>
          <w:ilvl w:val="0"/>
          <w:numId w:val="12933"/>
        </w:numPr>
        <w:spacing w:before="0" w:after="0" w:line="240" w:lineRule="auto"/>
        <w:jc w:val="left"/>
        <w:rPr>
          <w:color w:val="00274C"/>
          <w:sz w:val="20"/>
          <w:szCs w:val="20"/>
        </w:rPr>
      </w:pPr>
      <w:r>
        <w:rPr>
          <w:color w:val="00274C"/>
          <w:sz w:val="20"/>
          <w:szCs w:val="20"/>
          <w:u w:val="none"/>
        </w:rPr>
        <w:t xml:space="preserve">La viscosità dell'olio deve essere adeguata alla temperatura ambiente in cui il motore opera.</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  Pericolo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2933"/>
        </w:numPr>
        <w:spacing w:before="0" w:after="0" w:line="240" w:lineRule="auto"/>
        <w:jc w:val="left"/>
        <w:rPr>
          <w:color w:val="00274C"/>
          <w:sz w:val="20"/>
          <w:szCs w:val="20"/>
        </w:rPr>
      </w:pPr>
      <w:r>
        <w:rPr>
          <w:color w:val="00274C"/>
          <w:sz w:val="20"/>
          <w:szCs w:val="20"/>
          <w:u w:val="none"/>
        </w:rPr>
        <w:t xml:space="preserve">Il prolungato contatto della pelle con l'olio motore esausto può essere causa di cancro all'epidermide.</w:t>
      </w:r>
    </w:p>
    <w:p>
      <w:pPr>
        <w:numPr>
          <w:ilvl w:val="0"/>
          <w:numId w:val="12933"/>
        </w:numPr>
        <w:spacing w:before="0" w:after="0" w:line="240" w:lineRule="auto"/>
        <w:jc w:val="left"/>
        <w:rPr>
          <w:color w:val="00274C"/>
          <w:sz w:val="20"/>
          <w:szCs w:val="20"/>
        </w:rPr>
      </w:pPr>
      <w:r>
        <w:rPr>
          <w:color w:val="00274C"/>
          <w:sz w:val="20"/>
          <w:szCs w:val="20"/>
          <w:u w:val="none"/>
        </w:rPr>
        <w:t xml:space="preserve">Se il contatto con l'olio fosse inevitabile, lavarsi accuratamente le mani con acqua e sapone non appena possibile.</w:t>
      </w:r>
    </w:p>
    <w:p>
      <w:pPr>
        <w:numPr>
          <w:ilvl w:val="0"/>
          <w:numId w:val="12933"/>
        </w:numPr>
        <w:spacing w:before="0" w:after="0" w:line="240" w:lineRule="auto"/>
        <w:jc w:val="left"/>
        <w:rPr>
          <w:color w:val="00274C"/>
          <w:sz w:val="20"/>
          <w:szCs w:val="20"/>
        </w:rPr>
      </w:pPr>
      <w:r>
        <w:rPr>
          <w:color w:val="00274C"/>
          <w:sz w:val="20"/>
          <w:szCs w:val="20"/>
          <w:u w:val="none"/>
        </w:rPr>
        <w:t xml:space="preserve">Per lo smaltimento dell'olio esausto fare riferimento al  </w:t>
      </w:r>
      <w:r>
        <w:rPr>
          <w:b/>
          <w:bCs/>
          <w:color w:val="00274C"/>
          <w:sz w:val="20"/>
          <w:szCs w:val="20"/>
          <w:u w:val="none"/>
        </w:rPr>
        <w:t xml:space="preserve">Par. DISMISSIONE e ROTTAMAZIONE</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Classificazione olio SAE</w:t>
      </w:r>
    </w:p>
    <w:p>
      <w:pPr>
        <w:numPr>
          <w:ilvl w:val="0"/>
          <w:numId w:val="12933"/>
        </w:numPr>
        <w:spacing w:before="0" w:after="0" w:line="240" w:lineRule="auto"/>
        <w:jc w:val="left"/>
        <w:rPr>
          <w:color w:val="00274C"/>
          <w:sz w:val="20"/>
          <w:szCs w:val="20"/>
        </w:rPr>
      </w:pPr>
      <w:r>
        <w:rPr>
          <w:color w:val="00274C"/>
          <w:sz w:val="20"/>
          <w:szCs w:val="20"/>
          <w:u w:val="none"/>
        </w:rPr>
        <w:t xml:space="preserve">Identifica gli oli in base alla viscosità, non tenendo conto di nessun altra caratteristica qualitativa.</w:t>
      </w:r>
    </w:p>
    <w:p>
      <w:pPr>
        <w:numPr>
          <w:ilvl w:val="0"/>
          <w:numId w:val="12933"/>
        </w:numPr>
        <w:spacing w:before="0" w:after="0" w:line="240" w:lineRule="auto"/>
        <w:jc w:val="left"/>
        <w:rPr>
          <w:color w:val="00274C"/>
          <w:sz w:val="20"/>
          <w:szCs w:val="20"/>
        </w:rPr>
      </w:pPr>
      <w:r>
        <w:rPr>
          <w:color w:val="00274C"/>
          <w:sz w:val="20"/>
          <w:szCs w:val="20"/>
          <w:u w:val="none"/>
        </w:rPr>
        <w:t xml:space="preserve">Il codice è costituito da due numeri che indicano e devono corrispondere, alla temperatura ambiente in cui il motore opera, con un'interposizione di un " </w:t>
      </w:r>
      <w:r>
        <w:rPr>
          <w:b/>
          <w:bCs/>
          <w:color w:val="00274C"/>
          <w:sz w:val="20"/>
          <w:szCs w:val="20"/>
          <w:u w:val="none"/>
        </w:rPr>
        <w:t xml:space="preserve">W</w:t>
      </w:r>
      <w:r>
        <w:rPr>
          <w:color w:val="00274C"/>
          <w:sz w:val="20"/>
          <w:szCs w:val="20"/>
          <w:u w:val="none"/>
        </w:rPr>
        <w:t xml:space="preserve"> ", dove il primo numero determina il valore in condizione di temperature rigide, mentre il secondo determina il valore in condizione di temperature elevate.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Utilizzare la viscosità dell'olio in base all'intervallo di temperatura dell'aria rilevato durante il periodo tra i cambi d'olio, come indicato nella tabella seguente.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E’ preferibile l’olio </w:t>
      </w:r>
      <w:r>
        <w:rPr>
          <w:b/>
          <w:bCs/>
          <w:color w:val="00274C"/>
          <w:sz w:val="20"/>
          <w:szCs w:val="20"/>
          <w:u w:val="none"/>
        </w:rPr>
        <w:t xml:space="preserve">Rehlko X-treme 5W-40</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p>
      <w:pPr>
        <w:widowControl w:val="on"/>
        <w:pBdr/>
        <w:spacing w:before="0" w:after="0" w:line="262" w:lineRule="auto"/>
        <w:ind w:left="0" w:right="0"/>
        <w:jc w:val="left"/>
      </w:pPr>
      <w:r>
        <w:rPr>
          <w:b/>
          <w:bCs/>
          <w:color w:val="00274C"/>
          <w:sz w:val="20"/>
          <w:szCs w:val="20"/>
          <w:u w:val="none"/>
        </w:rPr>
        <w:t xml:space="preserve">Si raccomandano inoltre oli che soddisfino le seguenti specifiche.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OLIO PRESCRITTO</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CON SPECIFICHE</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SJ/CF 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A3-96</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B3-96</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MIL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L-46152 D/E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+40°C)</w:t>
            </w:r>
          </w:p>
        </w:tc>
      </w:tr>
    </w:tbl>
    <w:p>
      <w:pPr>
        <w:widowControl w:val="on"/>
        <w:pBdr/>
        <w:spacing w:before="0" w:after="0" w:line="262" w:lineRule="auto"/>
        <w:ind w:left="0" w:right="0"/>
        <w:jc w:val="left"/>
      </w:pPr>
      <w:r>
        <w:rPr>
          <w:color w:val="00274C"/>
          <w:sz w:val="20"/>
          <w:szCs w:val="20"/>
          <w:u w:val="none"/>
        </w:rPr>
        <w:t xml:space="preserve"> </w:t>
      </w:r>
    </w:p>
    <w:p>
      <w:pPr>
        <w:numPr>
          <w:ilvl w:val="0"/>
          <w:numId w:val="12933"/>
        </w:numPr>
        <w:spacing w:before="0" w:after="0" w:line="240" w:lineRule="auto"/>
        <w:jc w:val="left"/>
        <w:rPr>
          <w:color w:val="00274C"/>
          <w:sz w:val="20"/>
          <w:szCs w:val="20"/>
        </w:rPr>
      </w:pPr>
      <w:r>
        <w:rPr>
          <w:color w:val="00274C"/>
          <w:sz w:val="20"/>
          <w:szCs w:val="20"/>
          <w:u w:val="none"/>
        </w:rPr>
        <w:t xml:space="preserve">La filtrazione dell’olio è estremamente importante per il corretto funzionamento e la giusta lubrificazione; cambiare regolarmente i filtri come specificato in questo manuale.</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L’uso di altri tipi di carburante può causare danni al motore. Non usare carburante diesel sporco o miscele di carburante diesel e acqua poiché possono causare gravi danni al motore.</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Qualsiasi danno derivante dall’uso di carburanti diversi da quelli raccomandati non sarà coperto dalla garanzia.</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Avvertenza</w:t>
            </w:r>
          </w:p>
          <w:p>
            <w:pPr>
              <w:numPr>
                <w:ilvl w:val="0"/>
                <w:numId w:val="12933"/>
              </w:numPr>
              <w:spacing w:before="0" w:after="0" w:line="262" w:lineRule="auto"/>
              <w:jc w:val="left"/>
              <w:rPr>
                <w:color w:val="00274C"/>
                <w:sz w:val="20"/>
                <w:szCs w:val="20"/>
              </w:rPr>
            </w:pPr>
            <w:r>
              <w:rPr>
                <w:color w:val="00274C"/>
                <w:position w:val="0"/>
                <w:sz w:val="20"/>
                <w:szCs w:val="20"/>
                <w:u w:val="none"/>
              </w:rPr>
              <w:t xml:space="preserve">L’uso di carburante adeguatamente filtrato previene l’intasamento dell’impianto di iniezione. Pulire immediatamente qualsiasi fuoriuscita di carburante durante il rifornimento. </w:t>
            </w:r>
          </w:p>
          <w:p>
            <w:pPr>
              <w:numPr>
                <w:ilvl w:val="0"/>
                <w:numId w:val="12933"/>
              </w:numPr>
              <w:spacing w:before="0" w:after="0" w:line="262" w:lineRule="auto"/>
              <w:jc w:val="left"/>
              <w:rPr>
                <w:color w:val="00274C"/>
                <w:sz w:val="20"/>
                <w:szCs w:val="20"/>
              </w:rPr>
            </w:pPr>
            <w:r>
              <w:rPr>
                <w:color w:val="00274C"/>
                <w:position w:val="0"/>
                <w:sz w:val="20"/>
                <w:szCs w:val="20"/>
                <w:u w:val="none"/>
              </w:rPr>
              <w:t xml:space="preserve">Non conservare il carburante in contenitori galvanizzati (ovvero ricoperti di zinco). Il carburante all’interno di un contenitore galvanizzato genera una reazione chimica, producendo composti che intasano velocemente i filtri o causa guasti alla pompa di iniezione e/o agli iniettori.</w:t>
            </w:r>
          </w:p>
          <w:p>
            <w:pPr>
              <w:numPr>
                <w:ilvl w:val="0"/>
                <w:numId w:val="12933"/>
              </w:numPr>
              <w:spacing w:before="0" w:after="0" w:line="262" w:lineRule="auto"/>
              <w:jc w:val="left"/>
              <w:rPr>
                <w:color w:val="00274C"/>
                <w:sz w:val="20"/>
                <w:szCs w:val="20"/>
              </w:rPr>
            </w:pPr>
            <w:r>
              <w:rPr>
                <w:color w:val="00274C"/>
                <w:position w:val="0"/>
                <w:sz w:val="20"/>
                <w:szCs w:val="20"/>
                <w:u w:val="none"/>
              </w:rPr>
              <w:t xml:space="preserve">Eventuali guasti derivanti dall'utilizzo di carburante diverso da </w:t>
            </w:r>
            <w:r>
              <w:rPr>
                <w:b/>
                <w:bCs/>
                <w:color w:val="00274C"/>
                <w:position w:val="0"/>
                <w:sz w:val="20"/>
                <w:szCs w:val="20"/>
                <w:u w:val="none"/>
              </w:rPr>
              <w:t xml:space="preserve">Tab. 2.3, 2.4</w:t>
            </w:r>
            <w:r>
              <w:rPr>
                <w:color w:val="00274C"/>
                <w:position w:val="0"/>
                <w:sz w:val="20"/>
                <w:szCs w:val="20"/>
                <w:u w:val="none"/>
              </w:rPr>
              <w:t xml:space="preserve"> non saranno coperti da garanzia.</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i/>
                <w:iCs/>
                <w:color w:val="00274C"/>
                <w:position w:val="-2"/>
                <w:sz w:val="20"/>
                <w:szCs w:val="20"/>
                <w:u w:val="none"/>
              </w:rPr>
              <w:t xml:space="preserve">Numero di cetano minimo 40. È preferibile un numero di cetano maggiore di 47, soprattutto per temperature inferiori a –20 °C (–4 °F) o altitudini superiori a 1675 m (5500 piedi).</w:t>
            </w:r>
          </w:p>
          <w:p/>
          <w:p/>
          <w:p>
            <w:pPr>
              <w:widowControl w:val="on"/>
              <w:pBdr/>
              <w:spacing w:before="0" w:after="0" w:line="262" w:lineRule="auto"/>
              <w:ind w:left="0" w:right="0"/>
              <w:jc w:val="left"/>
              <w:textAlignment w:val="center"/>
            </w:pPr>
            <w:r>
              <w:rPr>
                <w:b/>
                <w:bCs/>
                <w:color w:val="00274C"/>
                <w:position w:val="-2"/>
                <w:sz w:val="20"/>
                <w:szCs w:val="20"/>
                <w:u w:val="none"/>
              </w:rPr>
              <w:t xml:space="preserve">Motori Altamente Regolamentati (EU, USA, CANADA, JAPAN, CHINA, INDIA)</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EU EN 590</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North America ASTM D975 No. 2-D S15; No. 1-D S15</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Japan JIS K 2204 No. 1; No. 2</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India BS-V ULSD; BS-VI ULSD</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China GB 19147-2016 ULSD; GB 17691—2018 ULSD</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HVO EN 15940 or ASTM D975</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Military NATO fuel F-54 S &lt; 10ppm</w:t>
            </w:r>
          </w:p>
          <w:p/>
          <w:p/>
          <w:p>
            <w:pPr>
              <w:widowControl w:val="on"/>
              <w:pBdr/>
              <w:spacing w:before="0" w:after="0" w:line="262" w:lineRule="auto"/>
              <w:ind w:left="0" w:right="0"/>
              <w:jc w:val="left"/>
              <w:textAlignment w:val="center"/>
            </w:pPr>
            <w:r>
              <w:rPr>
                <w:b/>
                <w:bCs/>
                <w:color w:val="00274C"/>
                <w:position w:val="-2"/>
                <w:sz w:val="20"/>
                <w:szCs w:val="20"/>
                <w:u w:val="none"/>
              </w:rPr>
              <w:t xml:space="preserve">Motori Meno o Non Regolamentati (Resto del Mondo e Applicazioni Militari)</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Equivalente a tutte le specifiche sopra</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Equivalente a tutte le specifiche sopra ma con contenuto di zolfo &lt; 500ppm</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Equivalente a tutte le specifiche sopra ma con contenuto di zolfo &lt; 2000ppm</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F-34/F-35 (kerosene designazione NATO) </w:t>
            </w:r>
            <w:r>
              <w:rPr>
                <w:b/>
                <w:bCs/>
                <w:color w:val="00274C"/>
                <w:position w:val="-2"/>
                <w:sz w:val="20"/>
                <w:szCs w:val="20"/>
                <w:u w:val="none"/>
              </w:rPr>
              <w:t xml:space="preserve">(1)</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F-44 (kerosene, designazione NATO) </w:t>
            </w:r>
            <w:r>
              <w:rPr>
                <w:b/>
                <w:bCs/>
                <w:color w:val="00274C"/>
                <w:position w:val="-2"/>
                <w:sz w:val="20"/>
                <w:szCs w:val="20"/>
                <w:u w:val="none"/>
              </w:rPr>
              <w:t xml:space="preserve">(1)</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F-63 (kerosene, designazione NATO, equivalente a F-34/F-35 con l'utilizzo di additivi </w:t>
            </w:r>
            <w:r>
              <w:rPr>
                <w:b/>
                <w:bCs/>
                <w:color w:val="00274C"/>
                <w:position w:val="-2"/>
                <w:sz w:val="20"/>
                <w:szCs w:val="20"/>
                <w:u w:val="none"/>
              </w:rPr>
              <w:t xml:space="preserve">(1)</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JP-8 (kerosene, designazione militare USA) </w:t>
            </w:r>
            <w:r>
              <w:rPr>
                <w:b/>
                <w:bCs/>
                <w:color w:val="00274C"/>
                <w:position w:val="-2"/>
                <w:sz w:val="20"/>
                <w:szCs w:val="20"/>
                <w:u w:val="none"/>
              </w:rPr>
              <w:t xml:space="preserve">(1)</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JP-5 (kerosene, designazione militare USA)  </w:t>
            </w:r>
            <w:r>
              <w:rPr>
                <w:b/>
                <w:bCs/>
                <w:color w:val="000000"/>
                <w:position w:val="-2"/>
                <w:sz w:val="20"/>
                <w:szCs w:val="20"/>
                <w:u w:val="none"/>
              </w:rPr>
              <w:t xml:space="preserve">(1)</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Jet A / A1 (kerosene per aviazione civile) </w:t>
            </w:r>
            <w:r>
              <w:rPr>
                <w:b/>
                <w:bCs/>
                <w:color w:val="00274C"/>
                <w:position w:val="-2"/>
                <w:sz w:val="20"/>
                <w:szCs w:val="20"/>
                <w:u w:val="none"/>
              </w:rPr>
              <w:t xml:space="preserve">(1)</w:t>
            </w:r>
          </w:p>
          <w:p/>
          <w:p/>
          <w:p>
            <w:pPr>
              <w:widowControl w:val="on"/>
              <w:pBdr/>
              <w:spacing w:before="0" w:after="0" w:line="262" w:lineRule="auto"/>
              <w:ind w:left="0" w:right="0"/>
              <w:jc w:val="left"/>
              <w:textAlignment w:val="center"/>
            </w:pPr>
            <w:r>
              <w:rPr>
                <w:b/>
                <w:bCs/>
                <w:color w:val="00274C"/>
                <w:position w:val="-2"/>
                <w:sz w:val="20"/>
                <w:szCs w:val="20"/>
                <w:u w:val="none"/>
              </w:rPr>
              <w:t xml:space="preserve">(1)</w:t>
            </w:r>
            <w:r>
              <w:rPr>
                <w:color w:val="00274C"/>
                <w:position w:val="-2"/>
                <w:sz w:val="20"/>
                <w:szCs w:val="20"/>
                <w:u w:val="none"/>
              </w:rPr>
              <w:t xml:space="preserve"> </w:t>
            </w:r>
            <w:r>
              <w:rPr>
                <w:b/>
                <w:bCs/>
                <w:color w:val="00274C"/>
                <w:position w:val="-2"/>
                <w:sz w:val="20"/>
                <w:szCs w:val="20"/>
                <w:u w:val="none"/>
              </w:rPr>
              <w:t xml:space="preserve">Operazioni con carburanti per aerei:</w:t>
            </w:r>
            <w:r>
              <w:rPr>
                <w:color w:val="00274C"/>
                <w:position w:val="-2"/>
                <w:sz w:val="20"/>
                <w:szCs w:val="20"/>
                <w:u w:val="none"/>
              </w:rPr>
              <w:t xml:space="preserve"> i carburanti per aerei possono essere utilizzati solo adottando un filtro carburante aggiuntivo con dosatore di lubrificazione. A causa della minore densità e della maggiore perdita di volume del carburante dovuto alla minore viscosità, a seconda del regime del motore e della coppia, è possibile una perdita di potenza fino al 10%. Tra i carburanti per aerei elencati ci sono alcune proprietà problematiche (viscosità, capacità lubrificanti e basso punto di ebollizione). È prevedibile un leggero aumento dell'usura nel sistema di iniezione, che può portare a una durata statisticamente più breve di questi componenti. Il contenuto di zolfo deve essere inferiore a 2000 ppm.</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2.5.1 Additivi Carburante</w:t>
            </w:r>
          </w:p>
          <w:p/>
          <w:p/>
          <w:p>
            <w:pPr>
              <w:widowControl w:val="on"/>
              <w:pBdr/>
              <w:spacing w:before="0" w:after="0" w:line="262" w:lineRule="auto"/>
              <w:ind w:left="0" w:right="0"/>
              <w:jc w:val="left"/>
              <w:textAlignment w:val="center"/>
            </w:pPr>
            <w:r>
              <w:rPr>
                <w:color w:val="00274C"/>
                <w:position w:val="-2"/>
                <w:sz w:val="20"/>
                <w:szCs w:val="20"/>
                <w:u w:val="none"/>
              </w:rPr>
              <w:t xml:space="preserve">Al fine di mantenere le performance del circuito iniezione, Rehlko ha sviluppato una famiglia di prodotti additivi per il mercato Nord Americano.</w:t>
            </w:r>
          </w:p>
          <w:p/>
          <w:p/>
          <w:p>
            <w:pPr>
              <w:widowControl w:val="on"/>
              <w:pBdr/>
              <w:spacing w:before="0" w:after="0" w:line="262" w:lineRule="auto"/>
              <w:ind w:left="0" w:right="0"/>
              <w:jc w:val="left"/>
              <w:textAlignment w:val="center"/>
            </w:pPr>
            <w:r>
              <w:rPr>
                <w:color w:val="00274C"/>
                <w:position w:val="-2"/>
                <w:sz w:val="20"/>
                <w:szCs w:val="20"/>
                <w:u w:val="none"/>
              </w:rPr>
              <w:t xml:space="preserve">L' </w:t>
            </w:r>
            <w:r>
              <w:rPr>
                <w:b/>
                <w:bCs/>
                <w:color w:val="00274C"/>
                <w:position w:val="-2"/>
                <w:sz w:val="20"/>
                <w:szCs w:val="20"/>
                <w:u w:val="none"/>
              </w:rPr>
              <w:t xml:space="preserve">Extra Performance Fuel Additive Arctic Formula</w:t>
            </w:r>
            <w:r>
              <w:rPr>
                <w:color w:val="00274C"/>
                <w:position w:val="-2"/>
                <w:sz w:val="20"/>
                <w:szCs w:val="20"/>
                <w:u w:val="none"/>
              </w:rPr>
              <w:t xml:space="preserve"> per l'inverno, l' </w:t>
            </w:r>
            <w:r>
              <w:rPr>
                <w:b/>
                <w:bCs/>
                <w:color w:val="00274C"/>
                <w:position w:val="-2"/>
                <w:sz w:val="20"/>
                <w:szCs w:val="20"/>
                <w:u w:val="none"/>
              </w:rPr>
              <w:t xml:space="preserve">Extra Performance Fuel Additive</w:t>
            </w:r>
            <w:r>
              <w:rPr>
                <w:color w:val="00274C"/>
                <w:position w:val="-2"/>
                <w:sz w:val="20"/>
                <w:szCs w:val="20"/>
                <w:u w:val="none"/>
              </w:rPr>
              <w:t xml:space="preserve"> un pulitore di depositi dell'iniettore che ne previene la formazione. Contattare il tuo rivenditore Rehlko per la disponibilità.</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Rehlko 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(solo Nord America)</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Utilizzare l'additivo per carburante diesel Rehlko Injector Cleaner prima di riempire il serbatoio una volta all'anno o ogni 500 ore con carburante estivo o invernale. Formulato per pulire i depositi dagli iniettori e lubrificare la pompa ad alta pressione e gli iniettori per ridurre l'usura, migliorando la qualità del carburante. Compatibile con tutti i sistemi di emissione dei gas di scarico, inclusi i filtri antiparticolato diesel (DPF). Seguire tutte le istruzioni raccomandate sull'etichetta del prodotto.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(solo Nord America)</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0000"/>
                      <w:position w:val="-2"/>
                      <w:sz w:val="20"/>
                      <w:szCs w:val="20"/>
                      <w:u w:val="none"/>
                    </w:rPr>
                    <w:t xml:space="preserve">Utilizzare l'additivo per carburante Rehlko Extra Performance Arctic Formula, che contiene una sostanza chimica antigelo per trattare il carburante non invernale (n. 2-D in Nord America) durante la stagione fredda. Questo estende l'operatività a circa 10 °C (18 °F) al di sotto del punto di cristallizzazione delle paraffine. Per un'operatività a temperature ancora più basse, utilizzare carburante invernale. Trattare il carburante quando la temperatura esterna scende sotto gli 0 °C (32 °F). Per risultati ottimali, utilizzare carburante non trattato e seguire tutte le istruzioni raccomandate sull'etichetta del prodotto.</w:t>
                  </w:r>
                </w:p>
                <w:p/>
                <w:p/>
                <w:p>
                  <w:pPr>
                    <w:widowControl w:val="on"/>
                    <w:pBdr/>
                    <w:spacing w:before="0" w:after="0" w:line="262" w:lineRule="auto"/>
                    <w:ind w:left="0" w:right="0"/>
                    <w:jc w:val="left"/>
                    <w:textAlignment w:val="center"/>
                  </w:pPr>
                  <w:r>
                    <w:rPr>
                      <w:color w:val="000000"/>
                      <w:position w:val="-2"/>
                      <w:sz w:val="20"/>
                      <w:szCs w:val="20"/>
                      <w:u w:val="none"/>
                    </w:rPr>
                    <w:t xml:space="preserve">Il punto di cristallizzazione delle paraffine è la temperatura alla quale la cera inizia a depositarsi nel carburante, causando l'intasamento dei filtri.</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carburanti con funzioni biocida/alghicida sono ammessi solo in caso di carburante stoccato in serbatoio per lunghi periodi (un anno o più).</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Per i prodotti suggeriti, contattare lo staff </w:t>
                  </w:r>
                  <w:r>
                    <w:rPr>
                      <w:b/>
                      <w:bCs/>
                      <w:color w:val="00274C"/>
                      <w:position w:val="0"/>
                      <w:sz w:val="20"/>
                      <w:szCs w:val="20"/>
                      <w:u w:val="none"/>
                    </w:rPr>
                    <w:t xml:space="preserve">Rehlko</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NOTA:</w:t>
                  </w:r>
                  <w:r>
                    <w:rPr>
                      <w:color w:val="00274C"/>
                      <w:position w:val="-2"/>
                      <w:sz w:val="20"/>
                      <w:szCs w:val="20"/>
                      <w:u w:val="none"/>
                    </w:rPr>
                    <w:t xml:space="preserve"> Questi additivi devono essere diluiti in percentuale secondo la prescrizione del prodotto durante il riempimento del serbatoio.</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Raccomandazioni sul refrigerante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È preferibile utilizzare il refrigerante prediluito Rehlko Xtended™ al 50% di glicole etilenico OAT.</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0000"/>
                <w:position w:val="-2"/>
                <w:sz w:val="20"/>
                <w:szCs w:val="20"/>
                <w:u w:val="none"/>
              </w:rPr>
              <w:t xml:space="preserve">Si raccomanda inoltre l'uso di refrigeranti conformi alle seguenti specifiche.</w:t>
            </w:r>
          </w:p>
          <w:p/>
          <w:p/>
          <w:p>
            <w:pPr>
              <w:widowControl w:val="on"/>
              <w:pBdr/>
              <w:spacing w:before="0" w:after="0" w:line="262" w:lineRule="auto"/>
              <w:ind w:left="0" w:right="0"/>
              <w:jc w:val="left"/>
              <w:textAlignment w:val="center"/>
            </w:pPr>
            <w:r>
              <w:rPr>
                <w:color w:val="00274C"/>
                <w:position w:val="-2"/>
                <w:sz w:val="20"/>
                <w:szCs w:val="20"/>
                <w:u w:val="none"/>
              </w:rPr>
              <w:t xml:space="preserve">Usare liquido refrigerante a base di una miscela composta dal 50% di acqua demineralizzata e dal 50% di glicole etilenico a basso contenuto di silicato. Usare un refrigerante OAT per impieghi gravosi di lunga durata o a durata prolungata privi di silicati, fosfati, borati, nitriti e ammine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Possono essere utilizzati i seguenti refrigeranti a base di glicole etilenico per tutti i modelli della famiglia di motori KDW: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OAT (Organic Acid Technology) a basso contenuto di silicati:  </w:t>
            </w:r>
            <w:r>
              <w:rPr>
                <w:b/>
                <w:bCs/>
                <w:color w:val="00274C"/>
                <w:position w:val="-2"/>
                <w:sz w:val="20"/>
                <w:szCs w:val="20"/>
                <w:u w:val="none"/>
              </w:rPr>
              <w:t xml:space="preserve">ASTM D-3306 D-6210</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HOAT (Hybrid Organic Acid Technology) a basso contenuto di silicati: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di cui sopra, in formulazioni concentrate, devono essere miscelati con acqua distillata, deionizzata o demineralizzata. Se disponibile, può essere usata direttamente una formulazione premiscelata (al 40-60% o al 50-50%).</w:t>
            </w:r>
          </w:p>
          <w:p/>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Non mescolare refrigeranti a base di glicole etilenico e glicole propilenico. Non mescolare refrigeranti a base di OAT e HOAT. La durata delle prestazioni dei refrigeranti OAT può essere drasticamente ridotta se contaminati con refrigeranti contenenti nitriti.</w:t>
            </w:r>
          </w:p>
          <w:p>
            <w:pPr>
              <w:numPr>
                <w:ilvl w:val="0"/>
                <w:numId w:val="12933"/>
              </w:numPr>
              <w:spacing w:before="0" w:after="0" w:line="262" w:lineRule="auto"/>
              <w:jc w:val="left"/>
              <w:rPr>
                <w:color w:val="00274C"/>
                <w:sz w:val="20"/>
                <w:szCs w:val="20"/>
              </w:rPr>
            </w:pPr>
            <w:r>
              <w:rPr>
                <w:color w:val="00274C"/>
                <w:position w:val="-2"/>
                <w:sz w:val="20"/>
                <w:szCs w:val="20"/>
                <w:u w:val="none"/>
              </w:rPr>
              <w:t xml:space="preserve">Non usare refrigeranti per il settore automobilistico. Questi refrigeranti non contengono gli additivi giusti per proteggere i motori diesel per impieghi gravosi.</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OAT sono esenti da manutenzione fino a 5 anni o 4000 ore di funzionamento, purché l’impianto refrigerante sia rabboccato usando lo stesso tipo di refrigerante. Non miscelare diversi tipi di refrigerante. Testare annualmente le condizioni del refrigerante usando delle strisce per il controllo del refrigerante.</w:t>
            </w:r>
            <w:r>
              <w:rPr>
                <w:color w:val="00274C"/>
                <w:position w:val="-2"/>
                <w:sz w:val="20"/>
                <w:szCs w:val="20"/>
                <w:u w:val="none"/>
              </w:rPr>
              <w:br/>
              <w:t xml:space="preserve">I refrigeranti HOAT non sono tutti esenti da manutenzione e si raccomanda di aggiungere SCA (Supplemental Coolant Additive, additivi di raffreddamento supplementari) al primo intervallo di manutenzione.</w:t>
            </w:r>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Caratteristiche batterie</w:t>
      </w:r>
    </w:p>
    <w:p>
      <w:pPr>
        <w:widowControl w:val="on"/>
        <w:pBdr/>
        <w:spacing w:before="0" w:after="0" w:line="262" w:lineRule="auto"/>
        <w:ind w:left="0" w:right="0"/>
        <w:jc w:val="left"/>
      </w:pPr>
      <w:r>
        <w:rPr>
          <w:b/>
          <w:bCs/>
          <w:color w:val="00274C"/>
          <w:sz w:val="20"/>
          <w:szCs w:val="20"/>
          <w:u w:val="none"/>
        </w:rPr>
        <w:t xml:space="preserve">Batteria non di fornitura </w:t>
      </w:r>
      <w:r>
        <w:rPr>
          <w:color w:val="00274C"/>
          <w:sz w:val="20"/>
          <w:szCs w:val="20"/>
          <w:u w:val="none"/>
        </w:rPr>
        <w:t xml:space="preserve"> </w:t>
      </w:r>
      <w:r>
        <w:rPr>
          <w:b/>
          <w:bCs/>
          <w:color w:val="000000"/>
          <w:sz w:val="20"/>
          <w:szCs w:val="20"/>
          <w:u w:val="none"/>
        </w:rPr>
        <w:t xml:space="preserve">Rehlko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 CONSIGLIATE (tutti i modelli)</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IN CONDIZIONI DI AVVIAMENTO NORMALE </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IN CONDIZIONI DI AVVIAMENTO GRAVOSO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KDW 502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12w-44 Ah / 210 A/DIN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12w-44 Ah / 410 A/EN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12w-44 Ah / 400 A/SAE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12w-55 Ah / 255 A/DIN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12w-55 Ah / 500 A/EN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12w-55 Ah / 485 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KDW 702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12w-66 Ah / 330 A/DIN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12w-66 Ah / 650 A/EN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12w-66 Ah / 630 A/SAE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12w-88 Ah / 350 A/DIN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12w-88 Ah / 690 A/EN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12w-88 Ah / 665 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KDW 1003-1404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12w-70 Ah / 350 A/DIN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12w-70 Ah / 690 A/EN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12w-70 Ah / 665 A/SAE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12w-92 Ah / 420 A/DIN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12w-92 Ah / 825 A/EN</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12w-92 Ah / 800 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per modello </w:t>
      </w:r>
      <w:r>
        <w:rPr>
          <w:b/>
          <w:bCs/>
          <w:color w:val="00274C"/>
          <w:sz w:val="20"/>
          <w:szCs w:val="20"/>
          <w:u w:val="none"/>
        </w:rPr>
        <w:t xml:space="preserve">K-HEM</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per la sostituzione delle batterie dell'unità ibrida, contattare il costruttore della macchina.</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2934">
    <w:multiLevelType w:val="hybridMultilevel"/>
    <w:lvl w:ilvl="0" w:tplc="48042961">
      <w:start w:val="1"/>
      <w:numFmt w:val="decimal"/>
      <w:lvlText w:val="%1."/>
      <w:lvlJc w:val="left"/>
      <w:pPr>
        <w:ind w:left="720" w:hanging="360"/>
      </w:pPr>
    </w:lvl>
    <w:lvl w:ilvl="1" w:tplc="48042961" w:tentative="1">
      <w:start w:val="1"/>
      <w:numFmt w:val="lowerLetter"/>
      <w:lvlText w:val="%2."/>
      <w:lvlJc w:val="left"/>
      <w:pPr>
        <w:ind w:left="1440" w:hanging="360"/>
      </w:pPr>
    </w:lvl>
    <w:lvl w:ilvl="2" w:tplc="48042961" w:tentative="1">
      <w:start w:val="1"/>
      <w:numFmt w:val="lowerRoman"/>
      <w:lvlText w:val="%3."/>
      <w:lvlJc w:val="right"/>
      <w:pPr>
        <w:ind w:left="2160" w:hanging="180"/>
      </w:pPr>
    </w:lvl>
    <w:lvl w:ilvl="3" w:tplc="48042961" w:tentative="1">
      <w:start w:val="1"/>
      <w:numFmt w:val="decimal"/>
      <w:lvlText w:val="%4."/>
      <w:lvlJc w:val="left"/>
      <w:pPr>
        <w:ind w:left="2880" w:hanging="360"/>
      </w:pPr>
    </w:lvl>
    <w:lvl w:ilvl="4" w:tplc="48042961" w:tentative="1">
      <w:start w:val="1"/>
      <w:numFmt w:val="lowerLetter"/>
      <w:lvlText w:val="%5."/>
      <w:lvlJc w:val="left"/>
      <w:pPr>
        <w:ind w:left="3600" w:hanging="360"/>
      </w:pPr>
    </w:lvl>
    <w:lvl w:ilvl="5" w:tplc="48042961" w:tentative="1">
      <w:start w:val="1"/>
      <w:numFmt w:val="lowerRoman"/>
      <w:lvlText w:val="%6."/>
      <w:lvlJc w:val="right"/>
      <w:pPr>
        <w:ind w:left="4320" w:hanging="180"/>
      </w:pPr>
    </w:lvl>
    <w:lvl w:ilvl="6" w:tplc="48042961" w:tentative="1">
      <w:start w:val="1"/>
      <w:numFmt w:val="decimal"/>
      <w:lvlText w:val="%7."/>
      <w:lvlJc w:val="left"/>
      <w:pPr>
        <w:ind w:left="5040" w:hanging="360"/>
      </w:pPr>
    </w:lvl>
    <w:lvl w:ilvl="7" w:tplc="48042961" w:tentative="1">
      <w:start w:val="1"/>
      <w:numFmt w:val="lowerLetter"/>
      <w:lvlText w:val="%8."/>
      <w:lvlJc w:val="left"/>
      <w:pPr>
        <w:ind w:left="5760" w:hanging="360"/>
      </w:pPr>
    </w:lvl>
    <w:lvl w:ilvl="8" w:tplc="48042961" w:tentative="1">
      <w:start w:val="1"/>
      <w:numFmt w:val="lowerRoman"/>
      <w:lvlText w:val="%9."/>
      <w:lvlJc w:val="right"/>
      <w:pPr>
        <w:ind w:left="6480" w:hanging="180"/>
      </w:pPr>
    </w:lvl>
  </w:abstractNum>
  <w:abstractNum w:abstractNumId="12933">
    <w:multiLevelType w:val="hybridMultilevel"/>
    <w:lvl w:ilvl="0" w:tplc="80414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933">
    <w:abstractNumId w:val="12933"/>
  </w:num>
  <w:num w:numId="12934">
    <w:abstractNumId w:val="129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36037474" Type="http://schemas.openxmlformats.org/officeDocument/2006/relationships/comments" Target="comments.xml"/><Relationship Id="rId746884043"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