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18010513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0997818"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7236460" w:name="ctxt"/>
    <w:bookmarkEnd w:id="57236460"/>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 (versione base)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68813251" name="name418569e9b27abe27a"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759069e9b27abe277" cstate="print"/>
                          <a:stretch>
                            <a:fillRect/>
                          </a:stretch>
                        </pic:blipFill>
                        <pic:spPr>
                          <a:xfrm>
                            <a:off x="0" y="0"/>
                            <a:ext cx="1440000" cy="1080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59221655" name="name558569e9b27ac738b" descr="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2.png"/>
                          <pic:cNvPicPr/>
                        </pic:nvPicPr>
                        <pic:blipFill>
                          <a:blip r:embed="rId363169e9b27ac7388" cstate="print"/>
                          <a:stretch>
                            <a:fillRect/>
                          </a:stretch>
                        </pic:blipFill>
                        <pic:spPr>
                          <a:xfrm>
                            <a:off x="0" y="0"/>
                            <a:ext cx="1440000" cy="1080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 - versione base)</w:t>
      </w:r>
    </w:p>
    <w:p>
      <w:pPr>
        <w:widowControl w:val="on"/>
        <w:pBdr/>
        <w:spacing w:before="225" w:after="225" w:line="262" w:lineRule="auto"/>
        <w:ind w:left="0" w:right="0"/>
        <w:jc w:val="left"/>
      </w:pPr>
      <w:r>
        <w:drawing>
          <wp:inline distT="0" distB="0" distL="0" distR="0">
            <wp:extent cx="5544000" cy="4161600"/>
            <wp:effectExtent b="0" l="0" r="0" t="0"/>
            <wp:docPr id="87503111" name="name904269e9b27ad7e87" descr="Cap_2_04a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a_04b.png"/>
                    <pic:cNvPicPr/>
                  </pic:nvPicPr>
                  <pic:blipFill>
                    <a:blip r:embed="rId329769e9b27ad7e85"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127449" name="name583769e9b27add1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6969e9b27add10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164"/>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8164"/>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8164"/>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8164"/>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8164"/>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66009" name="name743969e9b27ae0bd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8069e9b27ae0bd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164"/>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8164"/>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8164"/>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781369e9b27ae1113"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8164"/>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8164"/>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0000"/>
          <w:sz w:val="20"/>
          <w:szCs w:val="20"/>
          <w:u w:val="none"/>
        </w:rPr>
        <w:t xml:space="preserve">Utilizzare la viscosità dell'olio in base all'intervallo di temperatura dell'aria rilevato durante il periodo tra i cambi d'olio, come indicato nella tabella seguente.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Rehlko X-treme 10W-40 formula pro; X-treme 10W-40; X-treme 5W-40 sono gli oli preferiti: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9925262" name="name638969e9b27ae59b8"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24769e9b27ae59b6"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8149260" name="name302569e9b27ae97fc"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404169e9b27ae97f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5211232" name="name979969e9b27aed39a"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866069e9b27aed398"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Si raccomandano inoltre oli che soddisfino le seguenti specifiche.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8164"/>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8164"/>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8164"/>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7153854" name="name182569e9b27b00de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4269e9b27b00de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8164"/>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3272828" name="name462769e9b27b0492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67069e9b27b0491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28164"/>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8164"/>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28164"/>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
          <w:p>
            <w:pPr>
              <w:widowControl w:val="on"/>
              <w:pBdr/>
              <w:spacing w:before="0" w:after="0" w:line="262" w:lineRule="auto"/>
              <w:ind w:left="0" w:right="0"/>
              <w:jc w:val="left"/>
              <w:textAlignment w:val="center"/>
            </w:pPr>
            <w:r>
              <w:rPr>
                <w:b/>
                <w:bCs/>
                <w:color w:val="00274C"/>
                <w:position w:val="-2"/>
                <w:sz w:val="20"/>
                <w:szCs w:val="20"/>
                <w:u w:val="none"/>
              </w:rPr>
              <w:t xml:space="preserve">Motori Altamente Regolamentati (EU, USA, CANADA, JAPAN, CHINA, INDIA)</w:t>
            </w:r>
          </w:p>
          <w:p>
            <w:pPr>
              <w:numPr>
                <w:ilvl w:val="0"/>
                <w:numId w:val="28164"/>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8164"/>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8164"/>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8164"/>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8164"/>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8164"/>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8164"/>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Motori Meno o Non Regolamentati (Resto del Mondo e Applicazioni Militari) </w:t>
            </w:r>
          </w:p>
          <w:p>
            <w:pPr>
              <w:numPr>
                <w:ilvl w:val="0"/>
                <w:numId w:val="28164"/>
              </w:numPr>
              <w:spacing w:before="0" w:after="0" w:line="262" w:lineRule="auto"/>
              <w:jc w:val="left"/>
              <w:rPr>
                <w:color w:val="00274C"/>
                <w:sz w:val="20"/>
                <w:szCs w:val="20"/>
              </w:rPr>
            </w:pPr>
            <w:r>
              <w:rPr>
                <w:color w:val="00274C"/>
                <w:position w:val="-2"/>
                <w:sz w:val="20"/>
                <w:szCs w:val="20"/>
                <w:u w:val="none"/>
              </w:rPr>
              <w:t xml:space="preserve">Equivalente a tutte le specifiche sopra</w:t>
            </w:r>
          </w:p>
          <w:p>
            <w:pPr>
              <w:numPr>
                <w:ilvl w:val="0"/>
                <w:numId w:val="28164"/>
              </w:numPr>
              <w:spacing w:before="0" w:after="0" w:line="262" w:lineRule="auto"/>
              <w:jc w:val="left"/>
              <w:rPr>
                <w:color w:val="00274C"/>
                <w:sz w:val="20"/>
                <w:szCs w:val="20"/>
              </w:rPr>
            </w:pPr>
            <w:r>
              <w:rPr>
                <w:color w:val="00274C"/>
                <w:position w:val="-2"/>
                <w:sz w:val="20"/>
                <w:szCs w:val="20"/>
                <w:u w:val="none"/>
              </w:rPr>
              <w:t xml:space="preserve">Equivalente a tutte le specifiche sopra ma con contenuto di zolfo &lt; 500ppm</w:t>
            </w:r>
          </w:p>
          <w:p>
            <w:pPr>
              <w:numPr>
                <w:ilvl w:val="0"/>
                <w:numId w:val="28164"/>
              </w:numPr>
              <w:spacing w:before="0" w:after="0" w:line="262" w:lineRule="auto"/>
              <w:jc w:val="left"/>
              <w:rPr>
                <w:color w:val="00274C"/>
                <w:sz w:val="20"/>
                <w:szCs w:val="20"/>
              </w:rPr>
            </w:pPr>
            <w:r>
              <w:rPr>
                <w:color w:val="00274C"/>
                <w:position w:val="-2"/>
                <w:sz w:val="20"/>
                <w:szCs w:val="20"/>
                <w:u w:val="none"/>
              </w:rPr>
              <w:t xml:space="preserve">Equivalente a tutte le specifiche sopra ma con contenuto di zolfo &lt; 2000ppm</w:t>
            </w:r>
          </w:p>
          <w:p>
            <w:pPr>
              <w:numPr>
                <w:ilvl w:val="0"/>
                <w:numId w:val="28164"/>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8164"/>
              </w:numPr>
              <w:spacing w:before="0" w:after="0" w:line="262" w:lineRule="auto"/>
              <w:jc w:val="left"/>
              <w:rPr>
                <w:color w:val="00274C"/>
                <w:sz w:val="20"/>
                <w:szCs w:val="20"/>
              </w:rPr>
            </w:pPr>
            <w:r>
              <w:rPr>
                <w:color w:val="00274C"/>
                <w:position w:val="-2"/>
                <w:sz w:val="20"/>
                <w:szCs w:val="20"/>
                <w:u w:val="none"/>
              </w:rPr>
              <w:t xml:space="preserve">F-44 (kerosene, designazione NATO) </w:t>
            </w:r>
            <w:r>
              <w:rPr>
                <w:b/>
                <w:bCs/>
                <w:color w:val="00274C"/>
                <w:position w:val="-2"/>
                <w:sz w:val="20"/>
                <w:szCs w:val="20"/>
                <w:u w:val="none"/>
              </w:rPr>
              <w:t xml:space="preserve"> (1)</w:t>
            </w:r>
          </w:p>
          <w:p>
            <w:pPr>
              <w:numPr>
                <w:ilvl w:val="0"/>
                <w:numId w:val="28164"/>
              </w:numPr>
              <w:spacing w:before="0" w:after="0" w:line="262" w:lineRule="auto"/>
              <w:jc w:val="left"/>
              <w:rPr>
                <w:color w:val="00274C"/>
                <w:sz w:val="20"/>
                <w:szCs w:val="20"/>
              </w:rPr>
            </w:pPr>
            <w:r>
              <w:rPr>
                <w:color w:val="00274C"/>
                <w:position w:val="-2"/>
                <w:sz w:val="20"/>
                <w:szCs w:val="20"/>
                <w:u w:val="none"/>
              </w:rPr>
              <w:t xml:space="preserve">F-63 (kerosene, designazione NATO, equivalente a F-34/F-35 con l'utilizzo di additivi (1)</w:t>
            </w:r>
          </w:p>
          <w:p>
            <w:pPr>
              <w:numPr>
                <w:ilvl w:val="0"/>
                <w:numId w:val="28164"/>
              </w:numPr>
              <w:spacing w:before="0" w:after="0" w:line="262" w:lineRule="auto"/>
              <w:jc w:val="left"/>
              <w:rPr>
                <w:color w:val="00274C"/>
                <w:sz w:val="20"/>
                <w:szCs w:val="20"/>
              </w:rPr>
            </w:pPr>
            <w:r>
              <w:rPr>
                <w:color w:val="00274C"/>
                <w:position w:val="-2"/>
                <w:sz w:val="20"/>
                <w:szCs w:val="20"/>
                <w:u w:val="none"/>
              </w:rPr>
              <w:t xml:space="preserve">JP-8 (kerosene, designazione militare USA) </w:t>
            </w:r>
            <w:r>
              <w:rPr>
                <w:b/>
                <w:bCs/>
                <w:color w:val="00274C"/>
                <w:position w:val="-2"/>
                <w:sz w:val="20"/>
                <w:szCs w:val="20"/>
                <w:u w:val="none"/>
              </w:rPr>
              <w:t xml:space="preserve"> (1)</w:t>
            </w:r>
          </w:p>
          <w:p>
            <w:pPr>
              <w:numPr>
                <w:ilvl w:val="0"/>
                <w:numId w:val="28164"/>
              </w:numPr>
              <w:spacing w:before="0" w:after="0" w:line="262" w:lineRule="auto"/>
              <w:jc w:val="left"/>
              <w:rPr>
                <w:color w:val="00274C"/>
                <w:sz w:val="20"/>
                <w:szCs w:val="20"/>
              </w:rPr>
            </w:pPr>
            <w:r>
              <w:rPr>
                <w:color w:val="00274C"/>
                <w:position w:val="-2"/>
                <w:sz w:val="20"/>
                <w:szCs w:val="20"/>
                <w:u w:val="none"/>
              </w:rPr>
              <w:t xml:space="preserve">JP-5 (kerosene, designazione militare USA) </w:t>
            </w:r>
            <w:r>
              <w:rPr>
                <w:b/>
                <w:bCs/>
                <w:color w:val="00274C"/>
                <w:position w:val="-2"/>
                <w:sz w:val="20"/>
                <w:szCs w:val="20"/>
                <w:u w:val="none"/>
              </w:rPr>
              <w:t xml:space="preserve"> (1)</w:t>
            </w:r>
          </w:p>
          <w:p>
            <w:pPr>
              <w:numPr>
                <w:ilvl w:val="0"/>
                <w:numId w:val="28164"/>
              </w:numPr>
              <w:spacing w:before="0" w:after="0" w:line="262" w:lineRule="auto"/>
              <w:jc w:val="left"/>
              <w:rPr>
                <w:color w:val="00274C"/>
                <w:sz w:val="20"/>
                <w:szCs w:val="20"/>
              </w:rPr>
            </w:pPr>
            <w:r>
              <w:rPr>
                <w:color w:val="00274C"/>
                <w:position w:val="-2"/>
                <w:sz w:val="20"/>
                <w:szCs w:val="20"/>
                <w:u w:val="none"/>
              </w:rPr>
              <w:t xml:space="preserve">Jet A / A1 (kerosene per aviazione civile)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Operazioni con carburanti per aerei: i carburanti per aerei possono essere utilizzati solo adottando un filtro carburante aggiuntivo con dosatore di lubrificazione. A causa della minore densità e della maggiore perdita di volume del carburante dovuto alla minore viscosità, a seconda del regime del motore e della coppia, è possibile una perdita di potenza fino al 10%. Tra i carburanti per aerei elencati ci sono alcune proprietà problematiche (viscosità, capacità lubrificanti e basso punto di ebollizione). È prevedibile un leggero aumento dell'usura nel sistema di iniezione, che può portare a una durata statisticamente più breve di questi componenti. Il contenuto di zolfo deve essere inferiore a 2000 ppm.</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2.5.1 Additivi Carburante</w:t>
            </w:r>
          </w:p>
          <w:p/>
          <w:p/>
          <w:p>
            <w:pPr>
              <w:widowControl w:val="on"/>
              <w:pBdr/>
              <w:spacing w:before="0" w:after="0" w:line="262" w:lineRule="auto"/>
              <w:ind w:left="0" w:right="0"/>
              <w:jc w:val="left"/>
              <w:textAlignment w:val="center"/>
            </w:pPr>
            <w:r>
              <w:rPr>
                <w:color w:val="00274C"/>
                <w:position w:val="-2"/>
                <w:sz w:val="20"/>
                <w:szCs w:val="20"/>
                <w:u w:val="none"/>
              </w:rPr>
              <w:t xml:space="preserve">Al fine di mantenere le performance del circuito iniezione, Rehlko ha sviluppato una famiglia di prodotti additivi per il mercato Nord Americano.</w:t>
            </w:r>
          </w:p>
          <w:p/>
          <w:p/>
          <w:p>
            <w:pPr>
              <w:widowControl w:val="on"/>
              <w:pBdr/>
              <w:spacing w:before="0" w:after="0" w:line="262" w:lineRule="auto"/>
              <w:ind w:left="0" w:right="0"/>
              <w:jc w:val="left"/>
              <w:textAlignment w:val="center"/>
            </w:pPr>
            <w:r>
              <w:rPr>
                <w:color w:val="00274C"/>
                <w:position w:val="-2"/>
                <w:sz w:val="20"/>
                <w:szCs w:val="20"/>
                <w:u w:val="none"/>
              </w:rPr>
              <w:t xml:space="preserve">L'  </w:t>
            </w:r>
            <w:r>
              <w:rPr>
                <w:b/>
                <w:bCs/>
                <w:color w:val="00274C"/>
                <w:position w:val="-2"/>
                <w:sz w:val="20"/>
                <w:szCs w:val="20"/>
                <w:u w:val="none"/>
              </w:rPr>
              <w:t xml:space="preserve">Extra Performance Fuel Additive Arctic Formula</w:t>
            </w:r>
            <w:r>
              <w:rPr>
                <w:color w:val="00274C"/>
                <w:position w:val="-2"/>
                <w:sz w:val="20"/>
                <w:szCs w:val="20"/>
                <w:u w:val="none"/>
              </w:rPr>
              <w:t xml:space="preserve">  per l'inverno, l'  </w:t>
            </w:r>
            <w:r>
              <w:rPr>
                <w:b/>
                <w:bCs/>
                <w:color w:val="00274C"/>
                <w:position w:val="-2"/>
                <w:sz w:val="20"/>
                <w:szCs w:val="20"/>
                <w:u w:val="none"/>
              </w:rPr>
              <w:t xml:space="preserve">Extra Performance Fuel Additive</w:t>
            </w:r>
            <w:r>
              <w:rPr>
                <w:color w:val="00274C"/>
                <w:position w:val="-2"/>
                <w:sz w:val="20"/>
                <w:szCs w:val="20"/>
                <w:u w:val="none"/>
              </w:rPr>
              <w:t xml:space="preserve">  un pulitore di depositi dell'iniettore che ne previene la formazione. Contattare il tuo rivenditore Rehlko per la disponibilità.</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(solo Nord America)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20164805" name="name211569e9b27b0bb66"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485169e9b27b0bb64"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Utilizzare l'additivo per carburante diesel Rehlko Injector Cleaner prima di riempire il serbatoio una volta all'anno o ogni 500 ore con carburante estivo o invernale. Formulato per pulire i depositi dagli iniettori e lubrificare la pompa ad alta pressione e gli iniettori per ridurre l'usura, migliorando la qualità del carburante. Compatibile con tutti i sistemi di emissione dei gas di scarico, inclusi i filtri antiparticolato diesel (DPF). Seguire tutte le istruzioni raccomandate sull'etichetta del prodotto.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(solo Nord America)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7585551" name="name743169e9b27b0f089"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183969e9b27b0f087"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Utilizzare l'additivo per carburante Rehlko Extra Performance Arctic Formula, che contiene una sostanza chimica antigelo per trattare il carburante non invernale (n. 2-D in Nord America) durante la stagione fredda. Questo estende l'operatività a circa 10 °C (18 °F) al di sotto del punto di cristallizzazione delle paraffine. Per un'operatività a temperature ancora più basse, utilizzare carburante invernale. Trattare il carburante quando la temperatura esterna scende sotto gli 0 °C (32 °F). Per risultati ottimali, utilizzare carburante non trattato e seguire tutte le istruzioni raccomandate sull'etichetta del prodotto.</w:t>
                  </w:r>
                </w:p>
                <w:p/>
                <w:p/>
                <w:p>
                  <w:pPr>
                    <w:widowControl w:val="on"/>
                    <w:pBdr/>
                    <w:spacing w:before="0" w:after="0" w:line="262" w:lineRule="auto"/>
                    <w:ind w:left="0" w:right="0"/>
                    <w:jc w:val="left"/>
                    <w:textAlignment w:val="center"/>
                  </w:pPr>
                  <w:r>
                    <w:rPr>
                      <w:color w:val="00274C"/>
                      <w:position w:val="-2"/>
                      <w:sz w:val="20"/>
                      <w:szCs w:val="20"/>
                      <w:u w:val="none"/>
                    </w:rPr>
                    <w:t xml:space="preserve">Il punto di cristallizzazione delle paraffine è la temperatura alla quale la cera inizia a depositarsi nel carburante, causando l'intasamento dei filtri.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Per i prodotti suggeriti, contattare lo staff Rehlko.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È preferibile utilizzare il refrigerante prediluito Rehlko Xtended™ al 50% di glicole etilenico OAT.</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64107823" name="name416469e9b27b14110"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287869e9b27b1410e"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Si raccomanda inoltre l'uso di refrigeranti conformi alle seguenti specifiche.</w:t>
            </w:r>
          </w:p>
          <w:p/>
          <w:p/>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164"/>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8164"/>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5858511" name="name611369e9b27b1b4d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1069e9b27b1b4c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8164"/>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8164"/>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5 anni o 4000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89642339" name="name583269e9b27b2684b"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831469e9b27b26849"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REHLKO</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8165">
    <w:multiLevelType w:val="hybridMultilevel"/>
    <w:lvl w:ilvl="0" w:tplc="37476585">
      <w:start w:val="1"/>
      <w:numFmt w:val="decimal"/>
      <w:lvlText w:val="%1."/>
      <w:lvlJc w:val="left"/>
      <w:pPr>
        <w:ind w:left="720" w:hanging="360"/>
      </w:pPr>
    </w:lvl>
    <w:lvl w:ilvl="1" w:tplc="37476585" w:tentative="1">
      <w:start w:val="1"/>
      <w:numFmt w:val="lowerLetter"/>
      <w:lvlText w:val="%2."/>
      <w:lvlJc w:val="left"/>
      <w:pPr>
        <w:ind w:left="1440" w:hanging="360"/>
      </w:pPr>
    </w:lvl>
    <w:lvl w:ilvl="2" w:tplc="37476585" w:tentative="1">
      <w:start w:val="1"/>
      <w:numFmt w:val="lowerRoman"/>
      <w:lvlText w:val="%3."/>
      <w:lvlJc w:val="right"/>
      <w:pPr>
        <w:ind w:left="2160" w:hanging="180"/>
      </w:pPr>
    </w:lvl>
    <w:lvl w:ilvl="3" w:tplc="37476585" w:tentative="1">
      <w:start w:val="1"/>
      <w:numFmt w:val="decimal"/>
      <w:lvlText w:val="%4."/>
      <w:lvlJc w:val="left"/>
      <w:pPr>
        <w:ind w:left="2880" w:hanging="360"/>
      </w:pPr>
    </w:lvl>
    <w:lvl w:ilvl="4" w:tplc="37476585" w:tentative="1">
      <w:start w:val="1"/>
      <w:numFmt w:val="lowerLetter"/>
      <w:lvlText w:val="%5."/>
      <w:lvlJc w:val="left"/>
      <w:pPr>
        <w:ind w:left="3600" w:hanging="360"/>
      </w:pPr>
    </w:lvl>
    <w:lvl w:ilvl="5" w:tplc="37476585" w:tentative="1">
      <w:start w:val="1"/>
      <w:numFmt w:val="lowerRoman"/>
      <w:lvlText w:val="%6."/>
      <w:lvlJc w:val="right"/>
      <w:pPr>
        <w:ind w:left="4320" w:hanging="180"/>
      </w:pPr>
    </w:lvl>
    <w:lvl w:ilvl="6" w:tplc="37476585" w:tentative="1">
      <w:start w:val="1"/>
      <w:numFmt w:val="decimal"/>
      <w:lvlText w:val="%7."/>
      <w:lvlJc w:val="left"/>
      <w:pPr>
        <w:ind w:left="5040" w:hanging="360"/>
      </w:pPr>
    </w:lvl>
    <w:lvl w:ilvl="7" w:tplc="37476585" w:tentative="1">
      <w:start w:val="1"/>
      <w:numFmt w:val="lowerLetter"/>
      <w:lvlText w:val="%8."/>
      <w:lvlJc w:val="left"/>
      <w:pPr>
        <w:ind w:left="5760" w:hanging="360"/>
      </w:pPr>
    </w:lvl>
    <w:lvl w:ilvl="8" w:tplc="37476585" w:tentative="1">
      <w:start w:val="1"/>
      <w:numFmt w:val="lowerRoman"/>
      <w:lvlText w:val="%9."/>
      <w:lvlJc w:val="right"/>
      <w:pPr>
        <w:ind w:left="6480" w:hanging="180"/>
      </w:pPr>
    </w:lvl>
  </w:abstractNum>
  <w:abstractNum w:abstractNumId="28164">
    <w:multiLevelType w:val="hybridMultilevel"/>
    <w:lvl w:ilvl="0" w:tplc="8291917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164">
    <w:abstractNumId w:val="28164"/>
  </w:num>
  <w:num w:numId="28165">
    <w:abstractNumId w:val="281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06318133" Type="http://schemas.openxmlformats.org/officeDocument/2006/relationships/comments" Target="comments.xml"/><Relationship Id="rId932715067" Type="http://schemas.microsoft.com/office/2011/relationships/commentsExtended" Target="commentsExtended.xml"/><Relationship Id="rId50997818" Type="http://schemas.openxmlformats.org/officeDocument/2006/relationships/image" Target="media/imgrId50997818.jpg"/><Relationship Id="rId781369e9b27ae1113" Type="http://schemas.openxmlformats.org/officeDocument/2006/relationships/hyperlink" Target="https://iservice.lombardini.it/jsp/Template2/manuale.jsp?id=203&amp;parent=1000" TargetMode="External"/><Relationship Id="rId759069e9b27abe277" Type="http://schemas.openxmlformats.org/officeDocument/2006/relationships/image" Target="media/imgrId759069e9b27abe277.png"/><Relationship Id="rId363169e9b27ac7388" Type="http://schemas.openxmlformats.org/officeDocument/2006/relationships/image" Target="media/imgrId363169e9b27ac7388.png"/><Relationship Id="rId329769e9b27ad7e85" Type="http://schemas.openxmlformats.org/officeDocument/2006/relationships/image" Target="media/imgrId329769e9b27ad7e85.png"/><Relationship Id="rId406969e9b27add101" Type="http://schemas.openxmlformats.org/officeDocument/2006/relationships/image" Target="media/imgrId406969e9b27add101.jpg"/><Relationship Id="rId168069e9b27ae0bd9" Type="http://schemas.openxmlformats.org/officeDocument/2006/relationships/image" Target="media/imgrId168069e9b27ae0bd9.jpg"/><Relationship Id="rId824769e9b27ae59b6" Type="http://schemas.openxmlformats.org/officeDocument/2006/relationships/image" Target="media/imgrId824769e9b27ae59b6.jpg"/><Relationship Id="rId404169e9b27ae97fa" Type="http://schemas.openxmlformats.org/officeDocument/2006/relationships/image" Target="media/imgrId404169e9b27ae97fa.jpg"/><Relationship Id="rId866069e9b27aed398" Type="http://schemas.openxmlformats.org/officeDocument/2006/relationships/image" Target="media/imgrId866069e9b27aed398.jpg"/><Relationship Id="rId394269e9b27b00deb" Type="http://schemas.openxmlformats.org/officeDocument/2006/relationships/image" Target="media/imgrId394269e9b27b00deb.png"/><Relationship Id="rId167069e9b27b0491e" Type="http://schemas.openxmlformats.org/officeDocument/2006/relationships/image" Target="media/imgrId167069e9b27b0491e.png"/><Relationship Id="rId485169e9b27b0bb64" Type="http://schemas.openxmlformats.org/officeDocument/2006/relationships/image" Target="media/imgrId485169e9b27b0bb64.jpg"/><Relationship Id="rId183969e9b27b0f087" Type="http://schemas.openxmlformats.org/officeDocument/2006/relationships/image" Target="media/imgrId183969e9b27b0f087.jpg"/><Relationship Id="rId287869e9b27b1410e" Type="http://schemas.openxmlformats.org/officeDocument/2006/relationships/image" Target="media/imgrId287869e9b27b1410e.jpg"/><Relationship Id="rId921069e9b27b1b4cf" Type="http://schemas.openxmlformats.org/officeDocument/2006/relationships/image" Target="media/imgrId921069e9b27b1b4cf.png"/><Relationship Id="rId831469e9b27b26849" Type="http://schemas.openxmlformats.org/officeDocument/2006/relationships/image" Target="media/imgrId831469e9b27b2684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0997818" Type="http://schemas.openxmlformats.org/officeDocument/2006/relationships/image" Target="media/imgrId5099781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0997818" Type="http://schemas.openxmlformats.org/officeDocument/2006/relationships/image" Target="media/imgrId5099781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0997818" Type="http://schemas.openxmlformats.org/officeDocument/2006/relationships/image" Target="media/imgrId5099781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0997818" Type="http://schemas.openxmlformats.org/officeDocument/2006/relationships/image" Target="media/imgrId5099781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0997818" Type="http://schemas.openxmlformats.org/officeDocument/2006/relationships/image" Target="media/imgrId5099781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0997818" Type="http://schemas.openxmlformats.org/officeDocument/2006/relationships/image" Target="media/imgrId509978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