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2504 M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766868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829533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439924" w:name="ctxt"/>
    <w:bookmarkEnd w:id="97439924"/>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p>
      <w:pPr>
        <w:widowControl w:val="on"/>
        <w:pBdr/>
        <w:spacing w:before="0" w:after="0" w:line="262" w:lineRule="auto"/>
        <w:ind w:left="0" w:right="0"/>
        <w:jc w:val="left"/>
      </w:pPr>
      <w:r>
        <w:rPr>
          <w:color w:val="00274C"/>
          <w:sz w:val="20"/>
          <w:szCs w:val="20"/>
          <w:u w:val="none"/>
        </w:rPr>
        <w:t xml:space="preserve">- Diesel 4 tempi con cilindri in linea; - Raffreddamento a liquido;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valvole per cilindro con punterie idrauliche;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Iniezione diretta.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r>
              <w:rPr>
                <w:position w:val="-46"/>
              </w:rPr>
              <w:drawing>
                <wp:inline distT="0" distB="0" distL="0" distR="0">
                  <wp:extent cx="856800" cy="648000"/>
                  <wp:effectExtent b="0" l="0" r="0" t="0"/>
                  <wp:docPr id="70477740" name="name618469e9e42e412c6" descr="KDI1903M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M_Tab_2.1.jpg"/>
                          <pic:cNvPicPr/>
                        </pic:nvPicPr>
                        <pic:blipFill>
                          <a:blip r:embed="rId964269e9e42e412c4" cstate="print"/>
                          <a:stretch>
                            <a:fillRect/>
                          </a:stretch>
                        </pic:blipFill>
                        <pic:spPr>
                          <a:xfrm>
                            <a:off x="0" y="0"/>
                            <a:ext cx="856800" cy="648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54"/>
              </w:rPr>
              <w:drawing>
                <wp:inline distT="0" distB="0" distL="0" distR="0">
                  <wp:extent cx="1101600" cy="756000"/>
                  <wp:effectExtent b="0" l="0" r="0" t="0"/>
                  <wp:docPr id="3988627" name="name328269e9e42e4b8c7" descr="KDI2504M_scheda_tec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M_scheda_tecnica.jpg"/>
                          <pic:cNvPicPr/>
                        </pic:nvPicPr>
                        <pic:blipFill>
                          <a:blip r:embed="rId719969e9e42e4b8c5" cstate="print"/>
                          <a:stretch>
                            <a:fillRect/>
                          </a:stretch>
                        </pic:blipFill>
                        <pic:spPr>
                          <a:xfrm>
                            <a:off x="0" y="0"/>
                            <a:ext cx="1101600" cy="756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del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M</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M</w:t>
            </w:r>
          </w:p>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minuti</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225" w:after="225" w:line="262" w:lineRule="auto"/>
        <w:ind w:left="0" w:right="0"/>
        <w:jc w:val="left"/>
      </w:pPr>
      <w:r>
        <w:drawing>
          <wp:inline distT="0" distB="0" distL="0" distR="0">
            <wp:extent cx="4752000" cy="2469600"/>
            <wp:effectExtent b="0" l="0" r="0" t="0"/>
            <wp:docPr id="38282991" name="name787469e9e42e5a0a3"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885469e9e42e5a0a0" cstate="print"/>
                    <a:stretch>
                      <a:fillRect/>
                    </a:stretch>
                  </pic:blipFill>
                  <pic:spPr>
                    <a:xfrm>
                      <a:off x="0" y="0"/>
                      <a:ext cx="4752000" cy="2469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135242" name="name746369e9e42e5e1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369e9e42e5e1c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359"/>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6359"/>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6359"/>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6359"/>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6359"/>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867035" name="name568769e9e42e6234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61569e9e42e6233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359"/>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6359"/>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6359"/>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656369e9e42e6287d"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6359"/>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6359"/>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Utilizzare la viscosità dell'olio in base all'intervallo di temperatura dell'aria rilevato durante il periodo tra i cambi d'olio, come indicato nella tabella seguente.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 X-treme 10W-40; X-treme 5W-40 sono gli oli preferiti: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991413" name="name364469e9e42e66de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81769e9e42e66de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1660059" name="name330969e9e42e6aa2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64269e9e42e6aa2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0327145" name="name932769e9e42e71fde"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27269e9e42e71fd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Si raccomandano inoltre oli che soddisfino le seguenti specifiche.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2.2</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 PRESCRITTO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6359"/>
        </w:numPr>
        <w:spacing w:before="0" w:after="0" w:line="240" w:lineRule="auto"/>
        <w:jc w:val="left"/>
        <w:rPr>
          <w:color w:val="00274C"/>
          <w:sz w:val="20"/>
          <w:szCs w:val="20"/>
        </w:rPr>
      </w:pPr>
      <w:r>
        <w:rPr>
          <w:color w:val="00274C"/>
          <w:sz w:val="20"/>
          <w:szCs w:val="20"/>
          <w:u w:val="none"/>
        </w:rPr>
        <w:t xml:space="preserve">Gli oli Low S.A.P.S. con ceneri solfatate &lt;1% non possono essere usati con carburanti con contenuto di zolfo &gt;50ppm.</w:t>
      </w:r>
    </w:p>
    <w:p>
      <w:pPr>
        <w:numPr>
          <w:ilvl w:val="0"/>
          <w:numId w:val="26359"/>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325460" name="name332369e9e42e7bad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43069e9e42e7bad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1995196" name="name593769e9e42e837c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61469e9e42e837c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6359"/>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6359"/>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6359"/>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Altamente Regolamentati (EU, USA, CANADA, JAPAN, CHINA, INDIA)</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Meno o Non Regolamentati (Resto del Mondo e Applicazioni Militari) </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Equivalente a tutte le specifiche sopra</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500ppm</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Equivalente a tutte le specifiche sopra ma con contenuto di zolfo &lt; 2000ppm</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F-44 (kerosene, designazione NATO) </w:t>
            </w:r>
            <w:r>
              <w:rPr>
                <w:b/>
                <w:bCs/>
                <w:color w:val="00274C"/>
                <w:position w:val="-2"/>
                <w:sz w:val="20"/>
                <w:szCs w:val="20"/>
                <w:u w:val="none"/>
              </w:rPr>
              <w:t xml:space="preserve"> (1)</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F-63 (kerosene, designazione NATO, equivalente a F-34/F-35 con l'utilizzo di additivi (1)</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JP-8 (kerosene, designazione militare USA) </w:t>
            </w:r>
            <w:r>
              <w:rPr>
                <w:b/>
                <w:bCs/>
                <w:color w:val="00274C"/>
                <w:position w:val="-2"/>
                <w:sz w:val="20"/>
                <w:szCs w:val="20"/>
                <w:u w:val="none"/>
              </w:rPr>
              <w:t xml:space="preserve"> (1)</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JP-5 (kerosene, designazione militare USA) </w:t>
            </w:r>
            <w:r>
              <w:rPr>
                <w:b/>
                <w:bCs/>
                <w:color w:val="00274C"/>
                <w:position w:val="-2"/>
                <w:sz w:val="20"/>
                <w:szCs w:val="20"/>
                <w:u w:val="none"/>
              </w:rPr>
              <w:t xml:space="preserve"> (1)</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Jet A / A1 (kerosene per aviazione civile)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Operazioni con carburanti per aerei: i carburanti per aerei possono essere utilizzati solo adottando un filtro carburante aggiuntivo con dosatore di lubrificazione. A causa della minore densità e della maggiore perdita di volume del carburante dovuto alla minore viscosità, a seconda del regime del motore e della coppia, è possibile una perdita di potenza fino al 10%. Tra i carburanti per aerei elencati ci sono alcune proprietà problematiche (viscosità, capacità lubrificanti e basso punto di ebollizione). È prevedibile un leggero aumento dell'usura nel sistema di iniezione, che può portare a una durata statisticamente più breve di questi componenti. Il contenuto di zolfo deve essere inferiore a 2000 ppm.</w:t>
            </w:r>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Additivi Carburante</w:t>
            </w:r>
          </w:p>
          <w:p/>
          <w:p/>
          <w:p>
            <w:pPr>
              <w:widowControl w:val="on"/>
              <w:pBdr/>
              <w:spacing w:before="0" w:after="0" w:line="262" w:lineRule="auto"/>
              <w:ind w:left="0" w:right="0"/>
              <w:jc w:val="left"/>
              <w:textAlignment w:val="center"/>
            </w:pPr>
            <w:r>
              <w:rPr>
                <w:color w:val="00274C"/>
                <w:position w:val="-2"/>
                <w:sz w:val="20"/>
                <w:szCs w:val="20"/>
                <w:u w:val="none"/>
              </w:rPr>
              <w:t xml:space="preserve">Al fine di mantenere le performance del circuito iniezione, Rehlko ha sviluppato una famiglia di prodotti additivi per il mercato Nord Americano.</w:t>
            </w:r>
          </w:p>
          <w:p/>
          <w:p/>
          <w:p>
            <w:pPr>
              <w:widowControl w:val="on"/>
              <w:pBdr/>
              <w:spacing w:before="0" w:after="0" w:line="262" w:lineRule="auto"/>
              <w:ind w:left="0" w:right="0"/>
              <w:jc w:val="left"/>
              <w:textAlignment w:val="center"/>
            </w:pPr>
            <w:r>
              <w:rPr>
                <w:color w:val="00274C"/>
                <w:position w:val="-2"/>
                <w:sz w:val="20"/>
                <w:szCs w:val="20"/>
                <w:u w:val="none"/>
              </w:rPr>
              <w:t xml:space="preserve">L'  </w:t>
            </w:r>
            <w:r>
              <w:rPr>
                <w:b/>
                <w:bCs/>
                <w:color w:val="00274C"/>
                <w:position w:val="-2"/>
                <w:sz w:val="20"/>
                <w:szCs w:val="20"/>
                <w:u w:val="none"/>
              </w:rPr>
              <w:t xml:space="preserve">Extra Performance Fuel Additive Arctic Formula</w:t>
            </w:r>
            <w:r>
              <w:rPr>
                <w:color w:val="00274C"/>
                <w:position w:val="-2"/>
                <w:sz w:val="20"/>
                <w:szCs w:val="20"/>
                <w:u w:val="none"/>
              </w:rPr>
              <w:t xml:space="preserve">  per l'inverno, l'  </w:t>
            </w:r>
            <w:r>
              <w:rPr>
                <w:b/>
                <w:bCs/>
                <w:color w:val="00274C"/>
                <w:position w:val="-2"/>
                <w:sz w:val="20"/>
                <w:szCs w:val="20"/>
                <w:u w:val="none"/>
              </w:rPr>
              <w:t xml:space="preserve">Extra Performance Fuel Additive</w:t>
            </w:r>
            <w:r>
              <w:rPr>
                <w:color w:val="00274C"/>
                <w:position w:val="-2"/>
                <w:sz w:val="20"/>
                <w:szCs w:val="20"/>
                <w:u w:val="none"/>
              </w:rPr>
              <w:t xml:space="preserve">  un pulitore di depositi dell'iniettore che ne previene la formazione. Contattare il tuo rivenditore Rehlko per la disponibilità.</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294400" name="name189669e9e42e887d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49069e9e42e887d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diesel Rehlko Injector Cleaner prima di riempire il serbatoio una volta all'anno o ogni 500 ore con carburante estivo o invernale. Formulato per pulire i depositi dagli iniettori e lubrificare la pompa ad alta pressione e gli iniettori per ridurre l'usura, migliorando la qualità del carburante. Compatibile con tutti i sistemi di emissione dei gas di scarico, inclusi i filtri antiparticolato diesel (DPF). Seguire tutte le istruzioni raccomandate sull'etichetta del prodotto.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4417423" name="name728369e9e42e8cad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46369e9e42e8cad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Rehlko Extra Performance Arctic Formula, che contiene una sostanza chimica antigelo per trattare il carburante non invernale (n. 2-D in Nord America) durante la stagione fredda. Questo estende l'operatività a circa 10 °C (18 °F) al di sotto del punto di cristallizzazione delle paraffine. Per un'operatività a temperature ancora più basse, utilizzare carburante invernale. Trattare il carburante quando la temperatura esterna scende sotto gli 0 °C (32 °F). Per risultati ottimali, utilizzare carburante non trattato e seguire tutte le istruzioni raccomandate sull'etichetta del prodotto.</w:t>
                  </w:r>
                </w:p>
                <w:p/>
                <w:p/>
                <w:p>
                  <w:pPr>
                    <w:widowControl w:val="on"/>
                    <w:pBdr/>
                    <w:spacing w:before="0" w:after="0" w:line="262" w:lineRule="auto"/>
                    <w:ind w:left="0" w:right="0"/>
                    <w:jc w:val="left"/>
                    <w:textAlignment w:val="center"/>
                  </w:pPr>
                  <w:r>
                    <w:rPr>
                      <w:color w:val="00274C"/>
                      <w:position w:val="-2"/>
                      <w:sz w:val="20"/>
                      <w:szCs w:val="20"/>
                      <w:u w:val="none"/>
                    </w:rPr>
                    <w:t xml:space="preserve">Il punto di cristallizzazione delle paraffine è la temperatura alla quale la cera inizia a depositarsi nel carburante, causando l'intasamento dei filtri.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Per i prodotti suggeriti, contattare lo staff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È preferibile utilizzare il refrigerante prediluito Rehlko Xtended™ al 50% di glicole etilenico OAT.</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9295393" name="name817169e9e42e9497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80169e9e42e9497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Si raccomanda inoltre l'uso di refrigeranti conformi alle seguenti specifiche.</w:t>
            </w:r>
          </w:p>
          <w:p/>
          <w:p/>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6209987" name="name713269e9e42e9bd7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53369e9e42e9bd7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6359"/>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360">
    <w:multiLevelType w:val="hybridMultilevel"/>
    <w:lvl w:ilvl="0" w:tplc="45789855">
      <w:start w:val="1"/>
      <w:numFmt w:val="decimal"/>
      <w:lvlText w:val="%1."/>
      <w:lvlJc w:val="left"/>
      <w:pPr>
        <w:ind w:left="720" w:hanging="360"/>
      </w:pPr>
    </w:lvl>
    <w:lvl w:ilvl="1" w:tplc="45789855" w:tentative="1">
      <w:start w:val="1"/>
      <w:numFmt w:val="lowerLetter"/>
      <w:lvlText w:val="%2."/>
      <w:lvlJc w:val="left"/>
      <w:pPr>
        <w:ind w:left="1440" w:hanging="360"/>
      </w:pPr>
    </w:lvl>
    <w:lvl w:ilvl="2" w:tplc="45789855" w:tentative="1">
      <w:start w:val="1"/>
      <w:numFmt w:val="lowerRoman"/>
      <w:lvlText w:val="%3."/>
      <w:lvlJc w:val="right"/>
      <w:pPr>
        <w:ind w:left="2160" w:hanging="180"/>
      </w:pPr>
    </w:lvl>
    <w:lvl w:ilvl="3" w:tplc="45789855" w:tentative="1">
      <w:start w:val="1"/>
      <w:numFmt w:val="decimal"/>
      <w:lvlText w:val="%4."/>
      <w:lvlJc w:val="left"/>
      <w:pPr>
        <w:ind w:left="2880" w:hanging="360"/>
      </w:pPr>
    </w:lvl>
    <w:lvl w:ilvl="4" w:tplc="45789855" w:tentative="1">
      <w:start w:val="1"/>
      <w:numFmt w:val="lowerLetter"/>
      <w:lvlText w:val="%5."/>
      <w:lvlJc w:val="left"/>
      <w:pPr>
        <w:ind w:left="3600" w:hanging="360"/>
      </w:pPr>
    </w:lvl>
    <w:lvl w:ilvl="5" w:tplc="45789855" w:tentative="1">
      <w:start w:val="1"/>
      <w:numFmt w:val="lowerRoman"/>
      <w:lvlText w:val="%6."/>
      <w:lvlJc w:val="right"/>
      <w:pPr>
        <w:ind w:left="4320" w:hanging="180"/>
      </w:pPr>
    </w:lvl>
    <w:lvl w:ilvl="6" w:tplc="45789855" w:tentative="1">
      <w:start w:val="1"/>
      <w:numFmt w:val="decimal"/>
      <w:lvlText w:val="%7."/>
      <w:lvlJc w:val="left"/>
      <w:pPr>
        <w:ind w:left="5040" w:hanging="360"/>
      </w:pPr>
    </w:lvl>
    <w:lvl w:ilvl="7" w:tplc="45789855" w:tentative="1">
      <w:start w:val="1"/>
      <w:numFmt w:val="lowerLetter"/>
      <w:lvlText w:val="%8."/>
      <w:lvlJc w:val="left"/>
      <w:pPr>
        <w:ind w:left="5760" w:hanging="360"/>
      </w:pPr>
    </w:lvl>
    <w:lvl w:ilvl="8" w:tplc="45789855" w:tentative="1">
      <w:start w:val="1"/>
      <w:numFmt w:val="lowerRoman"/>
      <w:lvlText w:val="%9."/>
      <w:lvlJc w:val="right"/>
      <w:pPr>
        <w:ind w:left="6480" w:hanging="180"/>
      </w:pPr>
    </w:lvl>
  </w:abstractNum>
  <w:abstractNum w:abstractNumId="26359">
    <w:multiLevelType w:val="hybridMultilevel"/>
    <w:lvl w:ilvl="0" w:tplc="142658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359">
    <w:abstractNumId w:val="26359"/>
  </w:num>
  <w:num w:numId="26360">
    <w:abstractNumId w:val="263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60052308" Type="http://schemas.openxmlformats.org/officeDocument/2006/relationships/comments" Target="comments.xml"/><Relationship Id="rId957603190" Type="http://schemas.microsoft.com/office/2011/relationships/commentsExtended" Target="commentsExtended.xml"/><Relationship Id="rId48295333" Type="http://schemas.openxmlformats.org/officeDocument/2006/relationships/image" Target="media/imgrId48295333.jpg"/><Relationship Id="rId656369e9e42e6287d" Type="http://schemas.openxmlformats.org/officeDocument/2006/relationships/hyperlink" Target="https://iservice.lombardini.it/jsp/Template2/manuale.jsp?id=203&amp;parent=1000" TargetMode="External"/><Relationship Id="rId964269e9e42e412c4" Type="http://schemas.openxmlformats.org/officeDocument/2006/relationships/image" Target="media/imgrId964269e9e42e412c4.jpg"/><Relationship Id="rId719969e9e42e4b8c5" Type="http://schemas.openxmlformats.org/officeDocument/2006/relationships/image" Target="media/imgrId719969e9e42e4b8c5.jpg"/><Relationship Id="rId885469e9e42e5a0a0" Type="http://schemas.openxmlformats.org/officeDocument/2006/relationships/image" Target="media/imgrId885469e9e42e5a0a0.jpg"/><Relationship Id="rId452369e9e42e5e1c8" Type="http://schemas.openxmlformats.org/officeDocument/2006/relationships/image" Target="media/imgrId452369e9e42e5e1c8.jpg"/><Relationship Id="rId761569e9e42e6233f" Type="http://schemas.openxmlformats.org/officeDocument/2006/relationships/image" Target="media/imgrId761569e9e42e6233f.jpg"/><Relationship Id="rId781769e9e42e66de5" Type="http://schemas.openxmlformats.org/officeDocument/2006/relationships/image" Target="media/imgrId781769e9e42e66de5.jpg"/><Relationship Id="rId764269e9e42e6aa28" Type="http://schemas.openxmlformats.org/officeDocument/2006/relationships/image" Target="media/imgrId764269e9e42e6aa28.jpg"/><Relationship Id="rId827269e9e42e71fdb" Type="http://schemas.openxmlformats.org/officeDocument/2006/relationships/image" Target="media/imgrId827269e9e42e71fdb.jpg"/><Relationship Id="rId443069e9e42e7bada" Type="http://schemas.openxmlformats.org/officeDocument/2006/relationships/image" Target="media/imgrId443069e9e42e7bada.png"/><Relationship Id="rId661469e9e42e837c6" Type="http://schemas.openxmlformats.org/officeDocument/2006/relationships/image" Target="media/imgrId661469e9e42e837c6.png"/><Relationship Id="rId549069e9e42e887db" Type="http://schemas.openxmlformats.org/officeDocument/2006/relationships/image" Target="media/imgrId549069e9e42e887db.jpg"/><Relationship Id="rId246369e9e42e8cadd" Type="http://schemas.openxmlformats.org/officeDocument/2006/relationships/image" Target="media/imgrId246369e9e42e8cadd.jpg"/><Relationship Id="rId580169e9e42e9497d" Type="http://schemas.openxmlformats.org/officeDocument/2006/relationships/image" Target="media/imgrId580169e9e42e9497d.jpg"/><Relationship Id="rId353369e9e42e9bd76" Type="http://schemas.openxmlformats.org/officeDocument/2006/relationships/image" Target="media/imgrId353369e9e42e9bd7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8295333" Type="http://schemas.openxmlformats.org/officeDocument/2006/relationships/image" Target="media/imgrId4829533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8295333" Type="http://schemas.openxmlformats.org/officeDocument/2006/relationships/image" Target="media/imgrId4829533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8295333" Type="http://schemas.openxmlformats.org/officeDocument/2006/relationships/image" Target="media/imgrId4829533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8295333" Type="http://schemas.openxmlformats.org/officeDocument/2006/relationships/image" Target="media/imgrId4829533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8295333" Type="http://schemas.openxmlformats.org/officeDocument/2006/relationships/image" Target="media/imgrId4829533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8295333" Type="http://schemas.openxmlformats.org/officeDocument/2006/relationships/image" Target="media/imgrId4829533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