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sulla sicurezza</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KSD 1403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18306299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15082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1149105" w:name="ctxt"/>
    <w:bookmarkEnd w:id="71149105"/>
    <w:p>
      <w:pPr>
        <w:widowControl w:val="on"/>
        <w:pBdr/>
        <w:spacing w:before="75" w:after="75" w:line="240" w:lineRule="auto"/>
        <w:ind w:left="75" w:right="75"/>
        <w:jc w:val="left"/>
      </w:pPr>
    </w:p>
    <w:p>
      <w:pPr>
        <w:pStyle w:val="Titolo1"/>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122"/>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0"/>
                <w:numId w:val="24122"/>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all'interno di questo manuale è considerato improprio.</w:t>
            </w:r>
          </w:p>
          <w:p>
            <w:pPr>
              <w:numPr>
                <w:ilvl w:val="0"/>
                <w:numId w:val="241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4122"/>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24122"/>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w:t>
            </w:r>
          </w:p>
          <w:p>
            <w:pPr>
              <w:numPr>
                <w:ilvl w:val="0"/>
                <w:numId w:val="241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0"/>
                <w:numId w:val="241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in caso di uso irragionevole o di incuria che possa causare un potenziale pericolo.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p>
      <w:pPr>
        <w:widowControl w:val="on"/>
        <w:pBdr/>
        <w:spacing w:before="0" w:after="0" w:line="262" w:lineRule="auto"/>
        <w:ind w:left="0" w:right="0"/>
        <w:jc w:val="left"/>
      </w:pPr>
      <w:r>
        <w:rPr>
          <w:b/>
          <w:bCs/>
          <w:color w:val="00274C"/>
          <w:sz w:val="20"/>
          <w:szCs w:val="20"/>
          <w:u w:val="none"/>
        </w:rPr>
        <w:t xml:space="preserve">3.2.1 Note per il costruttore</w:t>
      </w:r>
    </w:p>
    <w:p>
      <w:pPr>
        <w:numPr>
          <w:ilvl w:val="0"/>
          <w:numId w:val="24122"/>
        </w:numPr>
        <w:spacing w:before="0" w:after="0" w:line="240" w:lineRule="auto"/>
        <w:jc w:val="left"/>
        <w:rPr>
          <w:color w:val="00274C"/>
          <w:sz w:val="20"/>
          <w:szCs w:val="20"/>
        </w:rPr>
      </w:pPr>
      <w:r>
        <w:rPr>
          <w:color w:val="00274C"/>
          <w:sz w:val="20"/>
          <w:szCs w:val="20"/>
          <w:u w:val="none"/>
        </w:rPr>
        <w:t xml:space="preserve">In fase di applicazione dei motori </w:t>
      </w:r>
      <w:r>
        <w:rPr>
          <w:b/>
          <w:bCs/>
          <w:color w:val="00274C"/>
          <w:sz w:val="20"/>
          <w:szCs w:val="20"/>
          <w:u w:val="none"/>
        </w:rPr>
        <w:t xml:space="preserve">KSD </w:t>
      </w:r>
      <w:r>
        <w:rPr>
          <w:color w:val="00274C"/>
          <w:sz w:val="20"/>
          <w:szCs w:val="20"/>
          <w:u w:val="none"/>
        </w:rPr>
        <w:t xml:space="preserve"> tenere presente che ogni variazione ai sistemi funzionali comporta serie anomalie al motore.</w:t>
      </w:r>
    </w:p>
    <w:p>
      <w:pPr>
        <w:numPr>
          <w:ilvl w:val="0"/>
          <w:numId w:val="24122"/>
        </w:numPr>
        <w:spacing w:before="0" w:after="0" w:line="240" w:lineRule="auto"/>
        <w:jc w:val="left"/>
        <w:rPr>
          <w:color w:val="00274C"/>
          <w:sz w:val="20"/>
          <w:szCs w:val="20"/>
        </w:rPr>
      </w:pPr>
      <w:r>
        <w:rPr>
          <w:color w:val="00274C"/>
          <w:sz w:val="20"/>
          <w:szCs w:val="20"/>
          <w:u w:val="none"/>
        </w:rPr>
        <w:t xml:space="preserve">L'ottimizzazione dovrà essere verificata a priori presso le sale prove della  </w:t>
      </w:r>
      <w:r>
        <w:rPr>
          <w:b/>
          <w:bCs/>
          <w:color w:val="000000"/>
          <w:sz w:val="20"/>
          <w:szCs w:val="20"/>
          <w:u w:val="none"/>
        </w:rPr>
        <w:t xml:space="preserve">REHLKO</w:t>
      </w:r>
      <w:r>
        <w:rPr>
          <w:color w:val="00274C"/>
          <w:sz w:val="20"/>
          <w:szCs w:val="20"/>
          <w:u w:val="none"/>
        </w:rPr>
        <w:t xml:space="preserve"> .</w:t>
      </w:r>
    </w:p>
    <w:p>
      <w:pPr>
        <w:numPr>
          <w:ilvl w:val="0"/>
          <w:numId w:val="24122"/>
        </w:numPr>
        <w:spacing w:before="0" w:after="0" w:line="240" w:lineRule="auto"/>
        <w:jc w:val="left"/>
        <w:rPr>
          <w:color w:val="00274C"/>
          <w:sz w:val="20"/>
          <w:szCs w:val="20"/>
        </w:rPr>
      </w:pPr>
      <w:r>
        <w:rPr>
          <w:color w:val="00274C"/>
          <w:sz w:val="20"/>
          <w:szCs w:val="20"/>
          <w:u w:val="none"/>
        </w:rPr>
        <w:t xml:space="preserve">La non approvazione da parte della  </w:t>
      </w:r>
      <w:r>
        <w:rPr>
          <w:b/>
          <w:bCs/>
          <w:color w:val="000000"/>
          <w:sz w:val="20"/>
          <w:szCs w:val="20"/>
          <w:u w:val="none"/>
        </w:rPr>
        <w:t xml:space="preserve">REHLKO </w:t>
      </w:r>
      <w:r>
        <w:rPr>
          <w:color w:val="00274C"/>
          <w:sz w:val="20"/>
          <w:szCs w:val="20"/>
          <w:u w:val="none"/>
        </w:rPr>
        <w:t xml:space="preserve"> di tale tipo di modifica ne solleva la stessa dalle anomalie di funzionamento e da eventuali danni che il motore può subire.</w:t>
      </w:r>
    </w:p>
    <w:p>
      <w:pPr>
        <w:numPr>
          <w:ilvl w:val="0"/>
          <w:numId w:val="24122"/>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24122"/>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pPr>
      <w:r>
        <w:rPr>
          <w:b/>
          <w:bCs/>
          <w:color w:val="00274C"/>
          <w:sz w:val="20"/>
          <w:szCs w:val="20"/>
          <w:u w:val="none"/>
        </w:rPr>
        <w:br/>
        <w:t xml:space="preserve">3.2.2 Note per l'utente finale</w:t>
      </w:r>
    </w:p>
    <w:p>
      <w:pPr>
        <w:numPr>
          <w:ilvl w:val="0"/>
          <w:numId w:val="24122"/>
        </w:numPr>
        <w:spacing w:before="0" w:after="0" w:line="240" w:lineRule="auto"/>
        <w:jc w:val="left"/>
        <w:rPr>
          <w:color w:val="00274C"/>
          <w:sz w:val="20"/>
          <w:szCs w:val="20"/>
        </w:rPr>
      </w:pPr>
      <w:r>
        <w:rPr>
          <w:color w:val="00274C"/>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24122"/>
        </w:numPr>
        <w:spacing w:before="0" w:after="0" w:line="240" w:lineRule="auto"/>
        <w:jc w:val="left"/>
        <w:rPr>
          <w:color w:val="00274C"/>
          <w:sz w:val="20"/>
          <w:szCs w:val="20"/>
        </w:rPr>
      </w:pPr>
      <w:r>
        <w:rPr>
          <w:color w:val="00274C"/>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24122"/>
        </w:numPr>
        <w:spacing w:before="0" w:after="0" w:line="240" w:lineRule="auto"/>
        <w:jc w:val="left"/>
        <w:rPr>
          <w:color w:val="00274C"/>
          <w:sz w:val="20"/>
          <w:szCs w:val="20"/>
        </w:rPr>
      </w:pPr>
      <w:r>
        <w:rPr>
          <w:color w:val="00274C"/>
          <w:sz w:val="20"/>
          <w:szCs w:val="20"/>
          <w:u w:val="none"/>
        </w:rPr>
        <w:t xml:space="preserve">All'atto dell'avviamento assicurarsi che il motore sia in posizione prossima all'orizzontale, fatte salve le specifiche della macchina.</w:t>
      </w:r>
    </w:p>
    <w:p>
      <w:pPr>
        <w:numPr>
          <w:ilvl w:val="0"/>
          <w:numId w:val="24122"/>
        </w:numPr>
        <w:spacing w:before="0" w:after="0" w:line="240" w:lineRule="auto"/>
        <w:jc w:val="left"/>
        <w:rPr>
          <w:color w:val="00274C"/>
          <w:sz w:val="20"/>
          <w:szCs w:val="20"/>
        </w:rPr>
      </w:pPr>
      <w:r>
        <w:rPr>
          <w:color w:val="00274C"/>
          <w:sz w:val="20"/>
          <w:szCs w:val="20"/>
          <w:u w:val="none"/>
        </w:rPr>
        <w:t xml:space="preserve">Verificare la stabilità della macchina per evitare rischi di ribaltamento.</w:t>
      </w:r>
    </w:p>
    <w:p>
      <w:pPr>
        <w:numPr>
          <w:ilvl w:val="0"/>
          <w:numId w:val="24122"/>
        </w:numPr>
        <w:spacing w:before="0" w:after="0" w:line="240" w:lineRule="auto"/>
        <w:jc w:val="left"/>
        <w:rPr>
          <w:color w:val="00274C"/>
          <w:sz w:val="20"/>
          <w:szCs w:val="20"/>
        </w:rPr>
      </w:pPr>
      <w:r>
        <w:rPr>
          <w:color w:val="00274C"/>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24122"/>
        </w:numPr>
        <w:spacing w:before="0" w:after="0" w:line="240" w:lineRule="auto"/>
        <w:jc w:val="left"/>
        <w:rPr>
          <w:color w:val="00274C"/>
          <w:sz w:val="20"/>
          <w:szCs w:val="20"/>
        </w:rPr>
      </w:pPr>
      <w:r>
        <w:rPr>
          <w:color w:val="00274C"/>
          <w:sz w:val="20"/>
          <w:szCs w:val="20"/>
          <w:u w:val="none"/>
        </w:rPr>
        <w:t xml:space="preserve">Per prevenire rischi d'incendio mantenere la macchina ad almeno un metro da edifici o da altri macchinari.</w:t>
      </w:r>
    </w:p>
    <w:p>
      <w:pPr>
        <w:numPr>
          <w:ilvl w:val="0"/>
          <w:numId w:val="24122"/>
        </w:numPr>
        <w:spacing w:before="0" w:after="0" w:line="240" w:lineRule="auto"/>
        <w:jc w:val="left"/>
        <w:rPr>
          <w:color w:val="00274C"/>
          <w:sz w:val="20"/>
          <w:szCs w:val="20"/>
        </w:rPr>
      </w:pPr>
      <w:r>
        <w:rPr>
          <w:color w:val="00274C"/>
          <w:sz w:val="20"/>
          <w:szCs w:val="20"/>
          <w:u w:val="none"/>
        </w:rPr>
        <w:t xml:space="preserve">Bambini e animali devono essere mantenuti a debita distanza dalle macchine per evitare pericoli derivanti dal funzionamento.</w:t>
      </w:r>
    </w:p>
    <w:p>
      <w:pPr>
        <w:numPr>
          <w:ilvl w:val="0"/>
          <w:numId w:val="24122"/>
        </w:numPr>
        <w:spacing w:before="0" w:after="0" w:line="240" w:lineRule="auto"/>
        <w:jc w:val="left"/>
        <w:rPr>
          <w:color w:val="00274C"/>
          <w:sz w:val="20"/>
          <w:szCs w:val="20"/>
        </w:rPr>
      </w:pPr>
      <w:r>
        <w:rPr>
          <w:color w:val="00274C"/>
          <w:sz w:val="20"/>
          <w:szCs w:val="20"/>
          <w:u w:val="none"/>
        </w:rPr>
        <w:t xml:space="preserve">Prima di eseguire qualsiasi operazione, pulire accuratamente tutte le parti esterne del motore al fine di evitare l'introduzione accidentale di impurità e corpi estranei. </w:t>
      </w:r>
      <w:r>
        <w:rPr>
          <w:color w:val="00274C"/>
          <w:sz w:val="20"/>
          <w:szCs w:val="20"/>
          <w:u w:val="none"/>
        </w:rPr>
        <w:t xml:space="preserve">Utilizzare esclusivamente acqua e/o prodotti adeguati alla pulizia del motore.</w:t>
      </w:r>
      <w:r>
        <w:rPr>
          <w:color w:val="00274C"/>
          <w:sz w:val="20"/>
          <w:szCs w:val="20"/>
          <w:u w:val="none"/>
        </w:rPr>
        <w:t xml:space="preserve"> Usando dispositivi di lavaggio a pressione o a vapore, è importante mantenere una distanza minima di almeno 200 mm tra la superficie da lavare e l'ugello. Pulire accuratamente l'area circostante/sovrastante il motore, seguendo le indicazioni fornite dal costruttore della macchina.</w:t>
      </w:r>
    </w:p>
    <w:p>
      <w:pPr>
        <w:numPr>
          <w:ilvl w:val="0"/>
          <w:numId w:val="24122"/>
        </w:numPr>
        <w:spacing w:before="0" w:after="0" w:line="240" w:lineRule="auto"/>
        <w:jc w:val="left"/>
        <w:rPr>
          <w:color w:val="00274C"/>
          <w:sz w:val="20"/>
          <w:szCs w:val="20"/>
        </w:rPr>
      </w:pPr>
      <w:r>
        <w:rPr>
          <w:color w:val="00274C"/>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24122"/>
        </w:numPr>
        <w:spacing w:before="0" w:after="0" w:line="240" w:lineRule="auto"/>
        <w:jc w:val="left"/>
        <w:rPr>
          <w:color w:val="00274C"/>
          <w:sz w:val="20"/>
          <w:szCs w:val="20"/>
        </w:rPr>
      </w:pPr>
      <w:r>
        <w:rPr>
          <w:color w:val="00274C"/>
          <w:sz w:val="20"/>
          <w:szCs w:val="20"/>
          <w:u w:val="none"/>
        </w:rPr>
        <w:t xml:space="preserve">Accertarsi che eventuali pannelli fonoassorbenti e il terreno sul quale si trova la macchina siano privi di residui di carburanti.</w:t>
      </w:r>
    </w:p>
    <w:p>
      <w:pPr>
        <w:numPr>
          <w:ilvl w:val="0"/>
          <w:numId w:val="24122"/>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24122"/>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numPr>
          <w:ilvl w:val="0"/>
          <w:numId w:val="24122"/>
        </w:numPr>
        <w:spacing w:before="0" w:after="0" w:line="240" w:lineRule="auto"/>
        <w:jc w:val="left"/>
        <w:rPr>
          <w:color w:val="00274C"/>
          <w:sz w:val="20"/>
          <w:szCs w:val="20"/>
        </w:rPr>
      </w:pPr>
      <w:r>
        <w:rPr>
          <w:color w:val="00274C"/>
          <w:sz w:val="20"/>
          <w:szCs w:val="20"/>
          <w:u w:val="none"/>
        </w:rPr>
        <w:t xml:space="preserve">I vapori del carburante sono altamente tossici, effettuare le operazioni di rifornimento solo all'aperto o in ambienti ben areggiati.</w:t>
      </w:r>
    </w:p>
    <w:p>
      <w:pPr>
        <w:numPr>
          <w:ilvl w:val="0"/>
          <w:numId w:val="24122"/>
        </w:numPr>
        <w:spacing w:before="0" w:after="0" w:line="240" w:lineRule="auto"/>
        <w:jc w:val="left"/>
        <w:rPr>
          <w:color w:val="00274C"/>
          <w:sz w:val="20"/>
          <w:szCs w:val="20"/>
        </w:rPr>
      </w:pPr>
      <w:r>
        <w:rPr>
          <w:color w:val="00274C"/>
          <w:sz w:val="20"/>
          <w:szCs w:val="20"/>
          <w:u w:val="none"/>
        </w:rPr>
        <w:t xml:space="preserve">Non fumare o usare fiamme libere durante le operazioni di rifornimento.</w:t>
      </w:r>
    </w:p>
    <w:p>
      <w:pPr>
        <w:numPr>
          <w:ilvl w:val="0"/>
          <w:numId w:val="24122"/>
        </w:numPr>
        <w:spacing w:before="0" w:after="0" w:line="240" w:lineRule="auto"/>
        <w:jc w:val="left"/>
        <w:rPr>
          <w:color w:val="00274C"/>
          <w:sz w:val="20"/>
          <w:szCs w:val="20"/>
        </w:rPr>
      </w:pPr>
      <w:r>
        <w:rPr>
          <w:color w:val="00274C"/>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24122"/>
        </w:numPr>
        <w:spacing w:before="0" w:after="0" w:line="240" w:lineRule="auto"/>
        <w:jc w:val="left"/>
        <w:rPr>
          <w:color w:val="00274C"/>
          <w:sz w:val="20"/>
          <w:szCs w:val="20"/>
        </w:rPr>
      </w:pPr>
      <w:r>
        <w:rPr>
          <w:color w:val="00274C"/>
          <w:sz w:val="20"/>
          <w:szCs w:val="20"/>
          <w:u w:val="none"/>
        </w:rPr>
        <w:t xml:space="preserve">Prima di procedere a qualsiasi operazione sul motore, spegnerlo e attendere che il motore raggiunga la temperatura ambiente.</w:t>
      </w:r>
    </w:p>
    <w:p>
      <w:pPr>
        <w:numPr>
          <w:ilvl w:val="0"/>
          <w:numId w:val="24122"/>
        </w:numPr>
        <w:spacing w:before="0" w:after="0" w:line="240" w:lineRule="auto"/>
        <w:jc w:val="left"/>
        <w:rPr>
          <w:color w:val="00274C"/>
          <w:sz w:val="20"/>
          <w:szCs w:val="20"/>
        </w:rPr>
      </w:pPr>
      <w:r>
        <w:rPr>
          <w:color w:val="00274C"/>
          <w:sz w:val="20"/>
          <w:szCs w:val="20"/>
          <w:u w:val="none"/>
        </w:rPr>
        <w:t xml:space="preserve">Aprire sempre con cautela il tappo del radiatore o del vaschetta d'espansione, indossando indumenti e occhiali protettivi.</w:t>
      </w:r>
    </w:p>
    <w:p>
      <w:pPr>
        <w:numPr>
          <w:ilvl w:val="0"/>
          <w:numId w:val="24122"/>
        </w:numPr>
        <w:spacing w:before="0" w:after="0" w:line="240" w:lineRule="auto"/>
        <w:jc w:val="left"/>
        <w:rPr>
          <w:color w:val="00274C"/>
          <w:sz w:val="20"/>
          <w:szCs w:val="20"/>
        </w:rPr>
      </w:pPr>
      <w:r>
        <w:rPr>
          <w:color w:val="00274C"/>
          <w:sz w:val="20"/>
          <w:szCs w:val="20"/>
          <w:u w:val="none"/>
        </w:rPr>
        <w:t xml:space="preserve">Il circuito di raffreddamento a liquido è sotto pressione, non effettuare controlli prima che il motore sia a temperatura ambiente.</w:t>
      </w:r>
    </w:p>
    <w:p>
      <w:pPr>
        <w:numPr>
          <w:ilvl w:val="0"/>
          <w:numId w:val="24122"/>
        </w:numPr>
        <w:spacing w:before="0" w:after="0" w:line="240" w:lineRule="auto"/>
        <w:jc w:val="left"/>
        <w:rPr>
          <w:color w:val="00274C"/>
          <w:sz w:val="20"/>
          <w:szCs w:val="20"/>
        </w:rPr>
      </w:pPr>
      <w:r>
        <w:rPr>
          <w:color w:val="00274C"/>
          <w:sz w:val="20"/>
          <w:szCs w:val="20"/>
          <w:u w:val="none"/>
        </w:rPr>
        <w:t xml:space="preserve">Ove prevista una elettroventola non avvicinarsi ad essa se il motore è caldo perché potrebbe entrare in funzione anche a motore spento.</w:t>
      </w:r>
    </w:p>
    <w:p>
      <w:pPr>
        <w:numPr>
          <w:ilvl w:val="0"/>
          <w:numId w:val="24122"/>
        </w:numPr>
        <w:spacing w:before="0" w:after="0" w:line="240" w:lineRule="auto"/>
        <w:jc w:val="left"/>
        <w:rPr>
          <w:color w:val="00274C"/>
          <w:sz w:val="20"/>
          <w:szCs w:val="20"/>
        </w:rPr>
      </w:pPr>
      <w:r>
        <w:rPr>
          <w:color w:val="00274C"/>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24122"/>
        </w:numPr>
        <w:spacing w:before="0" w:after="0" w:line="240" w:lineRule="auto"/>
        <w:jc w:val="left"/>
        <w:rPr>
          <w:color w:val="00274C"/>
          <w:sz w:val="20"/>
          <w:szCs w:val="20"/>
        </w:rPr>
      </w:pPr>
      <w:r>
        <w:rPr>
          <w:color w:val="00274C"/>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24122"/>
        </w:numPr>
        <w:spacing w:before="0" w:after="0" w:line="240" w:lineRule="auto"/>
        <w:jc w:val="left"/>
        <w:rPr>
          <w:color w:val="00274C"/>
          <w:sz w:val="20"/>
          <w:szCs w:val="20"/>
        </w:rPr>
      </w:pPr>
      <w:r>
        <w:rPr>
          <w:color w:val="00274C"/>
          <w:sz w:val="20"/>
          <w:szCs w:val="20"/>
          <w:u w:val="none"/>
        </w:rPr>
        <w:t xml:space="preserve">Controllare lo stato di tensione delle cinghie solo a motore spento.</w:t>
      </w:r>
    </w:p>
    <w:p>
      <w:pPr>
        <w:numPr>
          <w:ilvl w:val="0"/>
          <w:numId w:val="24122"/>
        </w:numPr>
        <w:spacing w:before="0" w:after="0" w:line="240" w:lineRule="auto"/>
        <w:jc w:val="left"/>
        <w:rPr>
          <w:color w:val="00274C"/>
          <w:sz w:val="20"/>
          <w:szCs w:val="20"/>
        </w:rPr>
      </w:pPr>
      <w:r>
        <w:rPr>
          <w:color w:val="00274C"/>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24122"/>
        </w:numPr>
        <w:spacing w:before="0" w:after="0" w:line="240" w:lineRule="auto"/>
        <w:jc w:val="left"/>
        <w:rPr>
          <w:color w:val="00274C"/>
          <w:sz w:val="20"/>
          <w:szCs w:val="20"/>
        </w:rPr>
      </w:pPr>
      <w:r>
        <w:rPr>
          <w:color w:val="00274C"/>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24122"/>
        </w:numPr>
        <w:spacing w:before="0" w:after="0" w:line="240" w:lineRule="auto"/>
        <w:jc w:val="left"/>
        <w:rPr>
          <w:color w:val="00274C"/>
          <w:sz w:val="20"/>
          <w:szCs w:val="20"/>
        </w:rPr>
      </w:pPr>
      <w:r>
        <w:rPr>
          <w:color w:val="00274C"/>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24122"/>
        </w:numPr>
        <w:spacing w:before="0" w:after="0" w:line="240" w:lineRule="auto"/>
        <w:jc w:val="left"/>
        <w:rPr>
          <w:color w:val="00274C"/>
          <w:sz w:val="20"/>
          <w:szCs w:val="20"/>
        </w:rPr>
      </w:pPr>
      <w:r>
        <w:rPr>
          <w:color w:val="00274C"/>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sz w:val="20"/>
          <w:szCs w:val="20"/>
          <w:u w:val="none"/>
        </w:rPr>
        <w:t xml:space="preserve">REHLKO</w:t>
      </w:r>
      <w:r>
        <w:rPr>
          <w:color w:val="00274C"/>
          <w:sz w:val="20"/>
          <w:szCs w:val="20"/>
          <w:u w:val="none"/>
        </w:rPr>
        <w:t xml:space="preserve"> .</w:t>
      </w:r>
    </w:p>
    <w:p>
      <w:pPr>
        <w:numPr>
          <w:ilvl w:val="0"/>
          <w:numId w:val="24122"/>
        </w:numPr>
        <w:spacing w:before="0" w:after="0" w:line="240" w:lineRule="auto"/>
        <w:jc w:val="left"/>
        <w:rPr>
          <w:color w:val="00274C"/>
          <w:sz w:val="20"/>
          <w:szCs w:val="20"/>
        </w:rPr>
      </w:pPr>
      <w:r>
        <w:rPr>
          <w:color w:val="00274C"/>
          <w:sz w:val="20"/>
          <w:szCs w:val="20"/>
          <w:u w:val="none"/>
        </w:rPr>
        <w:t xml:space="preserve">Prestare attenzione alla temperatura del filtro dell'olio durante la sostituzione dello stesso.</w:t>
      </w:r>
    </w:p>
    <w:p>
      <w:pPr>
        <w:numPr>
          <w:ilvl w:val="0"/>
          <w:numId w:val="24122"/>
        </w:numPr>
        <w:spacing w:before="0" w:after="0" w:line="240" w:lineRule="auto"/>
        <w:jc w:val="left"/>
        <w:rPr>
          <w:color w:val="00274C"/>
          <w:sz w:val="20"/>
          <w:szCs w:val="20"/>
        </w:rPr>
      </w:pPr>
      <w:r>
        <w:rPr>
          <w:color w:val="00274C"/>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24122"/>
        </w:numPr>
        <w:spacing w:before="0" w:after="0" w:line="240" w:lineRule="auto"/>
        <w:jc w:val="left"/>
        <w:rPr>
          <w:color w:val="00274C"/>
          <w:sz w:val="20"/>
          <w:szCs w:val="20"/>
        </w:rPr>
      </w:pPr>
      <w:r>
        <w:rPr>
          <w:color w:val="00274C"/>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188670" name="name82646a04fe3d980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606a04fe3d9808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122"/>
        </w:numPr>
        <w:spacing w:before="0" w:after="0" w:line="240" w:lineRule="auto"/>
        <w:jc w:val="left"/>
        <w:rPr>
          <w:color w:val="00274C"/>
          <w:sz w:val="20"/>
          <w:szCs w:val="20"/>
        </w:rPr>
      </w:pPr>
      <w:r>
        <w:rPr>
          <w:color w:val="00274C"/>
          <w:sz w:val="20"/>
          <w:szCs w:val="20"/>
          <w:u w:val="none"/>
        </w:rPr>
        <w:t xml:space="preserve">Per il sollevamento del solo motore utilizzare esclusivamente entrambi i golfari </w:t>
      </w:r>
      <w:r>
        <w:rPr>
          <w:b/>
          <w:bCs/>
          <w:color w:val="00274C"/>
          <w:sz w:val="20"/>
          <w:szCs w:val="20"/>
          <w:u w:val="none"/>
        </w:rPr>
        <w:t xml:space="preserve">A</w:t>
      </w:r>
      <w:r>
        <w:rPr>
          <w:color w:val="00274C"/>
          <w:sz w:val="20"/>
          <w:szCs w:val="20"/>
          <w:u w:val="none"/>
        </w:rPr>
        <w:t xml:space="preserve"> previsti dal  </w:t>
      </w:r>
      <w:r>
        <w:rPr>
          <w:b/>
          <w:bCs/>
          <w:color w:val="00274C"/>
          <w:sz w:val="20"/>
          <w:szCs w:val="20"/>
          <w:u w:val="none"/>
        </w:rPr>
        <w:t xml:space="preserve">REHLKO Fig. 3.1</w:t>
      </w:r>
    </w:p>
    <w:p>
      <w:pPr>
        <w:numPr>
          <w:ilvl w:val="0"/>
          <w:numId w:val="24122"/>
        </w:numPr>
        <w:spacing w:before="0" w:after="0" w:line="240" w:lineRule="auto"/>
        <w:jc w:val="left"/>
        <w:rPr>
          <w:color w:val="00274C"/>
          <w:sz w:val="20"/>
          <w:szCs w:val="20"/>
        </w:rPr>
      </w:pPr>
      <w:r>
        <w:rPr>
          <w:color w:val="00274C"/>
          <w:sz w:val="20"/>
          <w:szCs w:val="20"/>
          <w:u w:val="none"/>
        </w:rPr>
        <w:t xml:space="preserve">L'angolo tra ogni catena di sollevamento e l'angolazione dei gofari non deve superare i 15° verso l'interno.</w:t>
      </w:r>
    </w:p>
    <w:p>
      <w:pPr>
        <w:numPr>
          <w:ilvl w:val="0"/>
          <w:numId w:val="24122"/>
        </w:numPr>
        <w:spacing w:before="0" w:after="0" w:line="240" w:lineRule="auto"/>
        <w:jc w:val="left"/>
        <w:rPr>
          <w:color w:val="00274C"/>
          <w:sz w:val="20"/>
          <w:szCs w:val="20"/>
        </w:rPr>
      </w:pPr>
      <w:r>
        <w:rPr>
          <w:color w:val="00274C"/>
          <w:sz w:val="20"/>
          <w:szCs w:val="20"/>
          <w:u w:val="none"/>
        </w:rPr>
        <w:t xml:space="preserve">Il corretto serraggio delle viti di sollevamento è 25Nm.</w:t>
      </w:r>
    </w:p>
    <w:p>
      <w:pPr>
        <w:numPr>
          <w:ilvl w:val="0"/>
          <w:numId w:val="24122"/>
        </w:numPr>
        <w:spacing w:before="0" w:after="0" w:line="240" w:lineRule="auto"/>
        <w:jc w:val="left"/>
        <w:rPr>
          <w:color w:val="00274C"/>
          <w:sz w:val="20"/>
          <w:szCs w:val="20"/>
        </w:rPr>
      </w:pPr>
      <w:r>
        <w:rPr>
          <w:color w:val="00274C"/>
          <w:sz w:val="20"/>
          <w:szCs w:val="20"/>
          <w:u w:val="none"/>
        </w:rPr>
        <w:t xml:space="preserve">L'interposizione di distanziali o rondelle tra golfari e la testa motore non è consentita.</w:t>
      </w:r>
    </w:p>
    <w:p>
      <w:pPr>
        <w:numPr>
          <w:ilvl w:val="0"/>
          <w:numId w:val="24122"/>
        </w:numPr>
        <w:spacing w:before="0" w:after="0" w:line="240" w:lineRule="auto"/>
        <w:jc w:val="left"/>
        <w:rPr>
          <w:color w:val="00274C"/>
          <w:sz w:val="20"/>
          <w:szCs w:val="20"/>
        </w:rPr>
      </w:pPr>
      <w:r>
        <w:rPr>
          <w:color w:val="00274C"/>
          <w:sz w:val="20"/>
          <w:szCs w:val="20"/>
          <w:u w:val="none"/>
        </w:rPr>
        <w:t xml:space="preserve">Per i motori provvisti di dispositivo ATS, è necessario inibire la rigenerazione se si utilizza il motore in ambienti a rischio di incendio (es: aree boschive, aree con materiali infiammabili, aree con gas o liquidi infiammabili e qualsiasi tipo di materiale combustibile - se la funzione è disponibile).</w:t>
      </w:r>
    </w:p>
    <w:p>
      <w:pPr>
        <w:widowControl w:val="on"/>
        <w:pBdr/>
        <w:spacing w:before="225" w:after="225" w:line="262" w:lineRule="auto"/>
        <w:ind w:left="0" w:right="0"/>
        <w:jc w:val="left"/>
      </w:pPr>
      <w:r>
        <w:drawing>
          <wp:inline distT="0" distB="0" distL="0" distR="0">
            <wp:extent cx="4456800" cy="3348000"/>
            <wp:effectExtent b="0" l="0" r="0" t="0"/>
            <wp:docPr id="48722478" name="name69486a04fe3da35d3"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76366a04fe3da35d1"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4122"/>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24122"/>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24122"/>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24122"/>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7854235" name="name48986a04fe3da726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0606a04fe3da725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6947565" name="name45216a04fe3dab69b"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3306a04fe3dab69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1079582" name="name65036a04fe3dae988"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50856a04fe3dae98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278634" name="name83726a04fe3db26d1"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98646a04fe3db26cf"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0267671" name="name42126a04fe3db60e9"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8756a04fe3db60e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1615014" name="name23916a04fe3dbaf4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4446a04fe3dbaf4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138908" name="name54316a04fe3dc574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846a04fe3dc574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886095" name="name67266a04fe3dcdcf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8826a04fe3dcdcf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94898038" name="name61506a04fe3dd0c80"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6486a04fe3dd0c7d"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712605" name="name12046a04fe3dd4d1f"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8166a04fe3dd4d1d"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67006002" name="name75716a04fe3dd8c1a"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8326a04fe3dd8c18"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740263" name="name86106a04fe3ddc09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536a04fe3ddc09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65501" name="name94326a04fe3ddeab8"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0176a04fe3ddeab6"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6949486" name="name79036a04fe3de3da7"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5966a04fe3de3da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0110598" name="name47526a04fe3de7d39"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6666a04fe3de7d3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037608" name="name22206a04fe3deb3d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376a04fe3deb3d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28379" name="name16006a04fe3deda6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9096a04fe3deda6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9434230" name="name25586a04fe3df2e5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026a04fe3df2e5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944252" name="name81106a04fe3e02d73"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5656a04fe3e02d7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375204" name="name93946a04fe3e064a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666a04fe3e064a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61421" name="name85476a04fe3e091a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0996a04fe3e091a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31951" name="name52406a04fe3e0de9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146a04fe3e0de9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7750" name="name89726a04fe3e120d1"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1256a04fe3e120c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030352" name="name57606a04fe3e15c8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446a04fe3e15c8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332811" name="name75946a04fe3e1a6d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54376a04fe3e1a6d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5670562" name="name76476a04fe3e22b3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736a04fe3e22b3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645032" name="name73526a04fe3e28f46"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6086a04fe3e28f4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6451504" name="name47586a04fe3e2c7d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286a04fe3e2c7d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858992" name="name94596a04fe3e308c9"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3126a04fe3e308c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092985" name="name72336a04fe3e33ff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076a04fe3e33ff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Gestione dei rifiuti.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Contaminazione del suolo.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Emissioni nell'atmosfera.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delle materie prime e delle risorse naturali.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 e direttive relative all'impatto ambientale.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 scopo di minimizzare l'impatto ambientale,  </w:t>
            </w:r>
            <w:r>
              <w:rPr>
                <w:b/>
                <w:bCs/>
                <w:color w:val="000000"/>
                <w:position w:val="-2"/>
                <w:sz w:val="20"/>
                <w:szCs w:val="20"/>
                <w:u w:val="none"/>
              </w:rPr>
              <w:t xml:space="preserve">REHLKO </w:t>
            </w:r>
            <w:r>
              <w:rPr>
                <w:color w:val="00274C"/>
                <w:position w:val="-2"/>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 fase di dismissione del motore, selezionare tutti componenti in funzione delle loro caratteristiche chimiche e provvedere allo smaltimento differenziato.</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123">
    <w:multiLevelType w:val="hybridMultilevel"/>
    <w:lvl w:ilvl="0" w:tplc="71875979">
      <w:start w:val="1"/>
      <w:numFmt w:val="decimal"/>
      <w:lvlText w:val="%1."/>
      <w:lvlJc w:val="left"/>
      <w:pPr>
        <w:ind w:left="720" w:hanging="360"/>
      </w:pPr>
    </w:lvl>
    <w:lvl w:ilvl="1" w:tplc="71875979" w:tentative="1">
      <w:start w:val="1"/>
      <w:numFmt w:val="lowerLetter"/>
      <w:lvlText w:val="%2."/>
      <w:lvlJc w:val="left"/>
      <w:pPr>
        <w:ind w:left="1440" w:hanging="360"/>
      </w:pPr>
    </w:lvl>
    <w:lvl w:ilvl="2" w:tplc="71875979" w:tentative="1">
      <w:start w:val="1"/>
      <w:numFmt w:val="lowerRoman"/>
      <w:lvlText w:val="%3."/>
      <w:lvlJc w:val="right"/>
      <w:pPr>
        <w:ind w:left="2160" w:hanging="180"/>
      </w:pPr>
    </w:lvl>
    <w:lvl w:ilvl="3" w:tplc="71875979" w:tentative="1">
      <w:start w:val="1"/>
      <w:numFmt w:val="decimal"/>
      <w:lvlText w:val="%4."/>
      <w:lvlJc w:val="left"/>
      <w:pPr>
        <w:ind w:left="2880" w:hanging="360"/>
      </w:pPr>
    </w:lvl>
    <w:lvl w:ilvl="4" w:tplc="71875979" w:tentative="1">
      <w:start w:val="1"/>
      <w:numFmt w:val="lowerLetter"/>
      <w:lvlText w:val="%5."/>
      <w:lvlJc w:val="left"/>
      <w:pPr>
        <w:ind w:left="3600" w:hanging="360"/>
      </w:pPr>
    </w:lvl>
    <w:lvl w:ilvl="5" w:tplc="71875979" w:tentative="1">
      <w:start w:val="1"/>
      <w:numFmt w:val="lowerRoman"/>
      <w:lvlText w:val="%6."/>
      <w:lvlJc w:val="right"/>
      <w:pPr>
        <w:ind w:left="4320" w:hanging="180"/>
      </w:pPr>
    </w:lvl>
    <w:lvl w:ilvl="6" w:tplc="71875979" w:tentative="1">
      <w:start w:val="1"/>
      <w:numFmt w:val="decimal"/>
      <w:lvlText w:val="%7."/>
      <w:lvlJc w:val="left"/>
      <w:pPr>
        <w:ind w:left="5040" w:hanging="360"/>
      </w:pPr>
    </w:lvl>
    <w:lvl w:ilvl="7" w:tplc="71875979" w:tentative="1">
      <w:start w:val="1"/>
      <w:numFmt w:val="lowerLetter"/>
      <w:lvlText w:val="%8."/>
      <w:lvlJc w:val="left"/>
      <w:pPr>
        <w:ind w:left="5760" w:hanging="360"/>
      </w:pPr>
    </w:lvl>
    <w:lvl w:ilvl="8" w:tplc="71875979" w:tentative="1">
      <w:start w:val="1"/>
      <w:numFmt w:val="lowerRoman"/>
      <w:lvlText w:val="%9."/>
      <w:lvlJc w:val="right"/>
      <w:pPr>
        <w:ind w:left="6480" w:hanging="180"/>
      </w:pPr>
    </w:lvl>
  </w:abstractNum>
  <w:abstractNum w:abstractNumId="24122">
    <w:multiLevelType w:val="hybridMultilevel"/>
    <w:lvl w:ilvl="0" w:tplc="49786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122">
    <w:abstractNumId w:val="24122"/>
  </w:num>
  <w:num w:numId="24123">
    <w:abstractNumId w:val="24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41912268" Type="http://schemas.openxmlformats.org/officeDocument/2006/relationships/comments" Target="comments.xml"/><Relationship Id="rId296839442" Type="http://schemas.microsoft.com/office/2011/relationships/commentsExtended" Target="commentsExtended.xml"/><Relationship Id="rId62150829" Type="http://schemas.openxmlformats.org/officeDocument/2006/relationships/image" Target="media/imgrId62150829.jpg"/><Relationship Id="rId12606a04fe3d9808f" Type="http://schemas.openxmlformats.org/officeDocument/2006/relationships/image" Target="media/imgrId12606a04fe3d9808f.jpg"/><Relationship Id="rId76366a04fe3da35d1" Type="http://schemas.openxmlformats.org/officeDocument/2006/relationships/image" Target="media/imgrId76366a04fe3da35d1.png"/><Relationship Id="rId30606a04fe3da725f" Type="http://schemas.openxmlformats.org/officeDocument/2006/relationships/image" Target="media/imgrId30606a04fe3da725f.jpg"/><Relationship Id="rId43306a04fe3dab699" Type="http://schemas.openxmlformats.org/officeDocument/2006/relationships/image" Target="media/imgrId43306a04fe3dab699.jpg"/><Relationship Id="rId50856a04fe3dae986" Type="http://schemas.openxmlformats.org/officeDocument/2006/relationships/image" Target="media/imgrId50856a04fe3dae986.jpg"/><Relationship Id="rId98646a04fe3db26cf" Type="http://schemas.openxmlformats.org/officeDocument/2006/relationships/image" Target="media/imgrId98646a04fe3db26cf.jpg"/><Relationship Id="rId78756a04fe3db60e7" Type="http://schemas.openxmlformats.org/officeDocument/2006/relationships/image" Target="media/imgrId78756a04fe3db60e7.jpg"/><Relationship Id="rId44446a04fe3dbaf44" Type="http://schemas.openxmlformats.org/officeDocument/2006/relationships/image" Target="media/imgrId44446a04fe3dbaf44.png"/><Relationship Id="rId94846a04fe3dc5742" Type="http://schemas.openxmlformats.org/officeDocument/2006/relationships/image" Target="media/imgrId94846a04fe3dc5742.png"/><Relationship Id="rId78826a04fe3dcdcf0" Type="http://schemas.openxmlformats.org/officeDocument/2006/relationships/image" Target="media/imgrId78826a04fe3dcdcf0.png"/><Relationship Id="rId16486a04fe3dd0c7d" Type="http://schemas.openxmlformats.org/officeDocument/2006/relationships/image" Target="media/imgrId16486a04fe3dd0c7d.jpg"/><Relationship Id="rId98166a04fe3dd4d1d" Type="http://schemas.openxmlformats.org/officeDocument/2006/relationships/image" Target="media/imgrId98166a04fe3dd4d1d.jpg"/><Relationship Id="rId58326a04fe3dd8c18" Type="http://schemas.openxmlformats.org/officeDocument/2006/relationships/image" Target="media/imgrId58326a04fe3dd8c18.jpg"/><Relationship Id="rId36536a04fe3ddc09c" Type="http://schemas.openxmlformats.org/officeDocument/2006/relationships/image" Target="media/imgrId36536a04fe3ddc09c.jpg"/><Relationship Id="rId40176a04fe3ddeab6" Type="http://schemas.openxmlformats.org/officeDocument/2006/relationships/image" Target="media/imgrId40176a04fe3ddeab6.jpg"/><Relationship Id="rId55966a04fe3de3da5" Type="http://schemas.openxmlformats.org/officeDocument/2006/relationships/image" Target="media/imgrId55966a04fe3de3da5.jpg"/><Relationship Id="rId76666a04fe3de7d37" Type="http://schemas.openxmlformats.org/officeDocument/2006/relationships/image" Target="media/imgrId76666a04fe3de7d37.jpg"/><Relationship Id="rId49376a04fe3deb3d8" Type="http://schemas.openxmlformats.org/officeDocument/2006/relationships/image" Target="media/imgrId49376a04fe3deb3d8.jpg"/><Relationship Id="rId59096a04fe3deda65" Type="http://schemas.openxmlformats.org/officeDocument/2006/relationships/image" Target="media/imgrId59096a04fe3deda65.jpg"/><Relationship Id="rId37026a04fe3df2e54" Type="http://schemas.openxmlformats.org/officeDocument/2006/relationships/image" Target="media/imgrId37026a04fe3df2e54.jpg"/><Relationship Id="rId85656a04fe3e02d71" Type="http://schemas.openxmlformats.org/officeDocument/2006/relationships/image" Target="media/imgrId85656a04fe3e02d71.jpg"/><Relationship Id="rId98666a04fe3e064ab" Type="http://schemas.openxmlformats.org/officeDocument/2006/relationships/image" Target="media/imgrId98666a04fe3e064ab.jpg"/><Relationship Id="rId80996a04fe3e091a2" Type="http://schemas.openxmlformats.org/officeDocument/2006/relationships/image" Target="media/imgrId80996a04fe3e091a2.jpg"/><Relationship Id="rId31146a04fe3e0de94" Type="http://schemas.openxmlformats.org/officeDocument/2006/relationships/image" Target="media/imgrId31146a04fe3e0de94.jpg"/><Relationship Id="rId51256a04fe3e120cf" Type="http://schemas.openxmlformats.org/officeDocument/2006/relationships/image" Target="media/imgrId51256a04fe3e120cf.jpg"/><Relationship Id="rId68446a04fe3e15c8c" Type="http://schemas.openxmlformats.org/officeDocument/2006/relationships/image" Target="media/imgrId68446a04fe3e15c8c.jpg"/><Relationship Id="rId54376a04fe3e1a6d2" Type="http://schemas.openxmlformats.org/officeDocument/2006/relationships/image" Target="media/imgrId54376a04fe3e1a6d2.jpg"/><Relationship Id="rId75736a04fe3e22b38" Type="http://schemas.openxmlformats.org/officeDocument/2006/relationships/image" Target="media/imgrId75736a04fe3e22b38.jpg"/><Relationship Id="rId76086a04fe3e28f43" Type="http://schemas.openxmlformats.org/officeDocument/2006/relationships/image" Target="media/imgrId76086a04fe3e28f43.jpg"/><Relationship Id="rId59286a04fe3e2c7da" Type="http://schemas.openxmlformats.org/officeDocument/2006/relationships/image" Target="media/imgrId59286a04fe3e2c7da.jpg"/><Relationship Id="rId13126a04fe3e308c7" Type="http://schemas.openxmlformats.org/officeDocument/2006/relationships/image" Target="media/imgrId13126a04fe3e308c7.jpg"/><Relationship Id="rId46076a04fe3e33ffb" Type="http://schemas.openxmlformats.org/officeDocument/2006/relationships/image" Target="media/imgrId46076a04fe3e33ff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150829" Type="http://schemas.openxmlformats.org/officeDocument/2006/relationships/image" Target="media/imgrId6215082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150829" Type="http://schemas.openxmlformats.org/officeDocument/2006/relationships/image" Target="media/imgrId6215082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150829" Type="http://schemas.openxmlformats.org/officeDocument/2006/relationships/image" Target="media/imgrId6215082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150829" Type="http://schemas.openxmlformats.org/officeDocument/2006/relationships/image" Target="media/imgrId6215082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150829" Type="http://schemas.openxmlformats.org/officeDocument/2006/relationships/image" Target="media/imgrId6215082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150829" Type="http://schemas.openxmlformats.org/officeDocument/2006/relationships/image" Target="media/imgrId6215082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