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Werkstatthandbuch KDI-TCP 3404E5 (Rev. 01.1)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2312226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841587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9416477" w:name="ctxt"/>
    <w:bookmarkEnd w:id="89416477"/>
    <w:p>
      <w:pPr>
        <w:widowControl w:val="on"/>
        <w:pBdr/>
        <w:spacing w:before="75" w:after="75" w:line="240" w:lineRule="auto"/>
        <w:ind w:left="75" w:right="75"/>
        <w:jc w:val="left"/>
      </w:pPr>
    </w:p>
    <w:p>
      <w:pPr>
        <w:pStyle w:val="Titolo1"/>
      </w:pPr>
      <w:r>
        <w:rPr/>
        <w:t xml:space="preserve">Glossar</w:t>
      </w:r>
    </w:p>
    <w:p>
      <w:pPr>
        <w:widowControl w:val="on"/>
        <w:pBdr/>
        <w:spacing w:before="0" w:after="0" w:line="240" w:lineRule="auto"/>
        <w:ind w:left="0" w:right="0"/>
        <w:jc w:val="left"/>
      </w:pPr>
    </w:p>
    <w:p>
      <w:pPr>
        <w:pStyle w:val="Titolo2"/>
      </w:pPr>
      <w:r>
        <w:rPr/>
        <w:t xml:space="preserve">Glossar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A</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Abs.: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Absatz.</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Altöl: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Öl, dessen Eigenschaften sich durch den Betrieb oder im Laufe der Zeit verändert haben, sodass es nicht mehr für die korrekte Schmierung der Komponenten geeignet ist.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Anziehmoment:</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Angabe für das Anziehen von Bauteilen mit Gewinde in der Maßeinheit </w:t>
                  </w:r>
                  <w:r>
                    <w:rPr>
                      <w:b/>
                      <w:bCs/>
                      <w:color w:val="00274C"/>
                      <w:position w:val="0"/>
                      <w:sz w:val="20"/>
                      <w:szCs w:val="20"/>
                      <w:u w:val="none"/>
                    </w:rPr>
                    <w:t xml:space="preserve">Nm</w:t>
                  </w:r>
                  <w:r>
                    <w:rPr>
                      <w:color w:val="00274C"/>
                      <w:position w:val="0"/>
                      <w:sz w:val="20"/>
                      <w:szCs w:val="20"/>
                      <w:u w:val="none"/>
                    </w:rPr>
                    <w:t xml:space="preserve">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Nachbehandlungssystem für die vom Motor erzeugten Abgase.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B</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Bohrung:</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Innendurchmesser des Zylinders bei Verbrennungsmotoren.</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C</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EG, "Europäische Gemeinschaft"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gemeinsamer Hochdruckspeicher, der die Einspitzdüsen ständig mit Kraftstoff versorgt.</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D</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DCU:</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Dosing Control Unit - Die Dosierkontrolleinheit ist ein für die Kontrolle der SCR-Anlage ausgelegtes Steuergerät, das in Abhängigkeit von den seitens der verschiedenen Sensoren erfassten Parametern die Zumessung des DEF in den SCR-Katalysator regelt.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Exaust Fluid"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Katalysator für Dieselmotoren, verringert die schädlichen Abgase, die vom Motor erzeugt werden.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Dieselpartikelfilter, dieser Filter hält die aus Kohlenstoffverbindungen entstehenden Partikel zurück, die von Dieselmotoren emittiert werden.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Drehstromgenerator: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Bauteil, das mechanische Energie in Drehstrom umwandelt.</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 - Abgasreinigungsanlage.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 elektronische Steuereinheit, elektrische Vorrichtung zur Überwachung und elektronischen Steuerung anderer elektronisch betätigter Vorrichtungen.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Elektro-Einspritzventil: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Elektronisch betätigtes Bauteil, das Kraftstoffnebel in die Zylinder einspritzt.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Umweltschutzbehörde US-amerikanische Umweltschutzbehörde, die Schadstoffemissionen reguliert und kontrolliert.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Erschwerte Bedingungen: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Extrembedingung in Bezug auf die Arbeitsumgebung, in der der Motor verwendet wird (sehr staubige oder schmutzige Bereiche oder mit verschiedenen Gasen belastete Luft).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Elektronisches Drosselventil, das von der ECU-Motorsteuerung auf Anforderung des Gaspedals gesteuert wird. Die Funktion dieses Ventils ist entscheidend für die einwandfreie Regeneration des ATS Systems.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G</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Galvanisiert:</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dessen Oberflächen einer Schutzbehandlung unterzogen wurden.</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Katalysator: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Vorrichtung zur Abgasreinigung.</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M</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"Maximal".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Methylester: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Gemisch, das durch eine chemische Reaktion aus Ölen und tierischen und/oder pflanzlichen Fetten entsteht; dient zur Herstellung von Biodiesel.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"Minimal".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 (Kennschild des Motors) gibt das Motormodell an.</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O</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Kleiner Kühler, der das Öl kühlt.</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P</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Fett- oder Feststoff, der sich im Diesel bilden kann.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Periodische Wartung:</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Instandhaltungsarbeiten, die ausschließlich dazu dienen, Bauteile in festgelegten Zeitabständen zu prüfen oder auszutauschen, ohne dabei die vom System ausgeführten Funktionen zu verändern oder zu verbessern oder dessen Wert zu erhöhen oder die Leistung zu verbessern.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"Mehrfach-V", Keilrippenriemen zum Antrieb der Nebenaggregate; der Name kommt von den in Längsrichtung verlaufenden Rippen, durch die der Querschnitt wie nebeneinander liegende Vs aussieht.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Punkt:</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Bezugspunkt.</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S</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SCR: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Selective Catalytic Reduction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(Kennschild des Motors) gibt die Seriennummer an, anhand der der Motor identifiziert werden kann.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Steuereinheit:</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&gt;&gt; siehe " </w:t>
                  </w:r>
                  <w:r>
                    <w:rPr>
                      <w:b/>
                      <w:bCs/>
                      <w:color w:val="00274C"/>
                      <w:position w:val="0"/>
                      <w:sz w:val="20"/>
                      <w:szCs w:val="20"/>
                      <w:u w:val="none"/>
                    </w:rPr>
                    <w:t xml:space="preserve">ECU</w:t>
                  </w:r>
                  <w:r>
                    <w:rPr>
                      <w:color w:val="00274C"/>
                      <w:position w:val="0"/>
                      <w:sz w:val="20"/>
                      <w:szCs w:val="20"/>
                      <w:u w:val="none"/>
                    </w:rPr>
                    <w:t xml:space="preserve">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(Kennschild des Motors) gibt die Motorversion an.</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T</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Tabelle.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misst die Temperatur und den Absolutdruck im Ansaugsammelrohr.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Turbokompressor: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Vorrichtung, die die angesaugte Luft verdichtet und über eine Turbine zum Ansaugsammelrohr bläst.</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V</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Verbrennung:</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Chemische Reaktion eines Gemischs aus Treibstoff und Sauerstoff (Luft) in einer Brennkammer.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Vertragswerkstatt:</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Autorisierte Kundendienstelle von  </w:t>
                  </w:r>
                  <w:r>
                    <w:rPr>
                      <w:b/>
                      <w:bCs/>
                      <w:color w:val="000000"/>
                      <w:position w:val="0"/>
                      <w:sz w:val="20"/>
                      <w:szCs w:val="20"/>
                      <w:u w:val="none"/>
                    </w:rPr>
                    <w:t xml:space="preserve">REHLKO</w:t>
                  </w:r>
                  <w:r>
                    <w:rPr>
                      <w:color w:val="00274C"/>
                      <w:position w:val="0"/>
                      <w:sz w:val="20"/>
                      <w:szCs w:val="20"/>
                      <w:u w:val="none"/>
                    </w:rPr>
                    <w:t xml:space="preserve"> .</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V</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Waste-Gate-Ventil: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Direkt oder automatisch betätigte Vorrichtung zur Begrenzung des Luftdrucks im Inneren der Turbine.</w:t>
                  </w:r>
                </w:p>
              </w:tc>
            </w:tr>
          </w:tbl>
          <w:p/>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Symbole und Maßeinheiten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Beschreibung</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Beispiel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Übertragungs-/Neigungswinkel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Quadratzentimeter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Umfang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Drehmoment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Länge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Mikrometer (Mikron)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 pro Kilowattstunde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Spezifischer Verbrauch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 pro 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Durchflussrate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 pro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Durchflussrate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 pro Stunde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Teile pro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Stromstärke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Gewicht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Atmosphärischer Druck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Atmosphärischer Druck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Widerstand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Elektrischer Widerstand (bezogen auf ein Bauteil)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Elektrischer Widerstand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Umdrehungen pro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Drehung einer Achse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Durchschnittliche Rauhheit in Mikrometer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Rauheit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 Celsius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 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48991486" name="name93936a09f048b6f5b"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69936a09f048b6f58"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Sechskantschraubenkopf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25258964" name="name38916a09f048bcca5"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64146a09f048bcca3"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Kubikzentimeter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6254">
    <w:multiLevelType w:val="hybridMultilevel"/>
    <w:lvl w:ilvl="0" w:tplc="40699806">
      <w:start w:val="1"/>
      <w:numFmt w:val="decimal"/>
      <w:lvlText w:val="%1."/>
      <w:lvlJc w:val="left"/>
      <w:pPr>
        <w:ind w:left="720" w:hanging="360"/>
      </w:pPr>
    </w:lvl>
    <w:lvl w:ilvl="1" w:tplc="40699806" w:tentative="1">
      <w:start w:val="1"/>
      <w:numFmt w:val="lowerLetter"/>
      <w:lvlText w:val="%2."/>
      <w:lvlJc w:val="left"/>
      <w:pPr>
        <w:ind w:left="1440" w:hanging="360"/>
      </w:pPr>
    </w:lvl>
    <w:lvl w:ilvl="2" w:tplc="40699806" w:tentative="1">
      <w:start w:val="1"/>
      <w:numFmt w:val="lowerRoman"/>
      <w:lvlText w:val="%3."/>
      <w:lvlJc w:val="right"/>
      <w:pPr>
        <w:ind w:left="2160" w:hanging="180"/>
      </w:pPr>
    </w:lvl>
    <w:lvl w:ilvl="3" w:tplc="40699806" w:tentative="1">
      <w:start w:val="1"/>
      <w:numFmt w:val="decimal"/>
      <w:lvlText w:val="%4."/>
      <w:lvlJc w:val="left"/>
      <w:pPr>
        <w:ind w:left="2880" w:hanging="360"/>
      </w:pPr>
    </w:lvl>
    <w:lvl w:ilvl="4" w:tplc="40699806" w:tentative="1">
      <w:start w:val="1"/>
      <w:numFmt w:val="lowerLetter"/>
      <w:lvlText w:val="%5."/>
      <w:lvlJc w:val="left"/>
      <w:pPr>
        <w:ind w:left="3600" w:hanging="360"/>
      </w:pPr>
    </w:lvl>
    <w:lvl w:ilvl="5" w:tplc="40699806" w:tentative="1">
      <w:start w:val="1"/>
      <w:numFmt w:val="lowerRoman"/>
      <w:lvlText w:val="%6."/>
      <w:lvlJc w:val="right"/>
      <w:pPr>
        <w:ind w:left="4320" w:hanging="180"/>
      </w:pPr>
    </w:lvl>
    <w:lvl w:ilvl="6" w:tplc="40699806" w:tentative="1">
      <w:start w:val="1"/>
      <w:numFmt w:val="decimal"/>
      <w:lvlText w:val="%7."/>
      <w:lvlJc w:val="left"/>
      <w:pPr>
        <w:ind w:left="5040" w:hanging="360"/>
      </w:pPr>
    </w:lvl>
    <w:lvl w:ilvl="7" w:tplc="40699806" w:tentative="1">
      <w:start w:val="1"/>
      <w:numFmt w:val="lowerLetter"/>
      <w:lvlText w:val="%8."/>
      <w:lvlJc w:val="left"/>
      <w:pPr>
        <w:ind w:left="5760" w:hanging="360"/>
      </w:pPr>
    </w:lvl>
    <w:lvl w:ilvl="8" w:tplc="40699806" w:tentative="1">
      <w:start w:val="1"/>
      <w:numFmt w:val="lowerRoman"/>
      <w:lvlText w:val="%9."/>
      <w:lvlJc w:val="right"/>
      <w:pPr>
        <w:ind w:left="6480" w:hanging="180"/>
      </w:pPr>
    </w:lvl>
  </w:abstractNum>
  <w:abstractNum w:abstractNumId="6253">
    <w:multiLevelType w:val="hybridMultilevel"/>
    <w:lvl w:ilvl="0" w:tplc="26064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6253">
    <w:abstractNumId w:val="6253"/>
  </w:num>
  <w:num w:numId="6254">
    <w:abstractNumId w:val="62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62082946" Type="http://schemas.openxmlformats.org/officeDocument/2006/relationships/comments" Target="comments.xml"/><Relationship Id="rId547048681" Type="http://schemas.microsoft.com/office/2011/relationships/commentsExtended" Target="commentsExtended.xml"/><Relationship Id="rId68415871" Type="http://schemas.openxmlformats.org/officeDocument/2006/relationships/image" Target="media/imgrId68415871.jpg"/><Relationship Id="rId69936a09f048b6f58" Type="http://schemas.openxmlformats.org/officeDocument/2006/relationships/image" Target="media/imgrId69936a09f048b6f58.png"/><Relationship Id="rId64146a09f048bcca3" Type="http://schemas.openxmlformats.org/officeDocument/2006/relationships/image" Target="media/imgrId64146a09f048bcca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8415871" Type="http://schemas.openxmlformats.org/officeDocument/2006/relationships/image" Target="media/imgrId6841587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8415871" Type="http://schemas.openxmlformats.org/officeDocument/2006/relationships/image" Target="media/imgrId6841587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8415871" Type="http://schemas.openxmlformats.org/officeDocument/2006/relationships/image" Target="media/imgrId6841587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8415871" Type="http://schemas.openxmlformats.org/officeDocument/2006/relationships/image" Target="media/imgrId6841587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8415871" Type="http://schemas.openxmlformats.org/officeDocument/2006/relationships/image" Target="media/imgrId6841587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8415871" Type="http://schemas.openxmlformats.org/officeDocument/2006/relationships/image" Target="media/imgrId6841587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