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9987412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199018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95740852" w:name="ctxt"/>
    <w:bookmarkEnd w:id="95740852"/>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12019"/>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11886a0cb8c41bd31" w:history="1">
        <w:r>
          <w:rPr>
            <w:rStyle w:val="DefaultParagraphFontPHPDOCX"/>
            <w:b/>
            <w:bCs/>
            <w:color w:val="0000FF"/>
            <w:sz w:val="20"/>
            <w:szCs w:val="20"/>
            <w:u w:val="none"/>
          </w:rPr>
          <w:t xml:space="preserve">Tab. 5.1 and Tab. 5.2</w:t>
        </w:r>
      </w:hyperlink>
      <w:r>
        <w:rPr>
          <w:color w:val="00274C"/>
          <w:sz w:val="20"/>
          <w:szCs w:val="20"/>
          <w:u w:val="none"/>
        </w:rPr>
        <w:t xml:space="preserve"> . if you have the skills appropriate may be directly carried out by the user.</w:t>
      </w:r>
    </w:p>
    <w:p>
      <w:pPr>
        <w:numPr>
          <w:ilvl w:val="0"/>
          <w:numId w:val="12019"/>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12019"/>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12019"/>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661594" name="name24396a0cb8c4224d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3606a0cb8c4224d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2019"/>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12019"/>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12019"/>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744135" name="name61456a0cb8c425d4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396a0cb8c425d4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2019"/>
        </w:numPr>
        <w:spacing w:before="0" w:after="0" w:line="240" w:lineRule="auto"/>
        <w:jc w:val="left"/>
        <w:rPr>
          <w:color w:val="00274C"/>
          <w:sz w:val="20"/>
          <w:szCs w:val="20"/>
        </w:rPr>
      </w:pPr>
      <w:r>
        <w:rPr>
          <w:color w:val="00274C"/>
          <w:sz w:val="20"/>
          <w:szCs w:val="20"/>
          <w:u w:val="none"/>
        </w:rPr>
        <w:t xml:space="preserve">Before proceeding with operation, read  </w:t>
      </w:r>
      <w:hyperlink r:id="rId44556a0cb8c426063"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325138" name="name21806a0cb8c42a7d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716a0cb8c42a7c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2019"/>
        </w:numPr>
        <w:spacing w:before="0" w:after="0" w:line="240" w:lineRule="auto"/>
        <w:jc w:val="left"/>
        <w:rPr>
          <w:color w:val="00274C"/>
          <w:sz w:val="20"/>
          <w:szCs w:val="20"/>
        </w:rPr>
      </w:pPr>
      <w:r>
        <w:rPr>
          <w:color w:val="00274C"/>
          <w:sz w:val="20"/>
          <w:szCs w:val="20"/>
          <w:u w:val="none"/>
        </w:rPr>
        <w:t xml:space="preserve">For safety precautions see </w:t>
      </w:r>
      <w:hyperlink r:id="rId62166a0cb8c42ab07"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52656a0cb8c42b4bc" w:history="1">
              <w:r>
                <w:rPr>
                  <w:rStyle w:val="DefaultParagraphFontPHPDOCX"/>
                  <w:color w:val="0000FF"/>
                  <w:position w:val="-2"/>
                  <w:sz w:val="20"/>
                  <w:szCs w:val="20"/>
                  <w:u w:val="single" w:color=""/>
                  <w:shd w:val="clear" w:color="auto" w:fill="E1E2E0"/>
                </w:rPr>
                <w:t xml:space="preserve">Engine oil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59926a0cb8c42b88a" w:history="1">
              <w:r>
                <w:rPr>
                  <w:rStyle w:val="DefaultParagraphFontPHPDOCX"/>
                  <w:color w:val="0000FF"/>
                  <w:position w:val="-2"/>
                  <w:sz w:val="20"/>
                  <w:szCs w:val="20"/>
                  <w:u w:val="single" w:color=""/>
                  <w:shd w:val="clear" w:color="auto" w:fill="E1E2E0"/>
                </w:rPr>
                <w:t xml:space="preserve">Coolant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(8)(9)</w:t>
            </w:r>
          </w:p>
        </w:tc>
        <w:tc>
          <w:tcPr>
            <w:tcW w:w="0" w:type="auto"/>
            <w:gridSpan w:val="4"/>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pacing w:before="0" w:after="0" w:line="240" w:lineRule="auto"/>
              <w:ind w:left="0" w:right="0"/>
              <w:jc w:val="left"/>
            </w:pPr>
            <w:r>
              <w:rPr>
                <w:color w:val="00274C"/>
                <w:position w:val="-2"/>
                <w:sz w:val="20"/>
                <w:szCs w:val="20"/>
                <w:u w:val="none"/>
                <w:shd w:val="clear" w:color="auto" w:fill="E1E2E0"/>
              </w:rPr>
              <w:t xml:space="preserve">
Components not supplied by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40006a0cb8c42bb94"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31836a0cb8c42bcee" w:history="1">
              <w:r>
                <w:rPr>
                  <w:rStyle w:val="DefaultParagraphFontPHPDOCX"/>
                  <w:color w:val="0000FF"/>
                  <w:position w:val="-2"/>
                  <w:sz w:val="20"/>
                  <w:szCs w:val="20"/>
                  <w:u w:val="single" w:color=""/>
                  <w:shd w:val="clear" w:color="auto" w:fill="E1E2E0"/>
                </w:rPr>
                <w:t xml:space="preserve">Radiator heat-exchange surface and Intercooler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18156a0cb8c42be5b" w:history="1">
              <w:r>
                <w:rPr>
                  <w:rStyle w:val="DefaultParagraphFontPHPDOCX"/>
                  <w:color w:val="0000FF"/>
                  <w:position w:val="-2"/>
                  <w:sz w:val="20"/>
                  <w:szCs w:val="20"/>
                  <w:u w:val="single" w:color=""/>
                  <w:shd w:val="clear" w:color="auto" w:fill="E1E2E0"/>
                </w:rPr>
                <w:t xml:space="preserve">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88226a0cb8c42e370"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p/>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Components not supplied by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w:t>
            </w:r>
            <w:r>
              <w:rPr>
                <w:color w:val="00274C"/>
                <w:position w:val="-2"/>
                <w:sz w:val="20"/>
                <w:szCs w:val="20"/>
                <w:u w:val="none"/>
                <w:shd w:val="clear" w:color="auto" w:fill="E1E2E0"/>
              </w:rPr>
              <w:br/>
              <w:t xml:space="preserve">Refer to the technical documentation of the vehicle</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34916a0cb8c42e672" w:history="1">
              <w:r>
                <w:rPr>
                  <w:rStyle w:val="DefaultParagraphFontPHPDOCX"/>
                  <w:color w:val="0000FF"/>
                  <w:position w:val="-2"/>
                  <w:sz w:val="20"/>
                  <w:szCs w:val="20"/>
                  <w:u w:val="single" w:color=""/>
                  <w:shd w:val="clear" w:color="auto" w:fill="E1E2E0"/>
                </w:rPr>
                <w:t xml:space="preserve">ATS </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request (message or warning light activation) refer to the machine documentation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hyperlink r:id="rId91006a0cb8c42ed6f" w:history="1">
              <w:r>
                <w:rPr>
                  <w:rStyle w:val="DefaultParagraphFontPHPDOCX"/>
                  <w:b/>
                  <w:bCs/>
                  <w:color w:val="0000FF"/>
                  <w:position w:val="-2"/>
                  <w:sz w:val="20"/>
                  <w:szCs w:val="20"/>
                  <w:u w:val="none"/>
                  <w:shd w:val="clear" w:color="auto" w:fill="E1E2E0"/>
                </w:rPr>
                <w:t xml:space="preserve">6.1</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47846a0cb8c42ee6d" w:history="1">
              <w:r>
                <w:rPr>
                  <w:rStyle w:val="DefaultParagraphFontPHPDOCX"/>
                  <w:b/>
                  <w:bCs/>
                  <w:color w:val="0000FF"/>
                  <w:position w:val="-2"/>
                  <w:sz w:val="20"/>
                  <w:szCs w:val="20"/>
                  <w:u w:val="none"/>
                  <w:shd w:val="clear" w:color="auto" w:fill="E1E2E0"/>
                </w:rPr>
                <w:t xml:space="preserve">6.2</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hyperlink r:id="rId14246a0cb8c42fa5b" w:history="1">
              <w:r>
                <w:rPr>
                  <w:rStyle w:val="DefaultParagraphFontPHPDOCX"/>
                  <w:b/>
                  <w:bCs/>
                  <w:color w:val="0000FF"/>
                  <w:position w:val="-2"/>
                  <w:sz w:val="20"/>
                  <w:szCs w:val="20"/>
                  <w:u w:val="none"/>
                  <w:shd w:val="clear" w:color="auto" w:fill="E1E2E0"/>
                </w:rPr>
                <w:t xml:space="preserve">6.3</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The inspection must be carried out every 50 hours or every week in engines with an ATS system ( </w:t>
      </w:r>
      <w:hyperlink r:id="rId19736a0cb8c430466" w:history="1">
        <w:r>
          <w:rPr>
            <w:rStyle w:val="DefaultParagraphFontPHPDOCX"/>
            <w:b/>
            <w:bCs/>
            <w:color w:val="0000FF"/>
            <w:sz w:val="20"/>
            <w:szCs w:val="20"/>
            <w:u w:val="single" w:color=""/>
          </w:rPr>
          <w:t xml:space="preserve">see Par. 1.6</w:t>
        </w:r>
      </w:hyperlink>
      <w:r>
        <w:rPr>
          <w:color w:val="00274C"/>
          <w:sz w:val="20"/>
          <w:szCs w:val="20"/>
          <w:u w:val="none"/>
        </w:rPr>
        <w:t xml:space="preserve"> ).</w:t>
      </w:r>
      <w:r>
        <w:rPr>
          <w:color w:val="00274C"/>
          <w:sz w:val="20"/>
          <w:szCs w:val="20"/>
          <w:u w:val="none"/>
        </w:rPr>
        <w:br/>
        <w:t xml:space="preserve">(6) - Contact authorized </w:t>
      </w:r>
      <w:r>
        <w:rPr>
          <w:b/>
          <w:bCs/>
          <w:color w:val="00274C"/>
          <w:sz w:val="20"/>
          <w:szCs w:val="20"/>
          <w:u w:val="none"/>
        </w:rPr>
        <w:t xml:space="preserve">KOHLER</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002576" name="name59126a0cb8c434f4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916a0cb8c434f4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7736a0cb8c435276"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
          <w:p>
            <w:pPr>
              <w:numPr>
                <w:ilvl w:val="0"/>
                <w:numId w:val="12021"/>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12021"/>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2021"/>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2021"/>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and/or </w:t>
            </w:r>
            <w:r>
              <w:rPr>
                <w:b/>
                <w:bCs/>
                <w:color w:val="00274C"/>
                <w:position w:val="-2"/>
                <w:sz w:val="20"/>
                <w:szCs w:val="20"/>
                <w:u w:val="none"/>
              </w:rPr>
              <w:t xml:space="preserve">C (Fig. 5.2)</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08"/>
              </w:rPr>
              <w:drawing>
                <wp:inline distT="0" distB="0" distL="0" distR="0">
                  <wp:extent cx="2232000" cy="1375200"/>
                  <wp:effectExtent b="0" l="0" r="0" t="0"/>
                  <wp:docPr id="29783602" name="name52216a0cb8c43a48d" descr="Fig.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1.jpg"/>
                          <pic:cNvPicPr/>
                        </pic:nvPicPr>
                        <pic:blipFill>
                          <a:blip r:embed="rId52686a0cb8c43a48b" cstate="print"/>
                          <a:stretch>
                            <a:fillRect/>
                          </a:stretch>
                        </pic:blipFill>
                        <pic:spPr>
                          <a:xfrm>
                            <a:off x="0" y="0"/>
                            <a:ext cx="2232000" cy="1375200"/>
                          </a:xfrm>
                          <a:prstGeom prst="rect">
                            <a:avLst/>
                          </a:prstGeom>
                          <a:ln w="0">
                            <a:noFill/>
                          </a:ln>
                        </pic:spPr>
                      </pic:pic>
                    </a:graphicData>
                  </a:graphic>
                </wp:inline>
              </w:drawing>
            </w:r>
            <w:r>
              <w:rPr>
                <w:b/>
                <w:bCs/>
                <w:color w:val="00274C"/>
                <w:position w:val="0"/>
                <w:sz w:val="20"/>
                <w:szCs w:val="20"/>
                <w:u w:val="none"/>
              </w:rPr>
              <w:br/>
              <w:t xml:space="preserve">Fig. 5.1</w:t>
            </w:r>
            <w:r>
              <w:rPr>
                <w:position w:val="-206"/>
              </w:rPr>
              <w:drawing>
                <wp:inline distT="0" distB="0" distL="0" distR="0">
                  <wp:extent cx="2232000" cy="1360800"/>
                  <wp:effectExtent b="0" l="0" r="0" t="0"/>
                  <wp:docPr id="77528027" name="name52586a0cb8c4426b8" descr="Fig._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2.jpg"/>
                          <pic:cNvPicPr/>
                        </pic:nvPicPr>
                        <pic:blipFill>
                          <a:blip r:embed="rId58636a0cb8c4426b6" cstate="print"/>
                          <a:stretch>
                            <a:fillRect/>
                          </a:stretch>
                        </pic:blipFill>
                        <pic:spPr>
                          <a:xfrm>
                            <a:off x="0" y="0"/>
                            <a:ext cx="2232000" cy="1360800"/>
                          </a:xfrm>
                          <a:prstGeom prst="rect">
                            <a:avLst/>
                          </a:prstGeom>
                          <a:ln w="0">
                            <a:noFill/>
                          </a:ln>
                        </pic:spPr>
                      </pic:pic>
                    </a:graphicData>
                  </a:graphic>
                </wp:inline>
              </w:drawing>
            </w:r>
            <w:r>
              <w:rPr>
                <w:b/>
                <w:bCs/>
                <w:color w:val="00274C"/>
                <w:position w:val="0"/>
                <w:sz w:val="20"/>
                <w:szCs w:val="20"/>
                <w:u w:val="none"/>
              </w:rPr>
              <w:br/>
              <w:br/>
              <w:br/>
              <w:t xml:space="preserve">Fig. 5.2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Components not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Refer to the technical documentation of the vehicle..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inline distT="0" distB="0" distL="0" distR="0">
                  <wp:extent cx="360000" cy="309600"/>
                  <wp:effectExtent b="0" l="0" r="0" t="0"/>
                  <wp:docPr id="26208900" name="name58726a0cb8c447f2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376a0cb8c447f20" cstate="print"/>
                          <a:stretch>
                            <a:fillRect/>
                          </a:stretch>
                        </pic:blipFill>
                        <pic:spPr>
                          <a:xfrm>
                            <a:off x="0" y="0"/>
                            <a:ext cx="360000" cy="309600"/>
                          </a:xfrm>
                          <a:prstGeom prst="rect">
                            <a:avLst/>
                          </a:prstGeom>
                          <a:ln w="0">
                            <a:noFill/>
                          </a:ln>
                        </pic:spPr>
                      </pic:pic>
                    </a:graphicData>
                  </a:graphic>
                </wp:inline>
              </w:drawing>
            </w:r>
            <w:r>
              <w:rPr>
                <w:color w:val="00274C"/>
                <w:position w:val="-2"/>
                <w:sz w:val="20"/>
                <w:szCs w:val="20"/>
                <w:u w:val="none"/>
              </w:rPr>
              <w:t xml:space="preserve">   Danger</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For safety precautions see </w:t>
            </w:r>
            <w:hyperlink r:id="rId26896a0cb8c44811b" w:history="1">
              <w:r>
                <w:rPr>
                  <w:rStyle w:val="DefaultParagraphFontPHPDOCX"/>
                  <w:color w:val="0000FF"/>
                  <w:position w:val="-2"/>
                  <w:sz w:val="20"/>
                  <w:szCs w:val="20"/>
                  <w:u w:val="single" w:color=""/>
                </w:rPr>
                <w:t xml:space="preserve">Chap. 3</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NOTE: Component not necessarily supplied by REHLKO.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891516" name="name53296a0cb8c44bbe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8686a0cb8c44bbe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Important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1006a0cb8c44bf69" w:history="1">
              <w:r>
                <w:rPr>
                  <w:rStyle w:val="DefaultParagraphFontPHPDOCX"/>
                  <w:color w:val="0000FF"/>
                  <w:position w:val="-2"/>
                  <w:sz w:val="20"/>
                  <w:szCs w:val="20"/>
                  <w:u w:val="single" w:color=""/>
                </w:rPr>
                <w:t xml:space="preserve">Par. 3.2.2</w:t>
              </w:r>
            </w:hyperlink>
            <w:r>
              <w:rPr>
                <w:color w:val="00274C"/>
                <w:position w:val="-2"/>
                <w:sz w:val="20"/>
                <w:szCs w:val="20"/>
                <w:u w:val="none"/>
              </w:rPr>
              <w:t xml:space="preserve">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2"/>
              </w:numPr>
              <w:spacing w:before="0" w:after="0" w:line="262" w:lineRule="auto"/>
              <w:jc w:val="left"/>
              <w:rPr>
                <w:color w:val="00274C"/>
                <w:sz w:val="20"/>
                <w:szCs w:val="20"/>
              </w:rPr>
            </w:pPr>
            <w:r>
              <w:rPr>
                <w:color w:val="00274C"/>
                <w:position w:val="-2"/>
                <w:sz w:val="20"/>
                <w:szCs w:val="20"/>
                <w:u w:val="none"/>
              </w:rPr>
              <w:t xml:space="preserve">Check the radiator heat-exchange surface D.</w:t>
            </w:r>
          </w:p>
          <w:p>
            <w:pPr>
              <w:numPr>
                <w:ilvl w:val="0"/>
                <w:numId w:val="12022"/>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2095488" name="name61536a0cb8c451f1d"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26826a0cb8c451f1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28127" name="name27086a0cb8c4574a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566a0cb8c4574a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For safety precautions see </w:t>
            </w:r>
            <w:hyperlink r:id="rId17216a0cb8c4577f2"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167501" name="name62056a0cb8c45b0e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2926a0cb8c45b0e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8326a0cb8c45b3ee"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274C"/>
                <w:position w:val="-2"/>
                <w:sz w:val="20"/>
                <w:szCs w:val="20"/>
                <w:u w:val="none"/>
              </w:rPr>
              <w:t xml:space="preserve">KOHLER</w:t>
            </w:r>
            <w:r>
              <w:rPr>
                <w:color w:val="00274C"/>
                <w:position w:val="-2"/>
                <w:sz w:val="20"/>
                <w:szCs w:val="20"/>
                <w:u w:val="none"/>
              </w:rPr>
              <w:t xml:space="preserve"> workshop.</w:t>
            </w:r>
          </w:p>
          <w:p/>
          <w:p/>
          <w:p/>
          <w:p/>
        </w:tc>
        <w:tc>
          <w:tcPr>
            <w:tcW w:w="0" w:type="auto"/>
            <w:tcMar>
              <w:top w:w="150" w:type="dxa"/>
              <w:left w:w="150" w:type="dxa"/>
              <w:bottom w:w="150" w:type="dxa"/>
              <w:right w:w="150" w:type="dxa"/>
            </w:tcMar>
            <w:vAlign w:val="top"/>
          </w:tcPr>
          <w:p>
            <w:r>
              <w:rPr>
                <w:position w:val="-230"/>
              </w:rPr>
              <w:drawing>
                <wp:inline distT="0" distB="0" distL="0" distR="0">
                  <wp:extent cx="2368800" cy="1512000"/>
                  <wp:effectExtent b="0" l="0" r="0" t="0"/>
                  <wp:docPr id="15121548" name="name89766a0cb8c460906" descr="Fig.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3.jpg"/>
                          <pic:cNvPicPr/>
                        </pic:nvPicPr>
                        <pic:blipFill>
                          <a:blip r:embed="rId37656a0cb8c460904" cstate="print"/>
                          <a:stretch>
                            <a:fillRect/>
                          </a:stretch>
                        </pic:blipFill>
                        <pic:spPr>
                          <a:xfrm>
                            <a:off x="0" y="0"/>
                            <a:ext cx="2368800" cy="1512000"/>
                          </a:xfrm>
                          <a:prstGeom prst="rect">
                            <a:avLst/>
                          </a:prstGeom>
                          <a:ln w="0">
                            <a:noFill/>
                          </a:ln>
                        </pic:spPr>
                      </pic:pic>
                    </a:graphicData>
                  </a:graphic>
                </wp:inline>
              </w:drawing>
            </w:r>
            <w:r>
              <w:rPr>
                <w:b/>
                <w:bCs/>
                <w:color w:val="00274C"/>
                <w:position w:val="0"/>
                <w:sz w:val="20"/>
                <w:szCs w:val="20"/>
                <w:u w:val="none"/>
              </w:rPr>
              <w:br/>
              <w:t xml:space="preserve">Fig 5.7</w:t>
            </w:r>
          </w:p>
        </w:tc>
      </w:tr>
      <w:tr>
        <w:trPr>
          <w:trHeight w:val="0" w:hRule="atLeast"/>
        </w:trPr>
        <w:tc>
          <w:tcPr>
            <w:tcW w:w="0" w:type="auto"/>
            <w:tcMar>
              <w:top w:w="150" w:type="dxa"/>
              <w:left w:w="150" w:type="dxa"/>
              <w:bottom w:w="150" w:type="dxa"/>
              <w:right w:w="150" w:type="dxa"/>
            </w:tcMar>
            <w:vAlign w:val="center"/>
          </w:tcPr>
          <w:p>
            <w:pPr>
              <w:numPr>
                <w:ilvl w:val="0"/>
                <w:numId w:val="12023"/>
              </w:numPr>
              <w:spacing w:before="0" w:after="0" w:line="262" w:lineRule="auto"/>
              <w:jc w:val="left"/>
              <w:rPr>
                <w:color w:val="00274C"/>
                <w:sz w:val="20"/>
                <w:szCs w:val="20"/>
              </w:rPr>
            </w:pPr>
            <w:r>
              <w:rPr>
                <w:color w:val="00274C"/>
                <w:position w:val="-2"/>
                <w:sz w:val="20"/>
                <w:szCs w:val="20"/>
                <w:u w:val="none"/>
              </w:rPr>
              <w:t xml:space="preserve"> Check that the: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Fuel system hoses </w:t>
            </w:r>
            <w:r>
              <w:rPr>
                <w:b/>
                <w:bCs/>
                <w:color w:val="00274C"/>
                <w:position w:val="-2"/>
                <w:sz w:val="20"/>
                <w:szCs w:val="20"/>
                <w:u w:val="none"/>
              </w:rPr>
              <w:t xml:space="preserve">A</w:t>
            </w:r>
            <w:r>
              <w:rPr>
                <w:color w:val="00274C"/>
                <w:position w:val="-2"/>
                <w:sz w:val="20"/>
                <w:szCs w:val="20"/>
                <w:u w:val="none"/>
              </w:rPr>
              <w:t xml:space="preserve"> are intact.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Cooling circuit hoses </w:t>
            </w:r>
            <w:r>
              <w:rPr>
                <w:b/>
                <w:bCs/>
                <w:color w:val="00274C"/>
                <w:position w:val="-2"/>
                <w:sz w:val="20"/>
                <w:szCs w:val="20"/>
                <w:u w:val="none"/>
              </w:rPr>
              <w:t xml:space="preserve">B</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Vent system pipes </w:t>
            </w:r>
            <w:r>
              <w:rPr>
                <w:b/>
                <w:bCs/>
                <w:color w:val="00274C"/>
                <w:position w:val="-2"/>
                <w:sz w:val="20"/>
                <w:szCs w:val="20"/>
                <w:u w:val="none"/>
              </w:rPr>
              <w:t xml:space="preserve">C</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30"/>
              </w:rPr>
              <w:drawing>
                <wp:inline distT="0" distB="0" distL="0" distR="0">
                  <wp:extent cx="2397600" cy="1504800"/>
                  <wp:effectExtent b="0" l="0" r="0" t="0"/>
                  <wp:docPr id="69879710" name="name87756a0cb8c467f43" descr="Fig.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4.jpg"/>
                          <pic:cNvPicPr/>
                        </pic:nvPicPr>
                        <pic:blipFill>
                          <a:blip r:embed="rId74206a0cb8c467f41" cstate="print"/>
                          <a:stretch>
                            <a:fillRect/>
                          </a:stretch>
                        </pic:blipFill>
                        <pic:spPr>
                          <a:xfrm>
                            <a:off x="0" y="0"/>
                            <a:ext cx="23976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5.8</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9475070" name="name64766a0cb8c46e00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286a0cb8c46e00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7106a0cb8c46e332"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732725" name="name72086a0cb8c471f0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536a0cb8c471f0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For safety precautions see </w:t>
            </w:r>
            <w:hyperlink r:id="rId95826a0cb8c472258"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394555" name="name10736a0cb8c475b7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4296a0cb8c475b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12024"/>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12024"/>
              </w:numPr>
              <w:spacing w:before="0" w:after="0" w:line="262" w:lineRule="auto"/>
              <w:jc w:val="left"/>
              <w:rPr>
                <w:color w:val="00274C"/>
                <w:sz w:val="20"/>
                <w:szCs w:val="20"/>
              </w:rPr>
            </w:pPr>
            <w:r>
              <w:rPr>
                <w:color w:val="00274C"/>
                <w:position w:val="-2"/>
                <w:sz w:val="20"/>
                <w:szCs w:val="20"/>
                <w:u w:val="none"/>
              </w:rPr>
              <w:t xml:space="preserve">For engines equipped with expansion tank,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 </w:t>
            </w:r>
            <w:r>
              <w:rPr>
                <w:b/>
                <w:bCs/>
                <w:color w:val="00274C"/>
                <w:position w:val="-2"/>
                <w:sz w:val="20"/>
                <w:szCs w:val="20"/>
                <w:u w:val="none"/>
              </w:rPr>
              <w:t xml:space="preserve">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67786a0cb8c4767f9"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659023" name="name64976a0cb8c4797f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9786a0cb8c4797f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842577" name="name95126a0cb8c47f7ff"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38266a0cb8c47f7f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8430369" name="name78816a0cb8c487532" descr="Cap_4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08.png"/>
                          <pic:cNvPicPr/>
                        </pic:nvPicPr>
                        <pic:blipFill>
                          <a:blip r:embed="rId11286a0cb8c48753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000564" name="name56176a0cb8c48c8b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706a0cb8c48c8a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0166a0cb8c48cbdc"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756266" name="name16906a0cb8c49071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6356a0cb8c49070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For safety precautions see </w:t>
            </w:r>
            <w:hyperlink r:id="rId85856a0cb8c490a31"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poly-v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5"/>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(as shown in </w:t>
            </w:r>
            <w:r>
              <w:rPr>
                <w:b/>
                <w:bCs/>
                <w:color w:val="00274C"/>
                <w:position w:val="-2"/>
                <w:sz w:val="20"/>
                <w:szCs w:val="20"/>
                <w:u w:val="none"/>
              </w:rPr>
              <w:t xml:space="preserve">D1 and D2</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25"/>
              </w:numPr>
              <w:spacing w:before="0" w:after="0" w:line="262" w:lineRule="auto"/>
              <w:jc w:val="left"/>
              <w:rPr>
                <w:color w:val="00274C"/>
                <w:sz w:val="20"/>
                <w:szCs w:val="20"/>
              </w:rPr>
            </w:pPr>
            <w:r>
              <w:rPr>
                <w:color w:val="00274C"/>
                <w:position w:val="-2"/>
                <w:sz w:val="20"/>
                <w:szCs w:val="20"/>
                <w:u w:val="none"/>
              </w:rPr>
              <w:t xml:space="preserve">Start the engine and run it for some minutes, then turn off it, and let it cool down at ambient temperature.</w:t>
            </w:r>
            <w:r>
              <w:rPr>
                <w:color w:val="00274C"/>
                <w:position w:val="-2"/>
                <w:sz w:val="20"/>
                <w:szCs w:val="20"/>
                <w:u w:val="none"/>
              </w:rPr>
              <w:br/>
              <w:t xml:space="preserve">Check by the appropriate tool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135 and 178 Hz</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If the poly-v belt tension results out of the above mentioned values contact </w:t>
            </w:r>
            <w:r>
              <w:rPr>
                <w:b/>
                <w:bCs/>
                <w:color w:val="00274C"/>
                <w:position w:val="-2"/>
                <w:sz w:val="20"/>
                <w:szCs w:val="20"/>
                <w:u w:val="none"/>
              </w:rPr>
              <w:t xml:space="preserve">KOHLER</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24"/>
              </w:rPr>
              <w:drawing>
                <wp:inline distT="0" distB="0" distL="0" distR="0">
                  <wp:extent cx="2304000" cy="1476000"/>
                  <wp:effectExtent b="0" l="0" r="0" t="0"/>
                  <wp:docPr id="72987448" name="name68956a0cb8c4961ee" descr="Fig.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5.jpg"/>
                          <pic:cNvPicPr/>
                        </pic:nvPicPr>
                        <pic:blipFill>
                          <a:blip r:embed="rId80406a0cb8c4961eb" cstate="print"/>
                          <a:stretch>
                            <a:fillRect/>
                          </a:stretch>
                        </pic:blipFill>
                        <pic:spPr>
                          <a:xfrm>
                            <a:off x="0" y="0"/>
                            <a:ext cx="2304000" cy="1476000"/>
                          </a:xfrm>
                          <a:prstGeom prst="rect">
                            <a:avLst/>
                          </a:prstGeom>
                          <a:ln w="0">
                            <a:noFill/>
                          </a:ln>
                        </pic:spPr>
                      </pic:pic>
                    </a:graphicData>
                  </a:graphic>
                </wp:inline>
              </w:drawing>
            </w:r>
            <w:r>
              <w:rPr>
                <w:b/>
                <w:bCs/>
                <w:color w:val="00274C"/>
                <w:position w:val="0"/>
                <w:sz w:val="20"/>
                <w:szCs w:val="20"/>
                <w:u w:val="none"/>
              </w:rPr>
              <w:br/>
              <w:t xml:space="preserve">Fig 5.14</w:t>
            </w:r>
            <w:r>
              <w:rPr>
                <w:position w:val="-236"/>
              </w:rPr>
              <w:drawing>
                <wp:inline distT="0" distB="0" distL="0" distR="0">
                  <wp:extent cx="2232000" cy="1548000"/>
                  <wp:effectExtent b="0" l="0" r="0" t="0"/>
                  <wp:docPr id="85742723" name="name93776a0cb8c49e5c6" descr="Fig._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6.jpg"/>
                          <pic:cNvPicPr/>
                        </pic:nvPicPr>
                        <pic:blipFill>
                          <a:blip r:embed="rId22336a0cb8c49e5c4" cstate="print"/>
                          <a:stretch>
                            <a:fillRect/>
                          </a:stretch>
                        </pic:blipFill>
                        <pic:spPr>
                          <a:xfrm>
                            <a:off x="0" y="0"/>
                            <a:ext cx="2232000" cy="1548000"/>
                          </a:xfrm>
                          <a:prstGeom prst="rect">
                            <a:avLst/>
                          </a:prstGeom>
                          <a:ln w="0">
                            <a:noFill/>
                          </a:ln>
                        </pic:spPr>
                      </pic:pic>
                    </a:graphicData>
                  </a:graphic>
                </wp:inline>
              </w:drawing>
            </w:r>
            <w:r>
              <w:rPr>
                <w:b/>
                <w:bCs/>
                <w:color w:val="00274C"/>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975550" name="name50206a0cb8c4a36b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026a0cb8c4a36b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0626a0cb8c4a39d1"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311875" name="name53426a0cb8c4a737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6146a0cb8c4a737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For safety precautions see </w:t>
            </w:r>
            <w:hyperlink r:id="rId94466a0cb8c4a76a8"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12026"/>
              </w:numPr>
              <w:spacing w:before="0" w:after="0" w:line="262" w:lineRule="auto"/>
              <w:jc w:val="left"/>
              <w:rPr>
                <w:color w:val="00274C"/>
                <w:sz w:val="20"/>
                <w:szCs w:val="20"/>
              </w:rPr>
            </w:pPr>
            <w:r>
              <w:rPr>
                <w:color w:val="00274C"/>
                <w:position w:val="-2"/>
                <w:sz w:val="20"/>
                <w:szCs w:val="20"/>
                <w:u w:val="none"/>
              </w:rPr>
              <w:t xml:space="preserve">- 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12026"/>
              </w:numPr>
              <w:spacing w:before="0" w:after="0" w:line="262" w:lineRule="auto"/>
              <w:jc w:val="left"/>
              <w:rPr>
                <w:color w:val="00274C"/>
                <w:sz w:val="20"/>
                <w:szCs w:val="20"/>
              </w:rPr>
            </w:pPr>
            <w:r>
              <w:rPr>
                <w:color w:val="00274C"/>
                <w:position w:val="-2"/>
                <w:sz w:val="20"/>
                <w:szCs w:val="20"/>
                <w:u w:val="none"/>
              </w:rPr>
              <w:t xml:space="preserve">- Drain the water if present.</w:t>
            </w:r>
          </w:p>
          <w:p>
            <w:pPr>
              <w:numPr>
                <w:ilvl w:val="0"/>
                <w:numId w:val="12026"/>
              </w:numPr>
              <w:spacing w:before="0" w:after="0" w:line="262" w:lineRule="auto"/>
              <w:jc w:val="left"/>
              <w:rPr>
                <w:color w:val="00274C"/>
                <w:sz w:val="20"/>
                <w:szCs w:val="20"/>
              </w:rPr>
            </w:pPr>
            <w:r>
              <w:rPr>
                <w:color w:val="00274C"/>
                <w:position w:val="-2"/>
                <w:sz w:val="20"/>
                <w:szCs w:val="20"/>
                <w:u w:val="none"/>
              </w:rPr>
              <w:t xml:space="preserve">- 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3500453" name="name56646a0cb8c4ad0ba" descr="Fig.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7.jpg"/>
                          <pic:cNvPicPr/>
                        </pic:nvPicPr>
                        <pic:blipFill>
                          <a:blip r:embed="rId76726a0cb8c4ad0b8"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5.16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1990071" name="name19696a0cb8c4b2c4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026a0cb8c4b2c4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2019"/>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37736a0cb8c4b3025" w:history="1">
        <w:r>
          <w:rPr>
            <w:rStyle w:val="DefaultParagraphFontPHPDOCX"/>
            <w:b/>
            <w:bCs/>
            <w:color w:val="0000FF"/>
            <w:sz w:val="20"/>
            <w:szCs w:val="20"/>
            <w:u w:val="none"/>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12019"/>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44416a0cb8c4b3279" w:history="1">
        <w:r>
          <w:rPr>
            <w:rStyle w:val="DefaultParagraphFontPHPDOCX"/>
            <w:b/>
            <w:bCs/>
            <w:color w:val="0000FF"/>
            <w:sz w:val="20"/>
            <w:szCs w:val="20"/>
            <w:u w:val="none"/>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12019"/>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12019"/>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15006a0cb8c4b3cda" w:history="1">
        <w:r>
          <w:rPr>
            <w:rStyle w:val="DefaultParagraphFontPHPDOCX"/>
            <w:b/>
            <w:bCs/>
            <w:color w:val="0000FF"/>
            <w:sz w:val="20"/>
            <w:szCs w:val="20"/>
            <w:u w:val="none"/>
          </w:rPr>
          <w:t xml:space="preserve">Par. 5.11</w:t>
        </w:r>
      </w:hyperlink>
      <w:r>
        <w:rPr>
          <w:b/>
          <w:bCs/>
          <w:color w:val="00274C"/>
          <w:sz w:val="20"/>
          <w:szCs w:val="20"/>
          <w:u w:val="none"/>
        </w:rPr>
        <w:t xml:space="preserve"> .</w:t>
      </w:r>
    </w:p>
    <w:p>
      <w:pPr>
        <w:numPr>
          <w:ilvl w:val="0"/>
          <w:numId w:val="12027"/>
        </w:numPr>
        <w:spacing w:before="0" w:after="0" w:line="240" w:lineRule="auto"/>
        <w:jc w:val="left"/>
        <w:rPr>
          <w:color w:val="00274C"/>
          <w:sz w:val="20"/>
          <w:szCs w:val="20"/>
        </w:rPr>
      </w:pPr>
      <w:r>
        <w:rPr>
          <w:color w:val="00274C"/>
          <w:sz w:val="20"/>
          <w:szCs w:val="20"/>
          <w:u w:val="none"/>
        </w:rPr>
        <w:t xml:space="preserve">Engine oil replacement </w:t>
      </w:r>
      <w:hyperlink r:id="rId17726a0cb8c4b3e50"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12027"/>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12027"/>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12027"/>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12027"/>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12027"/>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12027"/>
        </w:numPr>
        <w:spacing w:before="0" w:after="0" w:line="240" w:lineRule="auto"/>
        <w:jc w:val="left"/>
        <w:rPr>
          <w:color w:val="00274C"/>
          <w:sz w:val="20"/>
          <w:szCs w:val="20"/>
        </w:rPr>
      </w:pPr>
      <w:r>
        <w:rPr>
          <w:color w:val="00274C"/>
          <w:sz w:val="20"/>
          <w:szCs w:val="20"/>
          <w:u w:val="none"/>
        </w:rPr>
        <w:t xml:space="preserve">Turn off the engine.</w:t>
      </w:r>
    </w:p>
    <w:p>
      <w:pPr>
        <w:numPr>
          <w:ilvl w:val="0"/>
          <w:numId w:val="12027"/>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12027"/>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12027"/>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12027"/>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12027"/>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12028"/>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12028"/>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12028"/>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12028"/>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12028"/>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12028"/>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12028"/>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12028"/>
        </w:numPr>
        <w:spacing w:before="0" w:after="0" w:line="240" w:lineRule="auto"/>
        <w:jc w:val="left"/>
        <w:rPr>
          <w:color w:val="00274C"/>
          <w:sz w:val="20"/>
          <w:szCs w:val="20"/>
        </w:rPr>
      </w:pPr>
      <w:r>
        <w:rPr>
          <w:color w:val="00274C"/>
          <w:sz w:val="20"/>
          <w:szCs w:val="20"/>
          <w:u w:val="none"/>
        </w:rPr>
        <w:t xml:space="preserve">Stop the engine while the oil is still hot </w:t>
      </w:r>
      <w:hyperlink r:id="rId22886a0cb8c4b5224" w:history="1">
        <w:r>
          <w:rPr>
            <w:rStyle w:val="DefaultParagraphFontPHPDOCX"/>
            <w:color w:val="0000FF"/>
            <w:sz w:val="20"/>
            <w:szCs w:val="20"/>
            <w:u w:val="single" w:color=""/>
          </w:rPr>
          <w:t xml:space="preserve">(</w:t>
        </w:r>
      </w:hyperlink>
      <w:r>
        <w:rPr>
          <w:color w:val="00274C"/>
          <w:sz w:val="20"/>
          <w:szCs w:val="20"/>
          <w:u w:val="none"/>
        </w:rPr>
        <w:t xml:space="preserve"> </w:t>
      </w:r>
      <w:hyperlink r:id="rId42776a0cb8c4b52b9" w:history="1">
        <w:r>
          <w:rPr>
            <w:rStyle w:val="DefaultParagraphFontPHPDOCX"/>
            <w:b/>
            <w:bCs/>
            <w:color w:val="0000FF"/>
            <w:sz w:val="20"/>
            <w:szCs w:val="20"/>
            <w:u w:val="none"/>
          </w:rPr>
          <w:t xml:space="preserve">Par. 6.1</w:t>
        </w:r>
      </w:hyperlink>
      <w:r>
        <w:rPr>
          <w:color w:val="00274C"/>
          <w:sz w:val="20"/>
          <w:szCs w:val="20"/>
          <w:u w:val="none"/>
        </w:rPr>
        <w:t xml:space="preserve"> </w:t>
      </w:r>
      <w:hyperlink r:id="rId10436a0cb8c4b5363"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460872" name="name15796a0cb8c4ba5d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7716a0cb8c4ba5d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12019"/>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76186a0cb8c4ba8f6"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12028"/>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12028"/>
        </w:numPr>
        <w:spacing w:before="0" w:after="0" w:line="240" w:lineRule="auto"/>
        <w:jc w:val="left"/>
        <w:rPr>
          <w:color w:val="00274C"/>
          <w:sz w:val="20"/>
          <w:szCs w:val="20"/>
        </w:rPr>
      </w:pPr>
      <w:r>
        <w:rPr>
          <w:color w:val="00274C"/>
          <w:sz w:val="20"/>
          <w:szCs w:val="20"/>
          <w:u w:val="none"/>
        </w:rPr>
        <w:t xml:space="preserve">Pour new oil </w:t>
      </w:r>
      <w:hyperlink r:id="rId84346a0cb8c4babbc"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98816a0cb8c4bac56"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48056a0cb8c4bacec"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12028"/>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64166a0cb8c4bafa8" w:history="1">
        <w:r>
          <w:rPr>
            <w:rStyle w:val="DefaultParagraphFontPHPDOCX"/>
            <w:color w:val="0000FF"/>
            <w:sz w:val="20"/>
            <w:szCs w:val="20"/>
            <w:u w:val="single" w:color=""/>
          </w:rPr>
          <w:t xml:space="preserve">(</w:t>
        </w:r>
      </w:hyperlink>
      <w:r>
        <w:rPr>
          <w:color w:val="00274C"/>
          <w:sz w:val="20"/>
          <w:szCs w:val="20"/>
          <w:u w:val="none"/>
        </w:rPr>
        <w:t xml:space="preserve"> </w:t>
      </w:r>
      <w:hyperlink r:id="rId24676a0cb8c4bb061" w:history="1">
        <w:r>
          <w:rPr>
            <w:rStyle w:val="DefaultParagraphFontPHPDOCX"/>
            <w:b/>
            <w:bCs/>
            <w:color w:val="0000FF"/>
            <w:sz w:val="20"/>
            <w:szCs w:val="20"/>
            <w:u w:val="none"/>
          </w:rPr>
          <w:t xml:space="preserve">Par. 4.6</w:t>
        </w:r>
      </w:hyperlink>
      <w:r>
        <w:rPr>
          <w:color w:val="00274C"/>
          <w:sz w:val="20"/>
          <w:szCs w:val="20"/>
          <w:u w:val="none"/>
        </w:rPr>
        <w:t xml:space="preserve"> </w:t>
      </w:r>
      <w:hyperlink r:id="rId22146a0cb8c4bb10c"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2028">
    <w:multiLevelType w:val="hybridMultilevel"/>
    <w:lvl w:ilvl="0" w:tplc="81630500">
      <w:start w:val="1"/>
      <w:numFmt w:val="decimal"/>
      <w:lvlText w:val="%1."/>
      <w:lvlJc w:val="left"/>
      <w:pPr>
        <w:ind w:left="720" w:hanging="360"/>
      </w:pPr>
    </w:lvl>
    <w:lvl w:ilvl="1" w:tplc="81630500" w:tentative="1">
      <w:start w:val="1"/>
      <w:numFmt w:val="lowerLetter"/>
      <w:lvlText w:val="%2."/>
      <w:lvlJc w:val="left"/>
      <w:pPr>
        <w:ind w:left="1440" w:hanging="360"/>
      </w:pPr>
    </w:lvl>
    <w:lvl w:ilvl="2" w:tplc="81630500" w:tentative="1">
      <w:start w:val="1"/>
      <w:numFmt w:val="lowerRoman"/>
      <w:lvlText w:val="%3."/>
      <w:lvlJc w:val="right"/>
      <w:pPr>
        <w:ind w:left="2160" w:hanging="180"/>
      </w:pPr>
    </w:lvl>
    <w:lvl w:ilvl="3" w:tplc="81630500" w:tentative="1">
      <w:start w:val="1"/>
      <w:numFmt w:val="decimal"/>
      <w:lvlText w:val="%4."/>
      <w:lvlJc w:val="left"/>
      <w:pPr>
        <w:ind w:left="2880" w:hanging="360"/>
      </w:pPr>
    </w:lvl>
    <w:lvl w:ilvl="4" w:tplc="81630500" w:tentative="1">
      <w:start w:val="1"/>
      <w:numFmt w:val="lowerLetter"/>
      <w:lvlText w:val="%5."/>
      <w:lvlJc w:val="left"/>
      <w:pPr>
        <w:ind w:left="3600" w:hanging="360"/>
      </w:pPr>
    </w:lvl>
    <w:lvl w:ilvl="5" w:tplc="81630500" w:tentative="1">
      <w:start w:val="1"/>
      <w:numFmt w:val="lowerRoman"/>
      <w:lvlText w:val="%6."/>
      <w:lvlJc w:val="right"/>
      <w:pPr>
        <w:ind w:left="4320" w:hanging="180"/>
      </w:pPr>
    </w:lvl>
    <w:lvl w:ilvl="6" w:tplc="81630500" w:tentative="1">
      <w:start w:val="1"/>
      <w:numFmt w:val="decimal"/>
      <w:lvlText w:val="%7."/>
      <w:lvlJc w:val="left"/>
      <w:pPr>
        <w:ind w:left="5040" w:hanging="360"/>
      </w:pPr>
    </w:lvl>
    <w:lvl w:ilvl="7" w:tplc="81630500" w:tentative="1">
      <w:start w:val="1"/>
      <w:numFmt w:val="lowerLetter"/>
      <w:lvlText w:val="%8."/>
      <w:lvlJc w:val="left"/>
      <w:pPr>
        <w:ind w:left="5760" w:hanging="360"/>
      </w:pPr>
    </w:lvl>
    <w:lvl w:ilvl="8" w:tplc="81630500" w:tentative="1">
      <w:start w:val="1"/>
      <w:numFmt w:val="lowerRoman"/>
      <w:lvlText w:val="%9."/>
      <w:lvlJc w:val="right"/>
      <w:pPr>
        <w:ind w:left="6480" w:hanging="180"/>
      </w:pPr>
    </w:lvl>
  </w:abstractNum>
  <w:abstractNum w:abstractNumId="12027">
    <w:multiLevelType w:val="hybridMultilevel"/>
    <w:lvl w:ilvl="0" w:tplc="36302711">
      <w:start w:val="1"/>
      <w:numFmt w:val="decimal"/>
      <w:lvlText w:val="%1."/>
      <w:lvlJc w:val="left"/>
      <w:pPr>
        <w:ind w:left="720" w:hanging="360"/>
      </w:pPr>
    </w:lvl>
    <w:lvl w:ilvl="1" w:tplc="36302711" w:tentative="1">
      <w:start w:val="1"/>
      <w:numFmt w:val="lowerLetter"/>
      <w:lvlText w:val="%2."/>
      <w:lvlJc w:val="left"/>
      <w:pPr>
        <w:ind w:left="1440" w:hanging="360"/>
      </w:pPr>
    </w:lvl>
    <w:lvl w:ilvl="2" w:tplc="36302711" w:tentative="1">
      <w:start w:val="1"/>
      <w:numFmt w:val="lowerRoman"/>
      <w:lvlText w:val="%3."/>
      <w:lvlJc w:val="right"/>
      <w:pPr>
        <w:ind w:left="2160" w:hanging="180"/>
      </w:pPr>
    </w:lvl>
    <w:lvl w:ilvl="3" w:tplc="36302711" w:tentative="1">
      <w:start w:val="1"/>
      <w:numFmt w:val="decimal"/>
      <w:lvlText w:val="%4."/>
      <w:lvlJc w:val="left"/>
      <w:pPr>
        <w:ind w:left="2880" w:hanging="360"/>
      </w:pPr>
    </w:lvl>
    <w:lvl w:ilvl="4" w:tplc="36302711" w:tentative="1">
      <w:start w:val="1"/>
      <w:numFmt w:val="lowerLetter"/>
      <w:lvlText w:val="%5."/>
      <w:lvlJc w:val="left"/>
      <w:pPr>
        <w:ind w:left="3600" w:hanging="360"/>
      </w:pPr>
    </w:lvl>
    <w:lvl w:ilvl="5" w:tplc="36302711" w:tentative="1">
      <w:start w:val="1"/>
      <w:numFmt w:val="lowerRoman"/>
      <w:lvlText w:val="%6."/>
      <w:lvlJc w:val="right"/>
      <w:pPr>
        <w:ind w:left="4320" w:hanging="180"/>
      </w:pPr>
    </w:lvl>
    <w:lvl w:ilvl="6" w:tplc="36302711" w:tentative="1">
      <w:start w:val="1"/>
      <w:numFmt w:val="decimal"/>
      <w:lvlText w:val="%7."/>
      <w:lvlJc w:val="left"/>
      <w:pPr>
        <w:ind w:left="5040" w:hanging="360"/>
      </w:pPr>
    </w:lvl>
    <w:lvl w:ilvl="7" w:tplc="36302711" w:tentative="1">
      <w:start w:val="1"/>
      <w:numFmt w:val="lowerLetter"/>
      <w:lvlText w:val="%8."/>
      <w:lvlJc w:val="left"/>
      <w:pPr>
        <w:ind w:left="5760" w:hanging="360"/>
      </w:pPr>
    </w:lvl>
    <w:lvl w:ilvl="8" w:tplc="36302711" w:tentative="1">
      <w:start w:val="1"/>
      <w:numFmt w:val="lowerRoman"/>
      <w:lvlText w:val="%9."/>
      <w:lvlJc w:val="right"/>
      <w:pPr>
        <w:ind w:left="6480" w:hanging="180"/>
      </w:pPr>
    </w:lvl>
  </w:abstractNum>
  <w:abstractNum w:abstractNumId="12026">
    <w:multiLevelType w:val="hybridMultilevel"/>
    <w:lvl w:ilvl="0" w:tplc="56916005">
      <w:start w:val="1"/>
      <w:numFmt w:val="decimal"/>
      <w:lvlText w:val="%1."/>
      <w:lvlJc w:val="left"/>
      <w:pPr>
        <w:ind w:left="720" w:hanging="360"/>
      </w:pPr>
    </w:lvl>
    <w:lvl w:ilvl="1" w:tplc="56916005" w:tentative="1">
      <w:start w:val="1"/>
      <w:numFmt w:val="lowerLetter"/>
      <w:lvlText w:val="%2."/>
      <w:lvlJc w:val="left"/>
      <w:pPr>
        <w:ind w:left="1440" w:hanging="360"/>
      </w:pPr>
    </w:lvl>
    <w:lvl w:ilvl="2" w:tplc="56916005" w:tentative="1">
      <w:start w:val="1"/>
      <w:numFmt w:val="lowerRoman"/>
      <w:lvlText w:val="%3."/>
      <w:lvlJc w:val="right"/>
      <w:pPr>
        <w:ind w:left="2160" w:hanging="180"/>
      </w:pPr>
    </w:lvl>
    <w:lvl w:ilvl="3" w:tplc="56916005" w:tentative="1">
      <w:start w:val="1"/>
      <w:numFmt w:val="decimal"/>
      <w:lvlText w:val="%4."/>
      <w:lvlJc w:val="left"/>
      <w:pPr>
        <w:ind w:left="2880" w:hanging="360"/>
      </w:pPr>
    </w:lvl>
    <w:lvl w:ilvl="4" w:tplc="56916005" w:tentative="1">
      <w:start w:val="1"/>
      <w:numFmt w:val="lowerLetter"/>
      <w:lvlText w:val="%5."/>
      <w:lvlJc w:val="left"/>
      <w:pPr>
        <w:ind w:left="3600" w:hanging="360"/>
      </w:pPr>
    </w:lvl>
    <w:lvl w:ilvl="5" w:tplc="56916005" w:tentative="1">
      <w:start w:val="1"/>
      <w:numFmt w:val="lowerRoman"/>
      <w:lvlText w:val="%6."/>
      <w:lvlJc w:val="right"/>
      <w:pPr>
        <w:ind w:left="4320" w:hanging="180"/>
      </w:pPr>
    </w:lvl>
    <w:lvl w:ilvl="6" w:tplc="56916005" w:tentative="1">
      <w:start w:val="1"/>
      <w:numFmt w:val="decimal"/>
      <w:lvlText w:val="%7."/>
      <w:lvlJc w:val="left"/>
      <w:pPr>
        <w:ind w:left="5040" w:hanging="360"/>
      </w:pPr>
    </w:lvl>
    <w:lvl w:ilvl="7" w:tplc="56916005" w:tentative="1">
      <w:start w:val="1"/>
      <w:numFmt w:val="lowerLetter"/>
      <w:lvlText w:val="%8."/>
      <w:lvlJc w:val="left"/>
      <w:pPr>
        <w:ind w:left="5760" w:hanging="360"/>
      </w:pPr>
    </w:lvl>
    <w:lvl w:ilvl="8" w:tplc="56916005" w:tentative="1">
      <w:start w:val="1"/>
      <w:numFmt w:val="lowerRoman"/>
      <w:lvlText w:val="%9."/>
      <w:lvlJc w:val="right"/>
      <w:pPr>
        <w:ind w:left="6480" w:hanging="180"/>
      </w:pPr>
    </w:lvl>
  </w:abstractNum>
  <w:abstractNum w:abstractNumId="12025">
    <w:multiLevelType w:val="hybridMultilevel"/>
    <w:lvl w:ilvl="0" w:tplc="48247270">
      <w:start w:val="1"/>
      <w:numFmt w:val="decimal"/>
      <w:lvlText w:val="%1."/>
      <w:lvlJc w:val="left"/>
      <w:pPr>
        <w:ind w:left="720" w:hanging="360"/>
      </w:pPr>
    </w:lvl>
    <w:lvl w:ilvl="1" w:tplc="48247270" w:tentative="1">
      <w:start w:val="1"/>
      <w:numFmt w:val="lowerLetter"/>
      <w:lvlText w:val="%2."/>
      <w:lvlJc w:val="left"/>
      <w:pPr>
        <w:ind w:left="1440" w:hanging="360"/>
      </w:pPr>
    </w:lvl>
    <w:lvl w:ilvl="2" w:tplc="48247270" w:tentative="1">
      <w:start w:val="1"/>
      <w:numFmt w:val="lowerRoman"/>
      <w:lvlText w:val="%3."/>
      <w:lvlJc w:val="right"/>
      <w:pPr>
        <w:ind w:left="2160" w:hanging="180"/>
      </w:pPr>
    </w:lvl>
    <w:lvl w:ilvl="3" w:tplc="48247270" w:tentative="1">
      <w:start w:val="1"/>
      <w:numFmt w:val="decimal"/>
      <w:lvlText w:val="%4."/>
      <w:lvlJc w:val="left"/>
      <w:pPr>
        <w:ind w:left="2880" w:hanging="360"/>
      </w:pPr>
    </w:lvl>
    <w:lvl w:ilvl="4" w:tplc="48247270" w:tentative="1">
      <w:start w:val="1"/>
      <w:numFmt w:val="lowerLetter"/>
      <w:lvlText w:val="%5."/>
      <w:lvlJc w:val="left"/>
      <w:pPr>
        <w:ind w:left="3600" w:hanging="360"/>
      </w:pPr>
    </w:lvl>
    <w:lvl w:ilvl="5" w:tplc="48247270" w:tentative="1">
      <w:start w:val="1"/>
      <w:numFmt w:val="lowerRoman"/>
      <w:lvlText w:val="%6."/>
      <w:lvlJc w:val="right"/>
      <w:pPr>
        <w:ind w:left="4320" w:hanging="180"/>
      </w:pPr>
    </w:lvl>
    <w:lvl w:ilvl="6" w:tplc="48247270" w:tentative="1">
      <w:start w:val="1"/>
      <w:numFmt w:val="decimal"/>
      <w:lvlText w:val="%7."/>
      <w:lvlJc w:val="left"/>
      <w:pPr>
        <w:ind w:left="5040" w:hanging="360"/>
      </w:pPr>
    </w:lvl>
    <w:lvl w:ilvl="7" w:tplc="48247270" w:tentative="1">
      <w:start w:val="1"/>
      <w:numFmt w:val="lowerLetter"/>
      <w:lvlText w:val="%8."/>
      <w:lvlJc w:val="left"/>
      <w:pPr>
        <w:ind w:left="5760" w:hanging="360"/>
      </w:pPr>
    </w:lvl>
    <w:lvl w:ilvl="8" w:tplc="48247270" w:tentative="1">
      <w:start w:val="1"/>
      <w:numFmt w:val="lowerRoman"/>
      <w:lvlText w:val="%9."/>
      <w:lvlJc w:val="right"/>
      <w:pPr>
        <w:ind w:left="6480" w:hanging="180"/>
      </w:pPr>
    </w:lvl>
  </w:abstractNum>
  <w:abstractNum w:abstractNumId="12024">
    <w:multiLevelType w:val="hybridMultilevel"/>
    <w:lvl w:ilvl="0" w:tplc="41059506">
      <w:start w:val="1"/>
      <w:numFmt w:val="decimal"/>
      <w:lvlText w:val="%1."/>
      <w:lvlJc w:val="left"/>
      <w:pPr>
        <w:ind w:left="720" w:hanging="360"/>
      </w:pPr>
    </w:lvl>
    <w:lvl w:ilvl="1" w:tplc="41059506" w:tentative="1">
      <w:start w:val="1"/>
      <w:numFmt w:val="lowerLetter"/>
      <w:lvlText w:val="%2."/>
      <w:lvlJc w:val="left"/>
      <w:pPr>
        <w:ind w:left="1440" w:hanging="360"/>
      </w:pPr>
    </w:lvl>
    <w:lvl w:ilvl="2" w:tplc="41059506" w:tentative="1">
      <w:start w:val="1"/>
      <w:numFmt w:val="lowerRoman"/>
      <w:lvlText w:val="%3."/>
      <w:lvlJc w:val="right"/>
      <w:pPr>
        <w:ind w:left="2160" w:hanging="180"/>
      </w:pPr>
    </w:lvl>
    <w:lvl w:ilvl="3" w:tplc="41059506" w:tentative="1">
      <w:start w:val="1"/>
      <w:numFmt w:val="decimal"/>
      <w:lvlText w:val="%4."/>
      <w:lvlJc w:val="left"/>
      <w:pPr>
        <w:ind w:left="2880" w:hanging="360"/>
      </w:pPr>
    </w:lvl>
    <w:lvl w:ilvl="4" w:tplc="41059506" w:tentative="1">
      <w:start w:val="1"/>
      <w:numFmt w:val="lowerLetter"/>
      <w:lvlText w:val="%5."/>
      <w:lvlJc w:val="left"/>
      <w:pPr>
        <w:ind w:left="3600" w:hanging="360"/>
      </w:pPr>
    </w:lvl>
    <w:lvl w:ilvl="5" w:tplc="41059506" w:tentative="1">
      <w:start w:val="1"/>
      <w:numFmt w:val="lowerRoman"/>
      <w:lvlText w:val="%6."/>
      <w:lvlJc w:val="right"/>
      <w:pPr>
        <w:ind w:left="4320" w:hanging="180"/>
      </w:pPr>
    </w:lvl>
    <w:lvl w:ilvl="6" w:tplc="41059506" w:tentative="1">
      <w:start w:val="1"/>
      <w:numFmt w:val="decimal"/>
      <w:lvlText w:val="%7."/>
      <w:lvlJc w:val="left"/>
      <w:pPr>
        <w:ind w:left="5040" w:hanging="360"/>
      </w:pPr>
    </w:lvl>
    <w:lvl w:ilvl="7" w:tplc="41059506" w:tentative="1">
      <w:start w:val="1"/>
      <w:numFmt w:val="lowerLetter"/>
      <w:lvlText w:val="%8."/>
      <w:lvlJc w:val="left"/>
      <w:pPr>
        <w:ind w:left="5760" w:hanging="360"/>
      </w:pPr>
    </w:lvl>
    <w:lvl w:ilvl="8" w:tplc="41059506" w:tentative="1">
      <w:start w:val="1"/>
      <w:numFmt w:val="lowerRoman"/>
      <w:lvlText w:val="%9."/>
      <w:lvlJc w:val="right"/>
      <w:pPr>
        <w:ind w:left="6480" w:hanging="180"/>
      </w:pPr>
    </w:lvl>
  </w:abstractNum>
  <w:abstractNum w:abstractNumId="12023">
    <w:multiLevelType w:val="hybridMultilevel"/>
    <w:lvl w:ilvl="0" w:tplc="28608450">
      <w:start w:val="1"/>
      <w:numFmt w:val="decimal"/>
      <w:lvlText w:val="%1."/>
      <w:lvlJc w:val="left"/>
      <w:pPr>
        <w:ind w:left="720" w:hanging="360"/>
      </w:pPr>
    </w:lvl>
    <w:lvl w:ilvl="1" w:tplc="28608450" w:tentative="1">
      <w:start w:val="1"/>
      <w:numFmt w:val="lowerLetter"/>
      <w:lvlText w:val="%2."/>
      <w:lvlJc w:val="left"/>
      <w:pPr>
        <w:ind w:left="1440" w:hanging="360"/>
      </w:pPr>
    </w:lvl>
    <w:lvl w:ilvl="2" w:tplc="28608450" w:tentative="1">
      <w:start w:val="1"/>
      <w:numFmt w:val="lowerRoman"/>
      <w:lvlText w:val="%3."/>
      <w:lvlJc w:val="right"/>
      <w:pPr>
        <w:ind w:left="2160" w:hanging="180"/>
      </w:pPr>
    </w:lvl>
    <w:lvl w:ilvl="3" w:tplc="28608450" w:tentative="1">
      <w:start w:val="1"/>
      <w:numFmt w:val="decimal"/>
      <w:lvlText w:val="%4."/>
      <w:lvlJc w:val="left"/>
      <w:pPr>
        <w:ind w:left="2880" w:hanging="360"/>
      </w:pPr>
    </w:lvl>
    <w:lvl w:ilvl="4" w:tplc="28608450" w:tentative="1">
      <w:start w:val="1"/>
      <w:numFmt w:val="lowerLetter"/>
      <w:lvlText w:val="%5."/>
      <w:lvlJc w:val="left"/>
      <w:pPr>
        <w:ind w:left="3600" w:hanging="360"/>
      </w:pPr>
    </w:lvl>
    <w:lvl w:ilvl="5" w:tplc="28608450" w:tentative="1">
      <w:start w:val="1"/>
      <w:numFmt w:val="lowerRoman"/>
      <w:lvlText w:val="%6."/>
      <w:lvlJc w:val="right"/>
      <w:pPr>
        <w:ind w:left="4320" w:hanging="180"/>
      </w:pPr>
    </w:lvl>
    <w:lvl w:ilvl="6" w:tplc="28608450" w:tentative="1">
      <w:start w:val="1"/>
      <w:numFmt w:val="decimal"/>
      <w:lvlText w:val="%7."/>
      <w:lvlJc w:val="left"/>
      <w:pPr>
        <w:ind w:left="5040" w:hanging="360"/>
      </w:pPr>
    </w:lvl>
    <w:lvl w:ilvl="7" w:tplc="28608450" w:tentative="1">
      <w:start w:val="1"/>
      <w:numFmt w:val="lowerLetter"/>
      <w:lvlText w:val="%8."/>
      <w:lvlJc w:val="left"/>
      <w:pPr>
        <w:ind w:left="5760" w:hanging="360"/>
      </w:pPr>
    </w:lvl>
    <w:lvl w:ilvl="8" w:tplc="28608450" w:tentative="1">
      <w:start w:val="1"/>
      <w:numFmt w:val="lowerRoman"/>
      <w:lvlText w:val="%9."/>
      <w:lvlJc w:val="right"/>
      <w:pPr>
        <w:ind w:left="6480" w:hanging="180"/>
      </w:pPr>
    </w:lvl>
  </w:abstractNum>
  <w:abstractNum w:abstractNumId="12022">
    <w:multiLevelType w:val="hybridMultilevel"/>
    <w:lvl w:ilvl="0" w:tplc="44299134">
      <w:start w:val="1"/>
      <w:numFmt w:val="decimal"/>
      <w:lvlText w:val="%1."/>
      <w:lvlJc w:val="left"/>
      <w:pPr>
        <w:ind w:left="720" w:hanging="360"/>
      </w:pPr>
    </w:lvl>
    <w:lvl w:ilvl="1" w:tplc="44299134" w:tentative="1">
      <w:start w:val="1"/>
      <w:numFmt w:val="lowerLetter"/>
      <w:lvlText w:val="%2."/>
      <w:lvlJc w:val="left"/>
      <w:pPr>
        <w:ind w:left="1440" w:hanging="360"/>
      </w:pPr>
    </w:lvl>
    <w:lvl w:ilvl="2" w:tplc="44299134" w:tentative="1">
      <w:start w:val="1"/>
      <w:numFmt w:val="lowerRoman"/>
      <w:lvlText w:val="%3."/>
      <w:lvlJc w:val="right"/>
      <w:pPr>
        <w:ind w:left="2160" w:hanging="180"/>
      </w:pPr>
    </w:lvl>
    <w:lvl w:ilvl="3" w:tplc="44299134" w:tentative="1">
      <w:start w:val="1"/>
      <w:numFmt w:val="decimal"/>
      <w:lvlText w:val="%4."/>
      <w:lvlJc w:val="left"/>
      <w:pPr>
        <w:ind w:left="2880" w:hanging="360"/>
      </w:pPr>
    </w:lvl>
    <w:lvl w:ilvl="4" w:tplc="44299134" w:tentative="1">
      <w:start w:val="1"/>
      <w:numFmt w:val="lowerLetter"/>
      <w:lvlText w:val="%5."/>
      <w:lvlJc w:val="left"/>
      <w:pPr>
        <w:ind w:left="3600" w:hanging="360"/>
      </w:pPr>
    </w:lvl>
    <w:lvl w:ilvl="5" w:tplc="44299134" w:tentative="1">
      <w:start w:val="1"/>
      <w:numFmt w:val="lowerRoman"/>
      <w:lvlText w:val="%6."/>
      <w:lvlJc w:val="right"/>
      <w:pPr>
        <w:ind w:left="4320" w:hanging="180"/>
      </w:pPr>
    </w:lvl>
    <w:lvl w:ilvl="6" w:tplc="44299134" w:tentative="1">
      <w:start w:val="1"/>
      <w:numFmt w:val="decimal"/>
      <w:lvlText w:val="%7."/>
      <w:lvlJc w:val="left"/>
      <w:pPr>
        <w:ind w:left="5040" w:hanging="360"/>
      </w:pPr>
    </w:lvl>
    <w:lvl w:ilvl="7" w:tplc="44299134" w:tentative="1">
      <w:start w:val="1"/>
      <w:numFmt w:val="lowerLetter"/>
      <w:lvlText w:val="%8."/>
      <w:lvlJc w:val="left"/>
      <w:pPr>
        <w:ind w:left="5760" w:hanging="360"/>
      </w:pPr>
    </w:lvl>
    <w:lvl w:ilvl="8" w:tplc="44299134" w:tentative="1">
      <w:start w:val="1"/>
      <w:numFmt w:val="lowerRoman"/>
      <w:lvlText w:val="%9."/>
      <w:lvlJc w:val="right"/>
      <w:pPr>
        <w:ind w:left="6480" w:hanging="180"/>
      </w:pPr>
    </w:lvl>
  </w:abstractNum>
  <w:abstractNum w:abstractNumId="12021">
    <w:multiLevelType w:val="hybridMultilevel"/>
    <w:lvl w:ilvl="0" w:tplc="99088309">
      <w:start w:val="1"/>
      <w:numFmt w:val="decimal"/>
      <w:lvlText w:val="%1."/>
      <w:lvlJc w:val="left"/>
      <w:pPr>
        <w:ind w:left="720" w:hanging="360"/>
      </w:pPr>
    </w:lvl>
    <w:lvl w:ilvl="1" w:tplc="99088309" w:tentative="1">
      <w:start w:val="1"/>
      <w:numFmt w:val="lowerLetter"/>
      <w:lvlText w:val="%2."/>
      <w:lvlJc w:val="left"/>
      <w:pPr>
        <w:ind w:left="1440" w:hanging="360"/>
      </w:pPr>
    </w:lvl>
    <w:lvl w:ilvl="2" w:tplc="99088309" w:tentative="1">
      <w:start w:val="1"/>
      <w:numFmt w:val="lowerRoman"/>
      <w:lvlText w:val="%3."/>
      <w:lvlJc w:val="right"/>
      <w:pPr>
        <w:ind w:left="2160" w:hanging="180"/>
      </w:pPr>
    </w:lvl>
    <w:lvl w:ilvl="3" w:tplc="99088309" w:tentative="1">
      <w:start w:val="1"/>
      <w:numFmt w:val="decimal"/>
      <w:lvlText w:val="%4."/>
      <w:lvlJc w:val="left"/>
      <w:pPr>
        <w:ind w:left="2880" w:hanging="360"/>
      </w:pPr>
    </w:lvl>
    <w:lvl w:ilvl="4" w:tplc="99088309" w:tentative="1">
      <w:start w:val="1"/>
      <w:numFmt w:val="lowerLetter"/>
      <w:lvlText w:val="%5."/>
      <w:lvlJc w:val="left"/>
      <w:pPr>
        <w:ind w:left="3600" w:hanging="360"/>
      </w:pPr>
    </w:lvl>
    <w:lvl w:ilvl="5" w:tplc="99088309" w:tentative="1">
      <w:start w:val="1"/>
      <w:numFmt w:val="lowerRoman"/>
      <w:lvlText w:val="%6."/>
      <w:lvlJc w:val="right"/>
      <w:pPr>
        <w:ind w:left="4320" w:hanging="180"/>
      </w:pPr>
    </w:lvl>
    <w:lvl w:ilvl="6" w:tplc="99088309" w:tentative="1">
      <w:start w:val="1"/>
      <w:numFmt w:val="decimal"/>
      <w:lvlText w:val="%7."/>
      <w:lvlJc w:val="left"/>
      <w:pPr>
        <w:ind w:left="5040" w:hanging="360"/>
      </w:pPr>
    </w:lvl>
    <w:lvl w:ilvl="7" w:tplc="99088309" w:tentative="1">
      <w:start w:val="1"/>
      <w:numFmt w:val="lowerLetter"/>
      <w:lvlText w:val="%8."/>
      <w:lvlJc w:val="left"/>
      <w:pPr>
        <w:ind w:left="5760" w:hanging="360"/>
      </w:pPr>
    </w:lvl>
    <w:lvl w:ilvl="8" w:tplc="99088309" w:tentative="1">
      <w:start w:val="1"/>
      <w:numFmt w:val="lowerRoman"/>
      <w:lvlText w:val="%9."/>
      <w:lvlJc w:val="right"/>
      <w:pPr>
        <w:ind w:left="6480" w:hanging="180"/>
      </w:pPr>
    </w:lvl>
  </w:abstractNum>
  <w:abstractNum w:abstractNumId="12020">
    <w:multiLevelType w:val="hybridMultilevel"/>
    <w:lvl w:ilvl="0" w:tplc="43760479">
      <w:start w:val="1"/>
      <w:numFmt w:val="decimal"/>
      <w:lvlText w:val="%1."/>
      <w:lvlJc w:val="left"/>
      <w:pPr>
        <w:ind w:left="720" w:hanging="360"/>
      </w:pPr>
    </w:lvl>
    <w:lvl w:ilvl="1" w:tplc="43760479" w:tentative="1">
      <w:start w:val="1"/>
      <w:numFmt w:val="lowerLetter"/>
      <w:lvlText w:val="%2."/>
      <w:lvlJc w:val="left"/>
      <w:pPr>
        <w:ind w:left="1440" w:hanging="360"/>
      </w:pPr>
    </w:lvl>
    <w:lvl w:ilvl="2" w:tplc="43760479" w:tentative="1">
      <w:start w:val="1"/>
      <w:numFmt w:val="lowerRoman"/>
      <w:lvlText w:val="%3."/>
      <w:lvlJc w:val="right"/>
      <w:pPr>
        <w:ind w:left="2160" w:hanging="180"/>
      </w:pPr>
    </w:lvl>
    <w:lvl w:ilvl="3" w:tplc="43760479" w:tentative="1">
      <w:start w:val="1"/>
      <w:numFmt w:val="decimal"/>
      <w:lvlText w:val="%4."/>
      <w:lvlJc w:val="left"/>
      <w:pPr>
        <w:ind w:left="2880" w:hanging="360"/>
      </w:pPr>
    </w:lvl>
    <w:lvl w:ilvl="4" w:tplc="43760479" w:tentative="1">
      <w:start w:val="1"/>
      <w:numFmt w:val="lowerLetter"/>
      <w:lvlText w:val="%5."/>
      <w:lvlJc w:val="left"/>
      <w:pPr>
        <w:ind w:left="3600" w:hanging="360"/>
      </w:pPr>
    </w:lvl>
    <w:lvl w:ilvl="5" w:tplc="43760479" w:tentative="1">
      <w:start w:val="1"/>
      <w:numFmt w:val="lowerRoman"/>
      <w:lvlText w:val="%6."/>
      <w:lvlJc w:val="right"/>
      <w:pPr>
        <w:ind w:left="4320" w:hanging="180"/>
      </w:pPr>
    </w:lvl>
    <w:lvl w:ilvl="6" w:tplc="43760479" w:tentative="1">
      <w:start w:val="1"/>
      <w:numFmt w:val="decimal"/>
      <w:lvlText w:val="%7."/>
      <w:lvlJc w:val="left"/>
      <w:pPr>
        <w:ind w:left="5040" w:hanging="360"/>
      </w:pPr>
    </w:lvl>
    <w:lvl w:ilvl="7" w:tplc="43760479" w:tentative="1">
      <w:start w:val="1"/>
      <w:numFmt w:val="lowerLetter"/>
      <w:lvlText w:val="%8."/>
      <w:lvlJc w:val="left"/>
      <w:pPr>
        <w:ind w:left="5760" w:hanging="360"/>
      </w:pPr>
    </w:lvl>
    <w:lvl w:ilvl="8" w:tplc="43760479" w:tentative="1">
      <w:start w:val="1"/>
      <w:numFmt w:val="lowerRoman"/>
      <w:lvlText w:val="%9."/>
      <w:lvlJc w:val="right"/>
      <w:pPr>
        <w:ind w:left="6480" w:hanging="180"/>
      </w:pPr>
    </w:lvl>
  </w:abstractNum>
  <w:abstractNum w:abstractNumId="12019">
    <w:multiLevelType w:val="hybridMultilevel"/>
    <w:lvl w:ilvl="0" w:tplc="16914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2019">
    <w:abstractNumId w:val="12019"/>
  </w:num>
  <w:num w:numId="12020">
    <w:abstractNumId w:val="12020"/>
  </w:num>
  <w:num w:numId="12021">
    <w:abstractNumId w:val="12021"/>
  </w:num>
  <w:num w:numId="12022">
    <w:abstractNumId w:val="12022"/>
  </w:num>
  <w:num w:numId="12023">
    <w:abstractNumId w:val="12023"/>
  </w:num>
  <w:num w:numId="12024">
    <w:abstractNumId w:val="12024"/>
  </w:num>
  <w:num w:numId="12025">
    <w:abstractNumId w:val="12025"/>
  </w:num>
  <w:num w:numId="12026">
    <w:abstractNumId w:val="12026"/>
  </w:num>
  <w:num w:numId="12027">
    <w:abstractNumId w:val="12027"/>
  </w:num>
  <w:num w:numId="12028">
    <w:abstractNumId w:val="120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59899541" Type="http://schemas.openxmlformats.org/officeDocument/2006/relationships/comments" Target="comments.xml"/><Relationship Id="rId567558849" Type="http://schemas.microsoft.com/office/2011/relationships/commentsExtended" Target="commentsExtended.xml"/><Relationship Id="rId81990187" Type="http://schemas.openxmlformats.org/officeDocument/2006/relationships/image" Target="media/imgrId81990187.jpg"/><Relationship Id="rId11886a0cb8c41bd31" Type="http://schemas.openxmlformats.org/officeDocument/2006/relationships/hyperlink" Target="https://iservice.lombardini.it/jsp/Template2/manuale.jsp?id=390&amp;parent=1263" TargetMode="External"/><Relationship Id="rId44556a0cb8c426063" Type="http://schemas.openxmlformats.org/officeDocument/2006/relationships/hyperlink" Target="https://iservice.lombardini.it/jsp/Template2/manuale.jsp?id=372&amp;parent=1263" TargetMode="External"/><Relationship Id="rId62166a0cb8c42ab07" Type="http://schemas.openxmlformats.org/officeDocument/2006/relationships/hyperlink" Target="https://iservice.lombardini.it/jsp/Template2/manuale.jsp?id=59&amp;parent=1263" TargetMode="External"/><Relationship Id="rId52656a0cb8c42b4bc" Type="http://schemas.openxmlformats.org/officeDocument/2006/relationships/hyperlink" Target="https://iservice.lombardini.it/jsp/Template4/manuale.jsp?id=376&amp;parent=1263" TargetMode="External"/><Relationship Id="rId59926a0cb8c42b88a" Type="http://schemas.openxmlformats.org/officeDocument/2006/relationships/hyperlink" Target="https://iservice.lombardini.it/jsp/Template4/manuale.jsp?id=381&amp;parent=1263" TargetMode="External"/><Relationship Id="rId40006a0cb8c42bb94" Type="http://schemas.openxmlformats.org/officeDocument/2006/relationships/hyperlink" Target="https://iservice.lombardini.it/jsp/Template4/manuale.jsp?id=378&amp;parent=1263" TargetMode="External"/><Relationship Id="rId31836a0cb8c42bcee" Type="http://schemas.openxmlformats.org/officeDocument/2006/relationships/hyperlink" Target="https://iservice.lombardini.it/jsp/Template4/manuale.jsp?id=379&amp;parent=1263" TargetMode="External"/><Relationship Id="rId18156a0cb8c42be5b" Type="http://schemas.openxmlformats.org/officeDocument/2006/relationships/hyperlink" Target="https://iservice.lombardini.it/jsp/Template4/manuale.jsp?id=383&amp;parent=1263" TargetMode="External"/><Relationship Id="rId88226a0cb8c42e370" Type="http://schemas.openxmlformats.org/officeDocument/2006/relationships/hyperlink" Target="https://iservice.lombardini.it/jsp/Template4/manuale.jsp?id=389&amp;parent=1263" TargetMode="External"/><Relationship Id="rId34916a0cb8c42e672" Type="http://schemas.openxmlformats.org/officeDocument/2006/relationships/hyperlink" Target="https://iservice.lombardini.it/jsp/Template4/manuale.jsp?id=2678&amp;parent=1263" TargetMode="External"/><Relationship Id="rId91006a0cb8c42ed6f" Type="http://schemas.openxmlformats.org/officeDocument/2006/relationships/hyperlink" Target="https://iservice.lombardini.it/jsp/Template2/manuale.jsp?id=385&amp;parent=1263" TargetMode="External"/><Relationship Id="rId47846a0cb8c42ee6d" Type="http://schemas.openxmlformats.org/officeDocument/2006/relationships/hyperlink" Target="https://iservice.lombardini.it/jsp/Template2/manuale.jsp?id=386&amp;parent=1263" TargetMode="External"/><Relationship Id="rId14246a0cb8c42fa5b" Type="http://schemas.openxmlformats.org/officeDocument/2006/relationships/hyperlink" Target="https://iservice.lombardini.it/jsp/Template2/manuale.jsp?id=388&amp;parent=1263" TargetMode="External"/><Relationship Id="rId19736a0cb8c430466" Type="http://schemas.openxmlformats.org/officeDocument/2006/relationships/hyperlink" Target="https://iservice.lombardini.it/jsp/Template4/manuale.jsp?id=2676&amp;parent=1263" TargetMode="External"/><Relationship Id="rId47736a0cb8c435276" Type="http://schemas.openxmlformats.org/officeDocument/2006/relationships/hyperlink" Target="https://iservice.lombardini.it/jsp/Template2/manuale.jsp?id=372&amp;parent=1263" TargetMode="External"/><Relationship Id="rId26896a0cb8c44811b" Type="http://schemas.openxmlformats.org/officeDocument/2006/relationships/hyperlink" Target="https://iservice.lombardini.it/jsp/Template2/manuale.jsp?id=59&amp;parent=962" TargetMode="External"/><Relationship Id="rId61006a0cb8c44bf69" Type="http://schemas.openxmlformats.org/officeDocument/2006/relationships/hyperlink" Target="https://iservice.lombardini.it/jsp/Template2/manuale.jsp?id=60&amp;parent=962" TargetMode="External"/><Relationship Id="rId17216a0cb8c4577f2" Type="http://schemas.openxmlformats.org/officeDocument/2006/relationships/hyperlink" Target="https://iservice.lombardini.it/jsp/Template2/manuale.jsp?id=59&amp;parent=962" TargetMode="External"/><Relationship Id="rId98326a0cb8c45b3ee" Type="http://schemas.openxmlformats.org/officeDocument/2006/relationships/hyperlink" Target="https://iservice.lombardini.it/jsp/Template2/manuale.jsp?id=372&amp;parent=1263" TargetMode="External"/><Relationship Id="rId87106a0cb8c46e332" Type="http://schemas.openxmlformats.org/officeDocument/2006/relationships/hyperlink" Target="https://iservice.lombardini.it/jsp/Template2/manuale.jsp?id=404&amp;parent=1369" TargetMode="External"/><Relationship Id="rId95826a0cb8c472258" Type="http://schemas.openxmlformats.org/officeDocument/2006/relationships/hyperlink" Target="https://iservice.lombardini.it/jsp/Template2/manuale.jsp?id=59&amp;parent=1369" TargetMode="External"/><Relationship Id="rId67786a0cb8c4767f9" Type="http://schemas.openxmlformats.org/officeDocument/2006/relationships/hyperlink" Target="https://iservice.lombardini.it/jsp/Template2/manuale.jsp?id=410&amp;parent=1369" TargetMode="External"/><Relationship Id="rId60166a0cb8c48cbdc" Type="http://schemas.openxmlformats.org/officeDocument/2006/relationships/hyperlink" Target="https://iservice.lombardini.it/jsp/Template2/manuale.jsp?id=372&amp;parent=1263" TargetMode="External"/><Relationship Id="rId85856a0cb8c490a31" Type="http://schemas.openxmlformats.org/officeDocument/2006/relationships/hyperlink" Target="https://iservice.lombardini.it/jsp/Template2/manuale.jsp?id=59&amp;parent=1263" TargetMode="External"/><Relationship Id="rId80626a0cb8c4a39d1" Type="http://schemas.openxmlformats.org/officeDocument/2006/relationships/hyperlink" Target="https://iservice.lombardini.it/jsp/Template2/manuale.jsp?id=372&amp;parent=1263" TargetMode="External"/><Relationship Id="rId94466a0cb8c4a76a8" Type="http://schemas.openxmlformats.org/officeDocument/2006/relationships/hyperlink" Target="https://iservice.lombardini.it/jsp/Template2/manuale.jsp?id=59&amp;parent=1263" TargetMode="External"/><Relationship Id="rId37736a0cb8c4b3025" Type="http://schemas.openxmlformats.org/officeDocument/2006/relationships/hyperlink" Target="https://iservice.lombardini.it/jsp/Template2/manuale.jsp?id=80&amp;parent=1263" TargetMode="External"/><Relationship Id="rId44416a0cb8c4b3279" Type="http://schemas.openxmlformats.org/officeDocument/2006/relationships/hyperlink" Target="https://iservice.lombardini.it/jsp/Template2/manuale.jsp?id=396&amp;parent=1263" TargetMode="External"/><Relationship Id="rId15006a0cb8c4b3cda" Type="http://schemas.openxmlformats.org/officeDocument/2006/relationships/hyperlink" Target="https://iservice.lombardini.it/jsp/Template2/manuale.jsp?id=80&amp;parent=962" TargetMode="External"/><Relationship Id="rId17726a0cb8c4b3e50" Type="http://schemas.openxmlformats.org/officeDocument/2006/relationships/hyperlink" Target="https://iservice.lombardini.it/jsp/Template2/manuale.jsp?id=385&amp;parent=1263" TargetMode="External"/><Relationship Id="rId22886a0cb8c4b5224" Type="http://schemas.openxmlformats.org/officeDocument/2006/relationships/hyperlink" Target="https://iservice.lombardini.it/jsp/Template2/manuale.jsp?id=83&amp;parent=962" TargetMode="External"/><Relationship Id="rId42776a0cb8c4b52b9" Type="http://schemas.openxmlformats.org/officeDocument/2006/relationships/hyperlink" Target="https://iservice.lombardini.it/jsp/Template2/manuale.jsp?id=385&amp;parent=1263" TargetMode="External"/><Relationship Id="rId10436a0cb8c4b5363" Type="http://schemas.openxmlformats.org/officeDocument/2006/relationships/hyperlink" Target="https://iservice.lombardini.it/jsp/Template2/manuale.jsp?id=83&amp;parent=962" TargetMode="External"/><Relationship Id="rId76186a0cb8c4ba8f6" Type="http://schemas.openxmlformats.org/officeDocument/2006/relationships/hyperlink" Target="https://iservice.lombardini.it/jsp/Template2/manuale.jsp?id=390&amp;parent=1263" TargetMode="External"/><Relationship Id="rId84346a0cb8c4babbc" Type="http://schemas.openxmlformats.org/officeDocument/2006/relationships/hyperlink" Target="https://iservice.lombardini.it/jsp/Template2/manuale.jsp?id=71&amp;parent=962" TargetMode="External"/><Relationship Id="rId98816a0cb8c4bac56" Type="http://schemas.openxmlformats.org/officeDocument/2006/relationships/hyperlink" Target="https://iservice.lombardini.it/jsp/Template2/manuale.jsp?id=374&amp;parent=1263" TargetMode="External"/><Relationship Id="rId48056a0cb8c4bacec" Type="http://schemas.openxmlformats.org/officeDocument/2006/relationships/hyperlink" Target="https://iservice.lombardini.it/jsp/Template2/manuale.jsp?id=71&amp;parent=962" TargetMode="External"/><Relationship Id="rId64166a0cb8c4bafa8" Type="http://schemas.openxmlformats.org/officeDocument/2006/relationships/hyperlink" Target="https://iservice.lombardini.it/jsp/Template2/manuale.jsp?id=70&amp;parent=962" TargetMode="External"/><Relationship Id="rId24676a0cb8c4bb061" Type="http://schemas.openxmlformats.org/officeDocument/2006/relationships/hyperlink" Target="https://iservice.lombardini.it/jsp/Template2/manuale.jsp?id=375&amp;parent=1263" TargetMode="External"/><Relationship Id="rId22146a0cb8c4bb10c" Type="http://schemas.openxmlformats.org/officeDocument/2006/relationships/hyperlink" Target="https://iservice.lombardini.it/jsp/Template2/manuale.jsp?id=70&amp;parent=962" TargetMode="External"/><Relationship Id="rId23606a0cb8c4224d7" Type="http://schemas.openxmlformats.org/officeDocument/2006/relationships/image" Target="media/imgrId23606a0cb8c4224d7.jpg"/><Relationship Id="rId33396a0cb8c425d4d" Type="http://schemas.openxmlformats.org/officeDocument/2006/relationships/image" Target="media/imgrId33396a0cb8c425d4d.jpg"/><Relationship Id="rId30716a0cb8c42a7cf" Type="http://schemas.openxmlformats.org/officeDocument/2006/relationships/image" Target="media/imgrId30716a0cb8c42a7cf.jpg"/><Relationship Id="rId46916a0cb8c434f49" Type="http://schemas.openxmlformats.org/officeDocument/2006/relationships/image" Target="media/imgrId46916a0cb8c434f49.jpg"/><Relationship Id="rId52686a0cb8c43a48b" Type="http://schemas.openxmlformats.org/officeDocument/2006/relationships/image" Target="media/imgrId52686a0cb8c43a48b.jpg"/><Relationship Id="rId58636a0cb8c4426b6" Type="http://schemas.openxmlformats.org/officeDocument/2006/relationships/image" Target="media/imgrId58636a0cb8c4426b6.jpg"/><Relationship Id="rId74376a0cb8c447f20" Type="http://schemas.openxmlformats.org/officeDocument/2006/relationships/image" Target="media/imgrId74376a0cb8c447f20.jpg"/><Relationship Id="rId48686a0cb8c44bbe0" Type="http://schemas.openxmlformats.org/officeDocument/2006/relationships/image" Target="media/imgrId48686a0cb8c44bbe0.jpg"/><Relationship Id="rId26826a0cb8c451f1b" Type="http://schemas.openxmlformats.org/officeDocument/2006/relationships/image" Target="media/imgrId26826a0cb8c451f1b.png"/><Relationship Id="rId37566a0cb8c4574a1" Type="http://schemas.openxmlformats.org/officeDocument/2006/relationships/image" Target="media/imgrId37566a0cb8c4574a1.jpg"/><Relationship Id="rId92926a0cb8c45b0e4" Type="http://schemas.openxmlformats.org/officeDocument/2006/relationships/image" Target="media/imgrId92926a0cb8c45b0e4.jpg"/><Relationship Id="rId37656a0cb8c460904" Type="http://schemas.openxmlformats.org/officeDocument/2006/relationships/image" Target="media/imgrId37656a0cb8c460904.jpg"/><Relationship Id="rId74206a0cb8c467f41" Type="http://schemas.openxmlformats.org/officeDocument/2006/relationships/image" Target="media/imgrId74206a0cb8c467f41.jpg"/><Relationship Id="rId64286a0cb8c46e002" Type="http://schemas.openxmlformats.org/officeDocument/2006/relationships/image" Target="media/imgrId64286a0cb8c46e002.jpg"/><Relationship Id="rId78536a0cb8c471f08" Type="http://schemas.openxmlformats.org/officeDocument/2006/relationships/image" Target="media/imgrId78536a0cb8c471f08.jpg"/><Relationship Id="rId94296a0cb8c475b73" Type="http://schemas.openxmlformats.org/officeDocument/2006/relationships/image" Target="media/imgrId94296a0cb8c475b73.jpg"/><Relationship Id="rId39786a0cb8c4797f0" Type="http://schemas.openxmlformats.org/officeDocument/2006/relationships/image" Target="media/imgrId39786a0cb8c4797f0.jpg"/><Relationship Id="rId38266a0cb8c47f7fc" Type="http://schemas.openxmlformats.org/officeDocument/2006/relationships/image" Target="media/imgrId38266a0cb8c47f7fc.png"/><Relationship Id="rId11286a0cb8c487530" Type="http://schemas.openxmlformats.org/officeDocument/2006/relationships/image" Target="media/imgrId11286a0cb8c487530.png"/><Relationship Id="rId23706a0cb8c48c8ae" Type="http://schemas.openxmlformats.org/officeDocument/2006/relationships/image" Target="media/imgrId23706a0cb8c48c8ae.jpg"/><Relationship Id="rId36356a0cb8c49070f" Type="http://schemas.openxmlformats.org/officeDocument/2006/relationships/image" Target="media/imgrId36356a0cb8c49070f.jpg"/><Relationship Id="rId80406a0cb8c4961eb" Type="http://schemas.openxmlformats.org/officeDocument/2006/relationships/image" Target="media/imgrId80406a0cb8c4961eb.jpg"/><Relationship Id="rId22336a0cb8c49e5c4" Type="http://schemas.openxmlformats.org/officeDocument/2006/relationships/image" Target="media/imgrId22336a0cb8c49e5c4.jpg"/><Relationship Id="rId69026a0cb8c4a36b5" Type="http://schemas.openxmlformats.org/officeDocument/2006/relationships/image" Target="media/imgrId69026a0cb8c4a36b5.jpg"/><Relationship Id="rId46146a0cb8c4a7373" Type="http://schemas.openxmlformats.org/officeDocument/2006/relationships/image" Target="media/imgrId46146a0cb8c4a7373.jpg"/><Relationship Id="rId76726a0cb8c4ad0b8" Type="http://schemas.openxmlformats.org/officeDocument/2006/relationships/image" Target="media/imgrId76726a0cb8c4ad0b8.jpg"/><Relationship Id="rId81026a0cb8c4b2c4a" Type="http://schemas.openxmlformats.org/officeDocument/2006/relationships/image" Target="media/imgrId81026a0cb8c4b2c4a.jpg"/><Relationship Id="rId67716a0cb8c4ba5d5" Type="http://schemas.openxmlformats.org/officeDocument/2006/relationships/image" Target="media/imgrId67716a0cb8c4ba5d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1990187" Type="http://schemas.openxmlformats.org/officeDocument/2006/relationships/image" Target="media/imgrId8199018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1990187" Type="http://schemas.openxmlformats.org/officeDocument/2006/relationships/image" Target="media/imgrId8199018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1990187" Type="http://schemas.openxmlformats.org/officeDocument/2006/relationships/image" Target="media/imgrId8199018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1990187" Type="http://schemas.openxmlformats.org/officeDocument/2006/relationships/image" Target="media/imgrId8199018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1990187" Type="http://schemas.openxmlformats.org/officeDocument/2006/relationships/image" Target="media/imgrId8199018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1990187" Type="http://schemas.openxmlformats.org/officeDocument/2006/relationships/image" Target="media/imgrId8199018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