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32961051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5807707"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4865260" w:name="ctxt"/>
    <w:bookmarkEnd w:id="54865260"/>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p>
      <w:pPr>
        <w:numPr>
          <w:ilvl w:val="0"/>
          <w:numId w:val="10292"/>
        </w:numPr>
        <w:spacing w:before="0" w:after="0" w:line="240" w:lineRule="auto"/>
        <w:jc w:val="left"/>
        <w:rPr>
          <w:color w:val="00274C"/>
          <w:sz w:val="20"/>
          <w:szCs w:val="20"/>
        </w:rPr>
      </w:pPr>
      <w:r>
        <w:rPr>
          <w:color w:val="00274C"/>
          <w:sz w:val="20"/>
          <w:szCs w:val="20"/>
          <w:u w:val="none"/>
        </w:rPr>
        <w:t xml:space="preserve">The intended use of the engine is in conformity with the machine on which it is mounted.</w:t>
      </w:r>
    </w:p>
    <w:p>
      <w:pPr>
        <w:numPr>
          <w:ilvl w:val="0"/>
          <w:numId w:val="10292"/>
        </w:numPr>
        <w:spacing w:before="0" w:after="0" w:line="240" w:lineRule="auto"/>
        <w:jc w:val="left"/>
        <w:rPr>
          <w:color w:val="00274C"/>
          <w:sz w:val="20"/>
          <w:szCs w:val="20"/>
        </w:rPr>
      </w:pPr>
      <w:r>
        <w:rPr>
          <w:color w:val="00274C"/>
          <w:sz w:val="20"/>
          <w:szCs w:val="20"/>
          <w:u w:val="none"/>
        </w:rPr>
        <w:t xml:space="preserve">Any use of the machine other than that described cannot be considered as complying with its intended purpose as specified by </w:t>
      </w:r>
      <w:r>
        <w:rPr>
          <w:b/>
          <w:bCs/>
          <w:color w:val="00274C"/>
          <w:sz w:val="20"/>
          <w:szCs w:val="20"/>
          <w:u w:val="none"/>
        </w:rPr>
        <w:t xml:space="preserve">Lombardini Marine</w:t>
      </w:r>
      <w:r>
        <w:rPr>
          <w:color w:val="00274C"/>
          <w:sz w:val="20"/>
          <w:szCs w:val="20"/>
          <w:u w:val="none"/>
        </w:rPr>
        <w:t xml:space="preserve"> .</w:t>
      </w:r>
    </w:p>
    <w:p>
      <w:pPr>
        <w:numPr>
          <w:ilvl w:val="0"/>
          <w:numId w:val="10292"/>
        </w:numPr>
        <w:spacing w:before="0" w:after="0" w:line="240" w:lineRule="auto"/>
        <w:jc w:val="left"/>
        <w:rPr>
          <w:color w:val="00274C"/>
          <w:sz w:val="20"/>
          <w:szCs w:val="20"/>
        </w:rPr>
      </w:pPr>
      <w:r>
        <w:rPr>
          <w:b/>
          <w:bCs/>
          <w:color w:val="00274C"/>
          <w:sz w:val="20"/>
          <w:szCs w:val="20"/>
          <w:u w:val="none"/>
        </w:rPr>
        <w:t xml:space="preserve">Lombardini Marine</w:t>
      </w:r>
      <w:r>
        <w:rPr>
          <w:color w:val="00274C"/>
          <w:sz w:val="20"/>
          <w:szCs w:val="20"/>
          <w:u w:val="none"/>
        </w:rPr>
        <w:t xml:space="preserve"> declines all responsibility for any change to the engine not described in this manual made by unauthorized </w:t>
      </w:r>
      <w:r>
        <w:rPr>
          <w:b/>
          <w:bCs/>
          <w:color w:val="00274C"/>
          <w:sz w:val="20"/>
          <w:szCs w:val="20"/>
          <w:u w:val="none"/>
        </w:rPr>
        <w:t xml:space="preserve">Lombardini Marine</w:t>
      </w:r>
      <w:r>
        <w:rPr>
          <w:color w:val="00274C"/>
          <w:sz w:val="20"/>
          <w:szCs w:val="20"/>
          <w:u w:val="none"/>
        </w:rPr>
        <w:t xml:space="preserve"> personnel.</w:t>
      </w:r>
    </w:p>
    <w:p>
      <w:pPr>
        <w:numPr>
          <w:ilvl w:val="0"/>
          <w:numId w:val="10292"/>
        </w:numPr>
        <w:spacing w:before="0" w:after="0" w:line="240" w:lineRule="auto"/>
        <w:jc w:val="left"/>
        <w:rPr>
          <w:color w:val="00274C"/>
          <w:sz w:val="20"/>
          <w:szCs w:val="20"/>
        </w:rPr>
      </w:pPr>
      <w:r>
        <w:rPr>
          <w:color w:val="00274C"/>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0292"/>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 </w:t>
      </w:r>
    </w:p>
    <w:p>
      <w:pPr>
        <w:numPr>
          <w:ilvl w:val="0"/>
          <w:numId w:val="10292"/>
        </w:numPr>
        <w:spacing w:before="0" w:after="0" w:line="240" w:lineRule="auto"/>
        <w:jc w:val="left"/>
        <w:rPr>
          <w:color w:val="00274C"/>
          <w:sz w:val="20"/>
          <w:szCs w:val="20"/>
        </w:rPr>
      </w:pPr>
      <w:r>
        <w:rPr>
          <w:b/>
          <w:bCs/>
          <w:color w:val="00274C"/>
          <w:sz w:val="20"/>
          <w:szCs w:val="20"/>
          <w:u w:val="none"/>
        </w:rPr>
        <w:t xml:space="preserve">Lombardini Marine</w:t>
      </w:r>
      <w:r>
        <w:rPr>
          <w:color w:val="00274C"/>
          <w:sz w:val="20"/>
          <w:szCs w:val="20"/>
          <w:u w:val="none"/>
        </w:rPr>
        <w:t xml:space="preserve"> declines all direct and indirect  liability for failure to comply with the standards of conduct contained in this manual.</w:t>
      </w:r>
    </w:p>
    <w:p>
      <w:pPr>
        <w:numPr>
          <w:ilvl w:val="0"/>
          <w:numId w:val="10292"/>
        </w:numPr>
        <w:spacing w:before="0" w:after="0" w:line="240" w:lineRule="auto"/>
        <w:jc w:val="left"/>
        <w:rPr>
          <w:color w:val="00274C"/>
          <w:sz w:val="20"/>
          <w:szCs w:val="20"/>
        </w:rPr>
      </w:pPr>
      <w:r>
        <w:rPr>
          <w:b/>
          <w:bCs/>
          <w:color w:val="00274C"/>
          <w:sz w:val="20"/>
          <w:szCs w:val="20"/>
          <w:u w:val="none"/>
        </w:rPr>
        <w:t xml:space="preserve">Lombardini Marine</w:t>
      </w:r>
      <w:r>
        <w:rPr>
          <w:color w:val="00274C"/>
          <w:sz w:val="20"/>
          <w:szCs w:val="20"/>
          <w:u w:val="none"/>
        </w:rPr>
        <w:t xml:space="preserve"> cannot consider every reasonably unforeseeable misuse that may cause a potential danger.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r>
        <w:rPr>
          <w:color w:val="00274C"/>
          <w:sz w:val="20"/>
          <w:szCs w:val="20"/>
          <w:u w:val="none"/>
        </w:rPr>
        <w:t xml:space="preserve"> </w:t>
      </w:r>
      <w:r>
        <w:rPr>
          <w:b/>
          <w:bCs/>
          <w:color w:val="00274C"/>
          <w:sz w:val="20"/>
          <w:szCs w:val="20"/>
          <w:u w:val="none"/>
        </w:rPr>
        <w:t xml:space="preserve">installer</w:t>
      </w:r>
    </w:p>
    <w:p>
      <w:pPr>
        <w:numPr>
          <w:ilvl w:val="0"/>
          <w:numId w:val="10292"/>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KDI</w:t>
      </w:r>
      <w:r>
        <w:rPr>
          <w:color w:val="00274C"/>
          <w:sz w:val="20"/>
          <w:szCs w:val="20"/>
          <w:u w:val="none"/>
        </w:rPr>
        <w:t xml:space="preserve"> engines, always bear in mind that any variation to the functional systems may result serious failures to the engine.</w:t>
      </w:r>
    </w:p>
    <w:p>
      <w:pPr>
        <w:numPr>
          <w:ilvl w:val="0"/>
          <w:numId w:val="10292"/>
        </w:numPr>
        <w:spacing w:before="0" w:after="0" w:line="240" w:lineRule="auto"/>
        <w:jc w:val="left"/>
        <w:rPr>
          <w:color w:val="00274C"/>
          <w:sz w:val="20"/>
          <w:szCs w:val="20"/>
        </w:rPr>
      </w:pPr>
      <w:r>
        <w:rPr>
          <w:color w:val="00274C"/>
          <w:sz w:val="20"/>
          <w:szCs w:val="20"/>
          <w:u w:val="none"/>
        </w:rPr>
        <w:t xml:space="preserve">Install the engine by strictly following the installation manual.</w:t>
      </w:r>
    </w:p>
    <w:p>
      <w:pPr>
        <w:numPr>
          <w:ilvl w:val="0"/>
          <w:numId w:val="10292"/>
        </w:numPr>
        <w:spacing w:before="0" w:after="0" w:line="240" w:lineRule="auto"/>
        <w:jc w:val="left"/>
        <w:rPr>
          <w:color w:val="00274C"/>
          <w:sz w:val="20"/>
          <w:szCs w:val="20"/>
        </w:rPr>
      </w:pPr>
      <w:r>
        <w:rPr>
          <w:color w:val="00274C"/>
          <w:sz w:val="20"/>
          <w:szCs w:val="20"/>
          <w:u w:val="none"/>
        </w:rPr>
        <w:t xml:space="preserve">Any changes in the installation procedure or engine must be approved by </w:t>
      </w:r>
      <w:r>
        <w:rPr>
          <w:b/>
          <w:bCs/>
          <w:color w:val="00274C"/>
          <w:sz w:val="20"/>
          <w:szCs w:val="20"/>
          <w:u w:val="none"/>
        </w:rPr>
        <w:t xml:space="preserve">Lombardini Marine</w:t>
      </w:r>
      <w:r>
        <w:rPr>
          <w:color w:val="00274C"/>
          <w:sz w:val="20"/>
          <w:szCs w:val="20"/>
          <w:u w:val="none"/>
        </w:rPr>
        <w:t xml:space="preserve"> . Failure to do so shall not hold it responsible for operation malfunctions and any damage to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3.2.2  Note for end user</w:t>
      </w:r>
    </w:p>
    <w:p>
      <w:pPr>
        <w:numPr>
          <w:ilvl w:val="0"/>
          <w:numId w:val="10292"/>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0292"/>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0292"/>
        </w:numPr>
        <w:spacing w:before="0" w:after="0" w:line="240" w:lineRule="auto"/>
        <w:jc w:val="left"/>
        <w:rPr>
          <w:color w:val="00274C"/>
          <w:sz w:val="20"/>
          <w:szCs w:val="20"/>
        </w:rPr>
      </w:pPr>
      <w:r>
        <w:rPr>
          <w:color w:val="00274C"/>
          <w:sz w:val="20"/>
          <w:szCs w:val="20"/>
          <w:u w:val="none"/>
        </w:rPr>
        <w:t xml:space="preserve">Make sure transmission is in neutral on ignition.</w:t>
      </w:r>
    </w:p>
    <w:p>
      <w:pPr>
        <w:numPr>
          <w:ilvl w:val="0"/>
          <w:numId w:val="10292"/>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0292"/>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0292"/>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0292"/>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0292"/>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0292"/>
        </w:numPr>
        <w:spacing w:before="0" w:after="0" w:line="240" w:lineRule="auto"/>
        <w:jc w:val="left"/>
        <w:rPr>
          <w:color w:val="00274C"/>
          <w:sz w:val="20"/>
          <w:szCs w:val="20"/>
        </w:rPr>
      </w:pPr>
      <w:r>
        <w:rPr>
          <w:color w:val="00274C"/>
          <w:sz w:val="20"/>
          <w:szCs w:val="20"/>
          <w:u w:val="none"/>
        </w:rPr>
        <w:t xml:space="preserve">Do not smoke or use naked flames when refuelling.</w:t>
      </w:r>
    </w:p>
    <w:p>
      <w:pPr>
        <w:numPr>
          <w:ilvl w:val="0"/>
          <w:numId w:val="10292"/>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0292"/>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0292"/>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0292"/>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0292"/>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0292"/>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0292"/>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0292"/>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0292"/>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0292"/>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0292"/>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Lombardini Marine</w:t>
      </w:r>
      <w:r>
        <w:rPr>
          <w:color w:val="00274C"/>
          <w:sz w:val="20"/>
          <w:szCs w:val="20"/>
          <w:u w:val="none"/>
        </w:rPr>
        <w:t xml:space="preserve"> . </w:t>
      </w:r>
    </w:p>
    <w:p>
      <w:pPr>
        <w:numPr>
          <w:ilvl w:val="0"/>
          <w:numId w:val="10292"/>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0292"/>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0292"/>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240522" name="name20536a0d4036a1e4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646a0d4036a1e4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292"/>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Lombardini Marine</w:t>
      </w:r>
      <w:r>
        <w:rPr>
          <w:color w:val="00274C"/>
          <w:sz w:val="20"/>
          <w:szCs w:val="20"/>
          <w:u w:val="none"/>
        </w:rPr>
        <w:t xml:space="preserve"> to move the engine ( </w:t>
      </w:r>
      <w:r>
        <w:rPr>
          <w:b/>
          <w:bCs/>
          <w:color w:val="00274C"/>
          <w:sz w:val="20"/>
          <w:szCs w:val="20"/>
          <w:u w:val="none"/>
        </w:rPr>
        <w:t xml:space="preserve">Fig.  3.1</w:t>
      </w:r>
      <w:r>
        <w:rPr>
          <w:color w:val="00274C"/>
          <w:sz w:val="20"/>
          <w:szCs w:val="20"/>
          <w:u w:val="none"/>
        </w:rPr>
        <w:t xml:space="preserve"> ).</w:t>
      </w:r>
    </w:p>
    <w:p>
      <w:pPr>
        <w:numPr>
          <w:ilvl w:val="0"/>
          <w:numId w:val="10292"/>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0292"/>
        </w:numPr>
        <w:spacing w:before="0" w:after="0" w:line="240" w:lineRule="auto"/>
        <w:jc w:val="left"/>
        <w:rPr>
          <w:color w:val="00274C"/>
          <w:sz w:val="20"/>
          <w:szCs w:val="20"/>
        </w:rPr>
      </w:pPr>
      <w:r>
        <w:rPr>
          <w:color w:val="00274C"/>
          <w:sz w:val="20"/>
          <w:szCs w:val="20"/>
          <w:u w:val="none"/>
        </w:rPr>
        <w:t xml:space="preserve">The correct tightening of the lifting screws is </w:t>
      </w:r>
      <w:r>
        <w:rPr>
          <w:b/>
          <w:bCs/>
          <w:color w:val="00274C"/>
          <w:sz w:val="20"/>
          <w:szCs w:val="20"/>
          <w:u w:val="none"/>
        </w:rPr>
        <w:t xml:space="preserve">25 Nm</w:t>
      </w:r>
      <w:r>
        <w:rPr>
          <w:color w:val="00274C"/>
          <w:sz w:val="20"/>
          <w:szCs w:val="20"/>
          <w:u w:val="none"/>
        </w:rPr>
        <w:t xml:space="preserve"> .</w:t>
      </w:r>
    </w:p>
    <w:p>
      <w:pPr>
        <w:numPr>
          <w:ilvl w:val="0"/>
          <w:numId w:val="10292"/>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824000" cy="3088800"/>
            <wp:effectExtent b="0" l="0" r="0" t="0"/>
            <wp:docPr id="81672644" name="name73696a0d4036ae52d" descr="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jpg"/>
                    <pic:cNvPicPr/>
                  </pic:nvPicPr>
                  <pic:blipFill>
                    <a:blip r:embed="rId76306a0d4036ae52b" cstate="print"/>
                    <a:stretch>
                      <a:fillRect/>
                    </a:stretch>
                  </pic:blipFill>
                  <pic:spPr>
                    <a:xfrm>
                      <a:off x="0" y="0"/>
                      <a:ext cx="4824000" cy="3088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10292"/>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10292"/>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10292"/>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10292"/>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49043137" name="name92576a0d4036b30ab"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88916a0d4036b30a9"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43618707" name="name27906a0d4036b6c24"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3606a0d4036b6c22"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49803990" name="name94616a0d4036bba2a"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1636a0d4036bba28"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52934685" name="name26626a0d4036c2c55"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8826a0d4036c2c53"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91781097" name="name51066a0d4036c9ada"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60216a0d4036c9ad8"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4198396" name="name11136a0d4036cf098"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1956a0d4036cf096"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58348416" name="name91706a0d4036d5e4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3446a0d4036d5e45"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98262796" name="name81296a0d4036e104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8256a0d4036e1041"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2584097" name="name48616a0d4036e935a"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25626a0d4036e9358"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54364041" name="name81486a0d4036ece8c"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77326a0d4036ece8a"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91257441" name="name41846a0d4037000a9"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5556a0d4037000a7"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0410986" name="name22596a0d40370663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956a0d40370663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6447308" name="name22916a0d40370ab6c"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97126a0d40370ab6a"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6722646" name="name52846a0d40370f6d1"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39156a0d40370f6ce"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6858553" name="name55636a0d40371273f"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2006a0d40371273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8708489" name="name73226a0d4037159e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8486a0d4037159e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3643628" name="name27716a0d403719cc4"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67696a0d403719cc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2804045" name="name64136a0d40371d72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1736a0d40371d72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6921447" name="name88556a0d40372290b"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14116a0d40372290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940764" name="name97486a0d403728bd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786a0d403728bd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6089869" name="name30866a0d40372e210"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77346a0d40372e20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805939" name="name24096a0d40373423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156a0d40373423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8689624" name="name99756a0d403738862"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3136a0d40373886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0173575" name="name81796a0d40373bc1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906a0d40373bc1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2259506" name="name50226a0d403740107"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38306a0d40374010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0504515" name="name36886a0d4037436f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666a0d4037436f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8759612" name="name81716a0d403748935"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23216a0d40374893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187282" name="name37226a0d40374ed1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986a0d40374ed1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6286883" name="name83906a0d4037543d8"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57616a0d4037543d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292"/>
        </w:numPr>
        <w:spacing w:before="0" w:after="0" w:line="240" w:lineRule="auto"/>
        <w:jc w:val="left"/>
        <w:rPr>
          <w:color w:val="00274C"/>
          <w:sz w:val="20"/>
          <w:szCs w:val="20"/>
        </w:rPr>
      </w:pPr>
      <w:r>
        <w:rPr>
          <w:color w:val="00274C"/>
          <w:sz w:val="20"/>
          <w:szCs w:val="20"/>
          <w:u w:val="none"/>
        </w:rPr>
        <w:t xml:space="preserve">Liquid waste.</w:t>
      </w:r>
    </w:p>
    <w:p>
      <w:pPr>
        <w:numPr>
          <w:ilvl w:val="0"/>
          <w:numId w:val="10292"/>
        </w:numPr>
        <w:spacing w:before="0" w:after="0" w:line="240" w:lineRule="auto"/>
        <w:jc w:val="left"/>
        <w:rPr>
          <w:color w:val="00274C"/>
          <w:sz w:val="20"/>
          <w:szCs w:val="20"/>
        </w:rPr>
      </w:pPr>
      <w:r>
        <w:rPr>
          <w:color w:val="00274C"/>
          <w:sz w:val="20"/>
          <w:szCs w:val="20"/>
          <w:u w:val="none"/>
        </w:rPr>
        <w:t xml:space="preserve">Waste management.</w:t>
      </w:r>
    </w:p>
    <w:p>
      <w:pPr>
        <w:numPr>
          <w:ilvl w:val="0"/>
          <w:numId w:val="10292"/>
        </w:numPr>
        <w:spacing w:before="0" w:after="0" w:line="240" w:lineRule="auto"/>
        <w:jc w:val="left"/>
        <w:rPr>
          <w:color w:val="00274C"/>
          <w:sz w:val="20"/>
          <w:szCs w:val="20"/>
        </w:rPr>
      </w:pPr>
      <w:r>
        <w:rPr>
          <w:color w:val="00274C"/>
          <w:sz w:val="20"/>
          <w:szCs w:val="20"/>
          <w:u w:val="none"/>
        </w:rPr>
        <w:t xml:space="preserve">Soil contamination.</w:t>
      </w:r>
    </w:p>
    <w:p>
      <w:pPr>
        <w:numPr>
          <w:ilvl w:val="0"/>
          <w:numId w:val="10292"/>
        </w:numPr>
        <w:spacing w:before="0" w:after="0" w:line="240" w:lineRule="auto"/>
        <w:jc w:val="left"/>
        <w:rPr>
          <w:color w:val="00274C"/>
          <w:sz w:val="20"/>
          <w:szCs w:val="20"/>
        </w:rPr>
      </w:pPr>
      <w:r>
        <w:rPr>
          <w:color w:val="00274C"/>
          <w:sz w:val="20"/>
          <w:szCs w:val="20"/>
          <w:u w:val="none"/>
        </w:rPr>
        <w:t xml:space="preserve">Atmospheric emission.</w:t>
      </w:r>
    </w:p>
    <w:p>
      <w:pPr>
        <w:numPr>
          <w:ilvl w:val="0"/>
          <w:numId w:val="10292"/>
        </w:numPr>
        <w:spacing w:before="0" w:after="0" w:line="240" w:lineRule="auto"/>
        <w:jc w:val="left"/>
        <w:rPr>
          <w:color w:val="00274C"/>
          <w:sz w:val="20"/>
          <w:szCs w:val="20"/>
        </w:rPr>
      </w:pPr>
      <w:r>
        <w:rPr>
          <w:color w:val="00274C"/>
          <w:sz w:val="20"/>
          <w:szCs w:val="20"/>
          <w:u w:val="none"/>
        </w:rPr>
        <w:t xml:space="preserve">Use of raw materials and natural resources.</w:t>
      </w:r>
    </w:p>
    <w:p>
      <w:pPr>
        <w:numPr>
          <w:ilvl w:val="0"/>
          <w:numId w:val="10292"/>
        </w:numPr>
        <w:spacing w:before="0" w:after="0" w:line="240" w:lineRule="auto"/>
        <w:jc w:val="left"/>
        <w:rPr>
          <w:color w:val="00274C"/>
          <w:sz w:val="20"/>
          <w:szCs w:val="20"/>
        </w:rPr>
      </w:pPr>
      <w:r>
        <w:rPr>
          <w:color w:val="00274C"/>
          <w:sz w:val="20"/>
          <w:szCs w:val="20"/>
          <w:u w:val="none"/>
        </w:rPr>
        <w:t xml:space="preserve">Regulations and directives regarding environmental impact.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In order to minimise the impact on the environment, </w:t>
      </w:r>
      <w:r>
        <w:rPr>
          <w:b/>
          <w:bCs/>
          <w:color w:val="00274C"/>
          <w:sz w:val="20"/>
          <w:szCs w:val="20"/>
          <w:u w:val="none"/>
        </w:rPr>
        <w:t xml:space="preserve">Lombardini Marine</w:t>
      </w:r>
      <w:r>
        <w:rPr>
          <w:color w:val="00274C"/>
          <w:sz w:val="20"/>
          <w:szCs w:val="20"/>
          <w:u w:val="none"/>
        </w:rPr>
        <w:t xml:space="preserve"> now provides a number of indications to be followed by all persons handling the engine, for any reason, during its expected lifetime.</w:t>
      </w:r>
    </w:p>
    <w:p>
      <w:pPr>
        <w:widowControl w:val="on"/>
        <w:pBdr/>
        <w:spacing w:before="0" w:after="0" w:line="262" w:lineRule="auto"/>
        <w:ind w:left="0" w:right="0"/>
        <w:jc w:val="left"/>
      </w:pPr>
      <w:r>
        <w:rPr>
          <w:color w:val="00274C"/>
          <w:sz w:val="20"/>
          <w:szCs w:val="20"/>
          <w:u w:val="none"/>
        </w:rPr>
        <w:t xml:space="preserve">- All components and fluids must be disposed of in accordance with the laws of the country in which disposal is taking place. - Keep the fuel and engine control systems and the exhaust pipes in efficient working order to limit environmental and noise pollution.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discontinuing use of the engine, select all components according to their chemical characteristics and dispose of them separately.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824000" cy="3456000"/>
            <wp:effectExtent b="0" l="0" r="0" t="0"/>
            <wp:docPr id="29875200" name="name55836a0d403762017" descr="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jpg"/>
                    <pic:cNvPicPr/>
                  </pic:nvPicPr>
                  <pic:blipFill>
                    <a:blip r:embed="rId94086a0d403762015" cstate="print"/>
                    <a:stretch>
                      <a:fillRect/>
                    </a:stretch>
                  </pic:blipFill>
                  <pic:spPr>
                    <a:xfrm>
                      <a:off x="0" y="0"/>
                      <a:ext cx="4824000" cy="34560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3.2</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293">
    <w:multiLevelType w:val="hybridMultilevel"/>
    <w:lvl w:ilvl="0" w:tplc="37134411">
      <w:start w:val="1"/>
      <w:numFmt w:val="decimal"/>
      <w:lvlText w:val="%1."/>
      <w:lvlJc w:val="left"/>
      <w:pPr>
        <w:ind w:left="720" w:hanging="360"/>
      </w:pPr>
    </w:lvl>
    <w:lvl w:ilvl="1" w:tplc="37134411" w:tentative="1">
      <w:start w:val="1"/>
      <w:numFmt w:val="lowerLetter"/>
      <w:lvlText w:val="%2."/>
      <w:lvlJc w:val="left"/>
      <w:pPr>
        <w:ind w:left="1440" w:hanging="360"/>
      </w:pPr>
    </w:lvl>
    <w:lvl w:ilvl="2" w:tplc="37134411" w:tentative="1">
      <w:start w:val="1"/>
      <w:numFmt w:val="lowerRoman"/>
      <w:lvlText w:val="%3."/>
      <w:lvlJc w:val="right"/>
      <w:pPr>
        <w:ind w:left="2160" w:hanging="180"/>
      </w:pPr>
    </w:lvl>
    <w:lvl w:ilvl="3" w:tplc="37134411" w:tentative="1">
      <w:start w:val="1"/>
      <w:numFmt w:val="decimal"/>
      <w:lvlText w:val="%4."/>
      <w:lvlJc w:val="left"/>
      <w:pPr>
        <w:ind w:left="2880" w:hanging="360"/>
      </w:pPr>
    </w:lvl>
    <w:lvl w:ilvl="4" w:tplc="37134411" w:tentative="1">
      <w:start w:val="1"/>
      <w:numFmt w:val="lowerLetter"/>
      <w:lvlText w:val="%5."/>
      <w:lvlJc w:val="left"/>
      <w:pPr>
        <w:ind w:left="3600" w:hanging="360"/>
      </w:pPr>
    </w:lvl>
    <w:lvl w:ilvl="5" w:tplc="37134411" w:tentative="1">
      <w:start w:val="1"/>
      <w:numFmt w:val="lowerRoman"/>
      <w:lvlText w:val="%6."/>
      <w:lvlJc w:val="right"/>
      <w:pPr>
        <w:ind w:left="4320" w:hanging="180"/>
      </w:pPr>
    </w:lvl>
    <w:lvl w:ilvl="6" w:tplc="37134411" w:tentative="1">
      <w:start w:val="1"/>
      <w:numFmt w:val="decimal"/>
      <w:lvlText w:val="%7."/>
      <w:lvlJc w:val="left"/>
      <w:pPr>
        <w:ind w:left="5040" w:hanging="360"/>
      </w:pPr>
    </w:lvl>
    <w:lvl w:ilvl="7" w:tplc="37134411" w:tentative="1">
      <w:start w:val="1"/>
      <w:numFmt w:val="lowerLetter"/>
      <w:lvlText w:val="%8."/>
      <w:lvlJc w:val="left"/>
      <w:pPr>
        <w:ind w:left="5760" w:hanging="360"/>
      </w:pPr>
    </w:lvl>
    <w:lvl w:ilvl="8" w:tplc="37134411" w:tentative="1">
      <w:start w:val="1"/>
      <w:numFmt w:val="lowerRoman"/>
      <w:lvlText w:val="%9."/>
      <w:lvlJc w:val="right"/>
      <w:pPr>
        <w:ind w:left="6480" w:hanging="180"/>
      </w:pPr>
    </w:lvl>
  </w:abstractNum>
  <w:abstractNum w:abstractNumId="10292">
    <w:multiLevelType w:val="hybridMultilevel"/>
    <w:lvl w:ilvl="0" w:tplc="26329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292">
    <w:abstractNumId w:val="10292"/>
  </w:num>
  <w:num w:numId="10293">
    <w:abstractNumId w:val="10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05919720" Type="http://schemas.openxmlformats.org/officeDocument/2006/relationships/comments" Target="comments.xml"/><Relationship Id="rId688022516" Type="http://schemas.microsoft.com/office/2011/relationships/commentsExtended" Target="commentsExtended.xml"/><Relationship Id="rId45807707" Type="http://schemas.openxmlformats.org/officeDocument/2006/relationships/image" Target="media/imgrId45807707.jpg"/><Relationship Id="rId52646a0d4036a1e49" Type="http://schemas.openxmlformats.org/officeDocument/2006/relationships/image" Target="media/imgrId52646a0d4036a1e49.jpg"/><Relationship Id="rId76306a0d4036ae52b" Type="http://schemas.openxmlformats.org/officeDocument/2006/relationships/image" Target="media/imgrId76306a0d4036ae52b.jpg"/><Relationship Id="rId88916a0d4036b30a9" Type="http://schemas.openxmlformats.org/officeDocument/2006/relationships/image" Target="media/imgrId88916a0d4036b30a9.jpg"/><Relationship Id="rId53606a0d4036b6c22" Type="http://schemas.openxmlformats.org/officeDocument/2006/relationships/image" Target="media/imgrId53606a0d4036b6c22.jpg"/><Relationship Id="rId71636a0d4036bba28" Type="http://schemas.openxmlformats.org/officeDocument/2006/relationships/image" Target="media/imgrId71636a0d4036bba28.jpg"/><Relationship Id="rId38826a0d4036c2c53" Type="http://schemas.openxmlformats.org/officeDocument/2006/relationships/image" Target="media/imgrId38826a0d4036c2c53.jpg"/><Relationship Id="rId60216a0d4036c9ad8" Type="http://schemas.openxmlformats.org/officeDocument/2006/relationships/image" Target="media/imgrId60216a0d4036c9ad8.jpg"/><Relationship Id="rId81956a0d4036cf096" Type="http://schemas.openxmlformats.org/officeDocument/2006/relationships/image" Target="media/imgrId81956a0d4036cf096.png"/><Relationship Id="rId13446a0d4036d5e45" Type="http://schemas.openxmlformats.org/officeDocument/2006/relationships/image" Target="media/imgrId13446a0d4036d5e45.png"/><Relationship Id="rId58256a0d4036e1041" Type="http://schemas.openxmlformats.org/officeDocument/2006/relationships/image" Target="media/imgrId58256a0d4036e1041.png"/><Relationship Id="rId25626a0d4036e9358" Type="http://schemas.openxmlformats.org/officeDocument/2006/relationships/image" Target="media/imgrId25626a0d4036e9358.jpg"/><Relationship Id="rId77326a0d4036ece8a" Type="http://schemas.openxmlformats.org/officeDocument/2006/relationships/image" Target="media/imgrId77326a0d4036ece8a.jpg"/><Relationship Id="rId95556a0d4037000a7" Type="http://schemas.openxmlformats.org/officeDocument/2006/relationships/image" Target="media/imgrId95556a0d4037000a7.jpg"/><Relationship Id="rId52956a0d403706639" Type="http://schemas.openxmlformats.org/officeDocument/2006/relationships/image" Target="media/imgrId52956a0d403706639.jpg"/><Relationship Id="rId97126a0d40370ab6a" Type="http://schemas.openxmlformats.org/officeDocument/2006/relationships/image" Target="media/imgrId97126a0d40370ab6a.jpg"/><Relationship Id="rId39156a0d40370f6ce" Type="http://schemas.openxmlformats.org/officeDocument/2006/relationships/image" Target="media/imgrId39156a0d40370f6ce.jpg"/><Relationship Id="rId62006a0d40371273d" Type="http://schemas.openxmlformats.org/officeDocument/2006/relationships/image" Target="media/imgrId62006a0d40371273d.jpg"/><Relationship Id="rId98486a0d4037159e2" Type="http://schemas.openxmlformats.org/officeDocument/2006/relationships/image" Target="media/imgrId98486a0d4037159e2.jpg"/><Relationship Id="rId67696a0d403719cc2" Type="http://schemas.openxmlformats.org/officeDocument/2006/relationships/image" Target="media/imgrId67696a0d403719cc2.jpg"/><Relationship Id="rId91736a0d40371d721" Type="http://schemas.openxmlformats.org/officeDocument/2006/relationships/image" Target="media/imgrId91736a0d40371d721.jpg"/><Relationship Id="rId14116a0d403722909" Type="http://schemas.openxmlformats.org/officeDocument/2006/relationships/image" Target="media/imgrId14116a0d403722909.jpg"/><Relationship Id="rId93786a0d403728bd3" Type="http://schemas.openxmlformats.org/officeDocument/2006/relationships/image" Target="media/imgrId93786a0d403728bd3.jpg"/><Relationship Id="rId77346a0d40372e20f" Type="http://schemas.openxmlformats.org/officeDocument/2006/relationships/image" Target="media/imgrId77346a0d40372e20f.jpg"/><Relationship Id="rId85156a0d40373423a" Type="http://schemas.openxmlformats.org/officeDocument/2006/relationships/image" Target="media/imgrId85156a0d40373423a.jpg"/><Relationship Id="rId13136a0d403738860" Type="http://schemas.openxmlformats.org/officeDocument/2006/relationships/image" Target="media/imgrId13136a0d403738860.jpg"/><Relationship Id="rId37906a0d40373bc1b" Type="http://schemas.openxmlformats.org/officeDocument/2006/relationships/image" Target="media/imgrId37906a0d40373bc1b.jpg"/><Relationship Id="rId38306a0d403740105" Type="http://schemas.openxmlformats.org/officeDocument/2006/relationships/image" Target="media/imgrId38306a0d403740105.jpg"/><Relationship Id="rId44666a0d4037436f9" Type="http://schemas.openxmlformats.org/officeDocument/2006/relationships/image" Target="media/imgrId44666a0d4037436f9.jpg"/><Relationship Id="rId23216a0d403748933" Type="http://schemas.openxmlformats.org/officeDocument/2006/relationships/image" Target="media/imgrId23216a0d403748933.jpg"/><Relationship Id="rId29986a0d40374ed17" Type="http://schemas.openxmlformats.org/officeDocument/2006/relationships/image" Target="media/imgrId29986a0d40374ed17.jpg"/><Relationship Id="rId57616a0d4037543d6" Type="http://schemas.openxmlformats.org/officeDocument/2006/relationships/image" Target="media/imgrId57616a0d4037543d6.jpg"/><Relationship Id="rId94086a0d403762015" Type="http://schemas.openxmlformats.org/officeDocument/2006/relationships/image" Target="media/imgrId94086a0d40376201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5807707" Type="http://schemas.openxmlformats.org/officeDocument/2006/relationships/image" Target="media/imgrId4580770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5807707" Type="http://schemas.openxmlformats.org/officeDocument/2006/relationships/image" Target="media/imgrId4580770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5807707" Type="http://schemas.openxmlformats.org/officeDocument/2006/relationships/image" Target="media/imgrId4580770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5807707" Type="http://schemas.openxmlformats.org/officeDocument/2006/relationships/image" Target="media/imgrId4580770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5807707" Type="http://schemas.openxmlformats.org/officeDocument/2006/relationships/image" Target="media/imgrId4580770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5807707" Type="http://schemas.openxmlformats.org/officeDocument/2006/relationships/image" Target="media/imgrId4580770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