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generali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uso e manutenzione KDW  502 | 702 | 1003 | 1404 - K-HEM 1003 (Rev. 03.3)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807200" cy="5110480"/>
            <wp:effectExtent l="0" t="127000" r="0" b="0"/>
            <wp:docPr id="81699071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43064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511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KDW 502-702-1003-1404 - K-HEM 1003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7572110" w:name="ctxt"/>
    <w:bookmarkEnd w:id="4757211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generali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Scopo del manuale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Questo manuale contiene le istruzioni necessarie ad eseguire un corretto uso e una corretta manutenzione del motore, quindi deve essere sempre disponibile, in modo tale da poterlo consultare all'occorrenza.</w:t>
            </w:r>
          </w:p>
          <w:p>
            <w:pPr>
              <w:numPr>
                <w:ilvl w:val="0"/>
                <w:numId w:val="25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Questo manuale è considerato parte integrante del motore, in caso di cessione o vendita, deve essere sempre allegato ad esso.</w:t>
            </w:r>
          </w:p>
          <w:p>
            <w:pPr>
              <w:numPr>
                <w:ilvl w:val="0"/>
                <w:numId w:val="25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Sul motore sono applicati appositi pittogrammi e sarà cura dell'operatore mantenerli in perfetto stato visivo e sostituirli quando non siano più leggibili</w:t>
            </w:r>
          </w:p>
          <w:p>
            <w:pPr>
              <w:numPr>
                <w:ilvl w:val="0"/>
                <w:numId w:val="25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informazioni, le descrizioni e le illustrazioni contenute nel manuale rispecchiano lo stato dell'arte al momento della commercializzazione del motore.</w:t>
            </w:r>
          </w:p>
          <w:p>
            <w:pPr>
              <w:numPr>
                <w:ilvl w:val="0"/>
                <w:numId w:val="25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 sviluppo dei motori, è tuttavia continuo, pertanto le informazioni contenute all'interno di questa pubblicazione sono soggette a variazioni senza obbligo di preavviso.</w:t>
            </w:r>
          </w:p>
          <w:p>
            <w:pPr>
              <w:numPr>
                <w:ilvl w:val="0"/>
                <w:numId w:val="25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si riserva il diritto di apportare, in qualsiasi momento, eventuali modifiche ai motori per motivi di carattere tecnico o commerciale.</w:t>
            </w:r>
          </w:p>
          <w:p>
            <w:pPr>
              <w:numPr>
                <w:ilvl w:val="0"/>
                <w:numId w:val="25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Tali modifiche non obbligano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intervenire sulla produzione commercializzata fino a quel momento, né a considerare la presente pubblicazione inadeguata.</w:t>
            </w:r>
          </w:p>
          <w:p>
            <w:pPr>
              <w:numPr>
                <w:ilvl w:val="0"/>
                <w:numId w:val="25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Eventuali integrazioni che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riterrà opportuno fornite in seguito dovranno essere conservate unitamente al manuale e considerate parte integrante di esso.</w:t>
            </w:r>
          </w:p>
          <w:p>
            <w:pPr>
              <w:numPr>
                <w:ilvl w:val="0"/>
                <w:numId w:val="25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informazioni qui riportate sono di proprietà esclusiva della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pertanto non sono permesse riproduzioni o ristampe nè parziali nè totali senza il permesso espresso della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Glossario e definizioni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paragrafi, le tabelle e le figure sono numerate per capitolo seguite dal numero progressivo di paragrafo, tabella e/o figura.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Es: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- capitolo 2 paragrafo 3.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Tab. 3.4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- capitolo 3 tabella 4.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Fig. 5.5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- capitolo 5 figura 5.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 riferimenti degli oggetti descritti nel testo e in figura sono indicati tramite lettere e numeri, le quali sono sempre e solo inerenti al paragrafo che si sta consultando a meno che non vi siano specifici richiami ad altre figure o paragrafi.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Tutti i dati, unità di misura e relativi simboli sono indicati nella sezione glossario.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Emissione - Relativo alle istruzioni di installazione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mancata osservanza delle istruzioni, per l'installazione di un motore certificato in un apparecchio non stradale viola il diritto federale (40 CFR 1068,105 (b)), ed è soggetto a multe o altre sanzioni, come descritto nel Clean Air Act. Il costruttore dell'apparecchio deve applicare un'etichetta separata con la seguente dicitura: "ULTRA LOW SULFUR FUEL ONLY" (SOLO CARBURANTE A CONTENUTO DI ZOLFO ULTRA BASSO), vicino al tappo per il rifornimento del carburante.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Assicurarsi che sia installato un motore adeguatamente certificato per la vostra applicazione.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Motori a velocità costante devono essere installati solo su apparecchiature per il funzionamento a velocità costante.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 si installa il motore in modo da rendere l'etichetta sulle informazioni di controllo delle emissioni, difficile da leggere durante la normale manutenzione, è necessario applicare un duplicato dell'etichetta motore sulla macchina, come descritto in 40 CFR 1068,105.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Richiesta assistenza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lista completa e aggiornata dei centri assistenza autorizzati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si può consultare sui siti web:</w:t>
            </w:r>
            <w:hyperlink r:id="rId95576a13f09941d26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</w:rPr>
                <w:br/>
                <w:t xml:space="preserve">https://www.engines.rehlko.com/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&amp;  </w:t>
            </w:r>
            <w:hyperlink r:id="rId70356a13f09941dc4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https://www.engines.rehlko.com/dealers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domande sui diritti e le responsabilità poste in essere dalla garanzia oppure per conoscere la sede del centro manutenzione autorizzato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più vicino, chiamare il numero 1-800-544-2444 o visitare il sito Web  </w:t>
            </w:r>
            <w:hyperlink r:id="rId70676a13f09942064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t xml:space="preserve">https://www.engines.rehlko.com/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(per USA e Nord America).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Identificazione costruttore e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targhetta di identificazione motore è situata sulla parte bassa del basamento, essa è visibile dal lato di aspirazione o dal lato scarico, di seguito vengono illustrate le targhette che possono essere presenti.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7143276" name="name42216a13f0995a5d8" descr="Cap_1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4.png"/>
                          <pic:cNvPicPr/>
                        </pic:nvPicPr>
                        <pic:blipFill>
                          <a:blip r:embed="rId37116a13f0995a5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8"/>
              </w:rPr>
              <w:drawing>
                <wp:inline distT="0" distB="0" distL="0" distR="0">
                  <wp:extent cx="5551200" cy="2167200"/>
                  <wp:effectExtent b="0" l="0" r="0" t="0"/>
                  <wp:docPr id="1681918" name="name86906a13f0996522b" descr="Cap_1_04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4a.png"/>
                          <pic:cNvPicPr/>
                        </pic:nvPicPr>
                        <pic:blipFill>
                          <a:blip r:embed="rId34786a13f09965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21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16701638" name="name20286a13f099746a5" descr="Cap_1_04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4b.png"/>
                          <pic:cNvPicPr/>
                        </pic:nvPicPr>
                        <pic:blipFill>
                          <a:blip r:embed="rId54166a13f099746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Produttore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Luogo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Numero di serie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Specifica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Dati di omologazione e direttive "CE"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Etichette omologazioni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1.3.1 Etichetta per Norme EPA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74"/>
              </w:rPr>
              <w:drawing>
                <wp:inline distT="0" distB="0" distL="0" distR="0">
                  <wp:extent cx="5551200" cy="7207200"/>
                  <wp:effectExtent b="0" l="0" r="0" t="0"/>
                  <wp:docPr id="1654046" name="name71906a13f099851b6" descr="Cap_1_05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a.png"/>
                          <pic:cNvPicPr/>
                        </pic:nvPicPr>
                        <pic:blipFill>
                          <a:blip r:embed="rId89936a13f099851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720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dell'anno corrispondente al rispetto della normativa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Categoria di potenza (kW)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Cilindrata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dell'emissione particolato (g/kWh)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identificazione famiglia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Sistema di controllo emissioni = ECS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Carburante a basso contenuto di zolfo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dell'anticipo iniezione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Pressione all'apertura dell'elettroiniettore (bar)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 (esempio: 2013.GEN)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1.3.2 Etichetta per Norme Cina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74"/>
              </w:rPr>
              <w:drawing>
                <wp:inline distT="0" distB="0" distL="0" distR="0">
                  <wp:extent cx="5551200" cy="7207200"/>
                  <wp:effectExtent b="0" l="0" r="0" t="0"/>
                  <wp:docPr id="36518502" name="name72746a13f099984a0" descr="Cap_1_0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b.png"/>
                          <pic:cNvPicPr/>
                        </pic:nvPicPr>
                        <pic:blipFill>
                          <a:blip r:embed="rId70526a13f099984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720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Produttore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certificazione emissioni Cina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Intervallo di potenza (kW)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Livello emissioni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Potenza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Sistema post-trattamento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1.3.3 Etichetta per Norme Corea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435"/>
              </w:rPr>
              <w:drawing>
                <wp:inline distT="0" distB="0" distL="0" distR="0">
                  <wp:extent cx="5551200" cy="5486400"/>
                  <wp:effectExtent b="0" l="0" r="0" t="0"/>
                  <wp:docPr id="4847300" name="name59436a13f099af72f" descr="Cap_1_05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c.png"/>
                          <pic:cNvPicPr/>
                        </pic:nvPicPr>
                        <pic:blipFill>
                          <a:blip r:embed="rId91506a13f099af7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548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Tier 4 Final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 e codice costruttore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certificazione emissioni Corea</w:t>
                  </w:r>
                </w:p>
              </w:tc>
            </w:tr>
          </w:tbl>
          <w:p/>
          <w:p/>
          <w:p/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Identificazione componenti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66104998" name="name22376a13f099be111" descr="Cap_1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1.png"/>
                          <pic:cNvPicPr/>
                        </pic:nvPicPr>
                        <pic:blipFill>
                          <a:blip r:embed="rId10926a13f099be1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91884005" name="name35066a13f099ca40d" descr="Cap_1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2.png"/>
                          <pic:cNvPicPr/>
                        </pic:nvPicPr>
                        <pic:blipFill>
                          <a:blip r:embed="rId88936a13f099ca4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25295270" name="name18156a13f099d4e78" descr="Cap_1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3.png"/>
                          <pic:cNvPicPr/>
                        </pic:nvPicPr>
                        <pic:blipFill>
                          <a:blip r:embed="rId92326a13f099d4e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Alcuni componenti hanno lo scopo puramente illustrativo, possono subire variazioni o non sono forniti da Rehlko.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Leva acceleratore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aria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 rifornimento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carburante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Coppa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 scarico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Asta livello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Alternatore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Motorino avviamento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Separatore vapori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Volano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Pompa liquido refrigerante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Valvola termostatica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Ventola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5121">
    <w:multiLevelType w:val="hybridMultilevel"/>
    <w:lvl w:ilvl="0" w:tplc="93257163">
      <w:start w:val="1"/>
      <w:numFmt w:val="decimal"/>
      <w:lvlText w:val="%1."/>
      <w:lvlJc w:val="left"/>
      <w:pPr>
        <w:ind w:left="720" w:hanging="360"/>
      </w:pPr>
    </w:lvl>
    <w:lvl w:ilvl="1" w:tplc="93257163" w:tentative="1">
      <w:start w:val="1"/>
      <w:numFmt w:val="lowerLetter"/>
      <w:lvlText w:val="%2."/>
      <w:lvlJc w:val="left"/>
      <w:pPr>
        <w:ind w:left="1440" w:hanging="360"/>
      </w:pPr>
    </w:lvl>
    <w:lvl w:ilvl="2" w:tplc="93257163" w:tentative="1">
      <w:start w:val="1"/>
      <w:numFmt w:val="lowerRoman"/>
      <w:lvlText w:val="%3."/>
      <w:lvlJc w:val="right"/>
      <w:pPr>
        <w:ind w:left="2160" w:hanging="180"/>
      </w:pPr>
    </w:lvl>
    <w:lvl w:ilvl="3" w:tplc="93257163" w:tentative="1">
      <w:start w:val="1"/>
      <w:numFmt w:val="decimal"/>
      <w:lvlText w:val="%4."/>
      <w:lvlJc w:val="left"/>
      <w:pPr>
        <w:ind w:left="2880" w:hanging="360"/>
      </w:pPr>
    </w:lvl>
    <w:lvl w:ilvl="4" w:tplc="93257163" w:tentative="1">
      <w:start w:val="1"/>
      <w:numFmt w:val="lowerLetter"/>
      <w:lvlText w:val="%5."/>
      <w:lvlJc w:val="left"/>
      <w:pPr>
        <w:ind w:left="3600" w:hanging="360"/>
      </w:pPr>
    </w:lvl>
    <w:lvl w:ilvl="5" w:tplc="93257163" w:tentative="1">
      <w:start w:val="1"/>
      <w:numFmt w:val="lowerRoman"/>
      <w:lvlText w:val="%6."/>
      <w:lvlJc w:val="right"/>
      <w:pPr>
        <w:ind w:left="4320" w:hanging="180"/>
      </w:pPr>
    </w:lvl>
    <w:lvl w:ilvl="6" w:tplc="93257163" w:tentative="1">
      <w:start w:val="1"/>
      <w:numFmt w:val="decimal"/>
      <w:lvlText w:val="%7."/>
      <w:lvlJc w:val="left"/>
      <w:pPr>
        <w:ind w:left="5040" w:hanging="360"/>
      </w:pPr>
    </w:lvl>
    <w:lvl w:ilvl="7" w:tplc="93257163" w:tentative="1">
      <w:start w:val="1"/>
      <w:numFmt w:val="lowerLetter"/>
      <w:lvlText w:val="%8."/>
      <w:lvlJc w:val="left"/>
      <w:pPr>
        <w:ind w:left="5760" w:hanging="360"/>
      </w:pPr>
    </w:lvl>
    <w:lvl w:ilvl="8" w:tplc="932571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20">
    <w:multiLevelType w:val="hybridMultilevel"/>
    <w:lvl w:ilvl="0" w:tplc="85741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5120">
    <w:abstractNumId w:val="25120"/>
  </w:num>
  <w:num w:numId="25121">
    <w:abstractNumId w:val="251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76447709" Type="http://schemas.openxmlformats.org/officeDocument/2006/relationships/comments" Target="comments.xml"/><Relationship Id="rId164461858" Type="http://schemas.microsoft.com/office/2011/relationships/commentsExtended" Target="commentsExtended.xml"/><Relationship Id="rId34306416" Type="http://schemas.openxmlformats.org/officeDocument/2006/relationships/image" Target="media/imgrId34306416.jpg"/><Relationship Id="rId95576a13f09941d26" Type="http://schemas.openxmlformats.org/officeDocument/2006/relationships/hyperlink" Target="https://www.engines.rehlko.com/" TargetMode="External"/><Relationship Id="rId70356a13f09941dc4" Type="http://schemas.openxmlformats.org/officeDocument/2006/relationships/hyperlink" Target="https://www.engines.rehlko.com/dealers" TargetMode="External"/><Relationship Id="rId70676a13f09942064" Type="http://schemas.openxmlformats.org/officeDocument/2006/relationships/hyperlink" Target="https://www.engines.rehlko.com/" TargetMode="External"/><Relationship Id="rId37116a13f0995a5d5" Type="http://schemas.openxmlformats.org/officeDocument/2006/relationships/image" Target="media/imgrId37116a13f0995a5d5.png"/><Relationship Id="rId34786a13f09965229" Type="http://schemas.openxmlformats.org/officeDocument/2006/relationships/image" Target="media/imgrId34786a13f09965229.png"/><Relationship Id="rId54166a13f099746a2" Type="http://schemas.openxmlformats.org/officeDocument/2006/relationships/image" Target="media/imgrId54166a13f099746a2.png"/><Relationship Id="rId89936a13f099851b3" Type="http://schemas.openxmlformats.org/officeDocument/2006/relationships/image" Target="media/imgrId89936a13f099851b3.png"/><Relationship Id="rId70526a13f0999849d" Type="http://schemas.openxmlformats.org/officeDocument/2006/relationships/image" Target="media/imgrId70526a13f0999849d.png"/><Relationship Id="rId91506a13f099af72c" Type="http://schemas.openxmlformats.org/officeDocument/2006/relationships/image" Target="media/imgrId91506a13f099af72c.png"/><Relationship Id="rId10926a13f099be10f" Type="http://schemas.openxmlformats.org/officeDocument/2006/relationships/image" Target="media/imgrId10926a13f099be10f.png"/><Relationship Id="rId88936a13f099ca40a" Type="http://schemas.openxmlformats.org/officeDocument/2006/relationships/image" Target="media/imgrId88936a13f099ca40a.png"/><Relationship Id="rId92326a13f099d4e76" Type="http://schemas.openxmlformats.org/officeDocument/2006/relationships/image" Target="media/imgrId92326a13f099d4e76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306416" Type="http://schemas.openxmlformats.org/officeDocument/2006/relationships/image" Target="media/imgrId3430641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306416" Type="http://schemas.openxmlformats.org/officeDocument/2006/relationships/image" Target="media/imgrId3430641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306416" Type="http://schemas.openxmlformats.org/officeDocument/2006/relationships/image" Target="media/imgrId3430641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306416" Type="http://schemas.openxmlformats.org/officeDocument/2006/relationships/image" Target="media/imgrId3430641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306416" Type="http://schemas.openxmlformats.org/officeDocument/2006/relationships/image" Target="media/imgrId3430641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4306416" Type="http://schemas.openxmlformats.org/officeDocument/2006/relationships/image" Target="media/imgrId3430641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