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Glosario</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 uso y mantenimiento KDI 1903TCR - TCRE5 - TC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7687340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00000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520117" w:name="ctxt"/>
    <w:bookmarkEnd w:id="56520117"/>
    <w:p>
      <w:pPr>
        <w:widowControl w:val="on"/>
        <w:pBdr/>
        <w:spacing w:before="75" w:after="75" w:line="240" w:lineRule="auto"/>
        <w:ind w:left="75" w:right="75"/>
        <w:jc w:val="left"/>
      </w:pPr>
    </w:p>
    <w:p>
      <w:pPr>
        <w:pStyle w:val="Titolo1"/>
      </w:pPr>
      <w:r>
        <w:rPr/>
        <w:t xml:space="preserve">Glosario</w:t>
      </w:r>
    </w:p>
    <w:p>
      <w:pPr>
        <w:widowControl w:val="on"/>
        <w:pBdr/>
        <w:spacing w:before="0" w:after="0" w:line="240" w:lineRule="auto"/>
        <w:ind w:left="0" w:right="0"/>
        <w:jc w:val="left"/>
      </w:pPr>
    </w:p>
    <w:p>
      <w:pPr>
        <w:pStyle w:val="Titolo2"/>
      </w:pPr>
      <w:r>
        <w:rPr/>
        <w:t xml:space="preserve">Glosario</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Aceite gastado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Apartado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Sistema postratamiento, referido a los gases de escape producidos por el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se ocupa de la depuración de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"Comunidad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Centralita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véase "ECU".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Combustión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"Conducto común", de alta presión que produce una reserva constante de combustible dirigida a los inyectores.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Diámetro interior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Diámetro interior del cilindro en los motores de explosión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Catalizador para motores diésel, es un reductor de las emisiones nocivas de los gases de escape producidos por 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Filtro de partículas diésel, es un filtro que sirve para capturar las partículas de carbono emitidas por los motores diésel.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de control de las emisiones.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Unidad de control electrónico", dispositivo electrónico que constata y controla electrónicamente otros dispositivos con mando electrónico.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Enfriamiento de los gases de descarga de recirculación, sistema que permite enfriar los gases recirculados (EGR) provenientes de la descarga, esto permite mantener constante la temperatura dentro del colector de aspiración, mejorando la combustión dentro de los cilindros y reducir todavía más los contaminantes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en los motores de combustión interna, sistema que permite la recirculación de los gases combustos a través de la reintroducción de los mismos en aspiración, permite reducir una parte de contaminantes presentes en los gases de descarga.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Electroinyector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accionado electrónicamente, idóneo para inyectar chorros de combustible nebulizado dentro del cilindro.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Agencia para la protección del medio ambiente". Es la entidad estadounidense para la protección del medio ambiente, se ocupa de regular y controlar las emisiones contaminantes.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Válvula de mariposa de control electrónico, se controla desde el ECU mediante el pedal del acelerador, su función es determinante para la correcta regeneración del sistema ATS.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que se ha sometido al tratamiento protector de las superficies.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de refrigeración del aire en presión proveniente del turbo, situado entre la turbina y el colector de aspiración.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Mantenimiento periódico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 ni aumentar el valor, ni mejorar los rendimientos.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 éster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"Minutos".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"Mínimo".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(placa de identificación del motor) indica el modelo de motor.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Pequeño radiador que sirve para enfriar el aceite.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 de apriete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Término indicado para el apriete de los componentes roscados y está determinado mediante la unidad de medida del Nm.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Sustancia grasa y sólida que se podría formar dentro del gasóleo.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Referencia.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(placa de identificación del motor) indica el "número de serie/matrícula" de identificación del motor.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(placa identificación motor) indica la versión motor.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Tabla.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Taller autorizado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asistencia autorizado  </w:t>
            </w:r>
            <w:r>
              <w:rPr>
                <w:b/>
                <w:bCs/>
                <w:color w:val="000000"/>
                <w:position w:val="0"/>
                <w:sz w:val="20"/>
                <w:szCs w:val="20"/>
                <w:u w:val="none"/>
              </w:rPr>
              <w:t xml:space="preserve">REHLKO</w:t>
            </w:r>
            <w:r>
              <w:rPr>
                <w:color w:val="00274C"/>
                <w:position w:val="0"/>
                <w:sz w:val="20"/>
                <w:szCs w:val="20"/>
                <w:u w:val="none"/>
              </w:rPr>
              <w:t xml:space="preserve"> .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mide la temperatura y la presión absoluta dentro del colector de aspiración.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comprime aire aspirado enviándolo al colector de aspiración, mediante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Válvula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 control directo o automático, sirve para limitar la presión de los gases de descarga dentro de la turbina.</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shd w:val="clear" w:color="auto" w:fill="00274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α</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grado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Ángulo de rotación/inclinación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cm </w:t>
            </w:r>
            <w:r>
              <w:rPr>
                <w:color w:val="00274C"/>
                <w:position w:val="3"/>
                <w:sz w:val="17"/>
                <w:szCs w:val="17"/>
                <w:u w:val="none"/>
                <w:vertAlign w:val="superscript"/>
                <w:vertAlign w:val="superscript"/>
              </w:rPr>
              <w:t xml:space="preserve">2</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centímetro cuadrado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Área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cm </w:t>
            </w:r>
            <w:r>
              <w:rPr>
                <w:color w:val="00274C"/>
                <w:position w:val="3"/>
                <w:sz w:val="17"/>
                <w:szCs w:val="17"/>
                <w:u w:val="none"/>
                <w:vertAlign w:val="superscript"/>
                <w:vertAlign w:val="superscript"/>
              </w:rPr>
              <w:t xml:space="preserve">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Ø</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milímetro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Circunferencia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Ø 1 mm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newton-metro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milímetro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Longitud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mm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µm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1/1000 de milímetro (micrón)</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µm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hora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Tiempo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g/kWh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gramo por kilovatio a la hora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Consumo Específico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g/kWh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kg/h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kilogramo por hora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Caudal Max.</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kg/h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Lt./min.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liitros por minuto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Caudal</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Lt./min.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Lt./h</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litros por hora</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Lt./h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ppm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partes por millón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Porcentaje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ppm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newton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Fuerza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Amperios</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Intensidad de la corriente eléctrica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gramo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Peso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gr.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kg</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kilogramo</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Vatio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Potencia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W.</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kW</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kilovatios</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kW</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pascal</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Presión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pa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KPa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kilopascal</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KPa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presión barométrica</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bar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mbar (1/1000 bar)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presión barométrica</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mbar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Resistencia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Resistencia a la corriente eléctrica (referido a un componente)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Ω</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Ω</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ohm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Resistencia de la corriente eléctrica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Ω</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Rpm</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revoluciones por minuto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Rotación de un eje</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Rpm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rugosidad media expresada en micrón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Rugosidad</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grado centrígado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Temperatura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Voltio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Tensión eléctrica</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V</w:t>
            </w:r>
          </w:p>
        </w:tc>
      </w:tr>
      <w:tr>
        <w:trPr>
          <w:trHeight w:val="0" w:hRule="atLeast"/>
        </w:trPr>
        <w:tc>
          <w:tcPr>
            <w:tcW w:w="0" w:type="auto"/>
            <w:tcMar>
              <w:top w:w="150" w:type="dxa"/>
              <w:left w:w="150" w:type="dxa"/>
              <w:bottom w:w="150" w:type="dxa"/>
              <w:right w:w="150" w:type="dxa"/>
            </w:tcMar>
            <w:vAlign w:val="center"/>
          </w:tcPr>
          <w:p>
            <w:r>
              <w:rPr>
                <w:position w:val="1"/>
              </w:rPr>
              <w:drawing>
                <wp:inline distT="0" distB="0" distL="0" distR="0">
                  <wp:extent cx="64800" cy="72000"/>
                  <wp:effectExtent b="0" l="0" r="0" t="0"/>
                  <wp:docPr id="68277977" name="name80326a32dcf6869c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9576a32dcf6869ca" cstate="print"/>
                          <a:stretch>
                            <a:fillRect/>
                          </a:stretch>
                        </pic:blipFill>
                        <pic:spPr>
                          <a:xfrm>
                            <a:off x="0" y="0"/>
                            <a:ext cx="64800" cy="720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milímetro</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Cabeza de tornillo hexagonal</w:t>
            </w:r>
          </w:p>
        </w:tc>
        <w:tc>
          <w:tcPr>
            <w:tcW w:w="0" w:type="auto"/>
            <w:tcMar>
              <w:top w:w="150" w:type="dxa"/>
              <w:left w:w="150" w:type="dxa"/>
              <w:bottom w:w="150" w:type="dxa"/>
              <w:right w:w="150" w:type="dxa"/>
            </w:tcMar>
            <w:vAlign w:val="center"/>
          </w:tcPr>
          <w:p>
            <w:r>
              <w:rPr>
                <w:position w:val="1"/>
              </w:rPr>
              <w:drawing>
                <wp:inline distT="0" distB="0" distL="0" distR="0">
                  <wp:extent cx="64800" cy="72000"/>
                  <wp:effectExtent b="0" l="0" r="0" t="0"/>
                  <wp:docPr id="57533664" name="name69386a32dcf68a2d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2896a32dcf68a2d1"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rPr>
              <w:t xml:space="preserve"> 1 mm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cm </w:t>
            </w:r>
            <w:r>
              <w:rPr>
                <w:color w:val="00274C"/>
                <w:position w:val="3"/>
                <w:sz w:val="17"/>
                <w:szCs w:val="17"/>
                <w:u w:val="none"/>
                <w:vertAlign w:val="superscript"/>
                <w:vertAlign w:val="superscript"/>
              </w:rPr>
              <w:t xml:space="preserve">3</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centímetro cúbico</w:t>
            </w:r>
          </w:p>
        </w:tc>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Volumen</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cm </w:t>
            </w:r>
            <w:r>
              <w:rPr>
                <w:color w:val="00274C"/>
                <w:position w:val="3"/>
                <w:sz w:val="17"/>
                <w:szCs w:val="17"/>
                <w:u w:val="none"/>
                <w:vertAlign w:val="superscript"/>
                <w:vertAlign w:val="superscript"/>
              </w:rPr>
              <w:t xml:space="preserve">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Lt.</w:t>
            </w: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litro</w:t>
            </w:r>
          </w:p>
        </w:tc>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060">
    <w:multiLevelType w:val="hybridMultilevel"/>
    <w:lvl w:ilvl="0" w:tplc="95614825">
      <w:start w:val="1"/>
      <w:numFmt w:val="decimal"/>
      <w:lvlText w:val="%1."/>
      <w:lvlJc w:val="left"/>
      <w:pPr>
        <w:ind w:left="720" w:hanging="360"/>
      </w:pPr>
    </w:lvl>
    <w:lvl w:ilvl="1" w:tplc="95614825" w:tentative="1">
      <w:start w:val="1"/>
      <w:numFmt w:val="lowerLetter"/>
      <w:lvlText w:val="%2."/>
      <w:lvlJc w:val="left"/>
      <w:pPr>
        <w:ind w:left="1440" w:hanging="360"/>
      </w:pPr>
    </w:lvl>
    <w:lvl w:ilvl="2" w:tplc="95614825" w:tentative="1">
      <w:start w:val="1"/>
      <w:numFmt w:val="lowerRoman"/>
      <w:lvlText w:val="%3."/>
      <w:lvlJc w:val="right"/>
      <w:pPr>
        <w:ind w:left="2160" w:hanging="180"/>
      </w:pPr>
    </w:lvl>
    <w:lvl w:ilvl="3" w:tplc="95614825" w:tentative="1">
      <w:start w:val="1"/>
      <w:numFmt w:val="decimal"/>
      <w:lvlText w:val="%4."/>
      <w:lvlJc w:val="left"/>
      <w:pPr>
        <w:ind w:left="2880" w:hanging="360"/>
      </w:pPr>
    </w:lvl>
    <w:lvl w:ilvl="4" w:tplc="95614825" w:tentative="1">
      <w:start w:val="1"/>
      <w:numFmt w:val="lowerLetter"/>
      <w:lvlText w:val="%5."/>
      <w:lvlJc w:val="left"/>
      <w:pPr>
        <w:ind w:left="3600" w:hanging="360"/>
      </w:pPr>
    </w:lvl>
    <w:lvl w:ilvl="5" w:tplc="95614825" w:tentative="1">
      <w:start w:val="1"/>
      <w:numFmt w:val="lowerRoman"/>
      <w:lvlText w:val="%6."/>
      <w:lvlJc w:val="right"/>
      <w:pPr>
        <w:ind w:left="4320" w:hanging="180"/>
      </w:pPr>
    </w:lvl>
    <w:lvl w:ilvl="6" w:tplc="95614825" w:tentative="1">
      <w:start w:val="1"/>
      <w:numFmt w:val="decimal"/>
      <w:lvlText w:val="%7."/>
      <w:lvlJc w:val="left"/>
      <w:pPr>
        <w:ind w:left="5040" w:hanging="360"/>
      </w:pPr>
    </w:lvl>
    <w:lvl w:ilvl="7" w:tplc="95614825" w:tentative="1">
      <w:start w:val="1"/>
      <w:numFmt w:val="lowerLetter"/>
      <w:lvlText w:val="%8."/>
      <w:lvlJc w:val="left"/>
      <w:pPr>
        <w:ind w:left="5760" w:hanging="360"/>
      </w:pPr>
    </w:lvl>
    <w:lvl w:ilvl="8" w:tplc="95614825" w:tentative="1">
      <w:start w:val="1"/>
      <w:numFmt w:val="lowerRoman"/>
      <w:lvlText w:val="%9."/>
      <w:lvlJc w:val="right"/>
      <w:pPr>
        <w:ind w:left="6480" w:hanging="180"/>
      </w:pPr>
    </w:lvl>
  </w:abstractNum>
  <w:abstractNum w:abstractNumId="12059">
    <w:multiLevelType w:val="hybridMultilevel"/>
    <w:lvl w:ilvl="0" w:tplc="11592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059">
    <w:abstractNumId w:val="12059"/>
  </w:num>
  <w:num w:numId="12060">
    <w:abstractNumId w:val="12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64270103" Type="http://schemas.openxmlformats.org/officeDocument/2006/relationships/comments" Target="comments.xml"/><Relationship Id="rId778986304" Type="http://schemas.microsoft.com/office/2011/relationships/commentsExtended" Target="commentsExtended.xml"/><Relationship Id="rId89000001" Type="http://schemas.openxmlformats.org/officeDocument/2006/relationships/image" Target="media/imgrId89000001.jpg"/><Relationship Id="rId79576a32dcf6869ca" Type="http://schemas.openxmlformats.org/officeDocument/2006/relationships/image" Target="media/imgrId79576a32dcf6869ca.png"/><Relationship Id="rId72896a32dcf68a2d1" Type="http://schemas.openxmlformats.org/officeDocument/2006/relationships/image" Target="media/imgrId72896a32dcf68a2d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000001" Type="http://schemas.openxmlformats.org/officeDocument/2006/relationships/image" Target="media/imgrId890000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000001" Type="http://schemas.openxmlformats.org/officeDocument/2006/relationships/image" Target="media/imgrId890000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000001" Type="http://schemas.openxmlformats.org/officeDocument/2006/relationships/image" Target="media/imgrId890000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000001" Type="http://schemas.openxmlformats.org/officeDocument/2006/relationships/image" Target="media/imgrId890000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000001" Type="http://schemas.openxmlformats.org/officeDocument/2006/relationships/image" Target="media/imgrId890000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000001" Type="http://schemas.openxmlformats.org/officeDocument/2006/relationships/image" Target="media/imgrId890000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