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generali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uso e manutenzione KDI 3404 TCR / KDI 3404 TCR HT (REV. 13)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6247661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2103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3404tcr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9336884" w:name="ctxt"/>
    <w:bookmarkEnd w:id="8933688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generali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Scopo del manuale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2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Questo manuale contiene le istruzioni necessarie ad eseguire un corretto uso e una corretta manutenzione del motore, quindi deve essere sempre disponibile, in modo tale da poterlo consultare all'occorrenza.</w:t>
            </w:r>
          </w:p>
          <w:p>
            <w:pPr>
              <w:numPr>
                <w:ilvl w:val="0"/>
                <w:numId w:val="262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Questo manuale è considerato parte integrante del motore, in caso di cessione o vendita, deve essere sempre allegato ad esso.</w:t>
            </w:r>
          </w:p>
          <w:p>
            <w:pPr>
              <w:numPr>
                <w:ilvl w:val="0"/>
                <w:numId w:val="262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Sul motore sono applicati appositi pittogrammi e sarà cura dell'operatore mantenerli in perfetto stato visivo e sostituirli quando non siano più leggibili</w:t>
            </w:r>
          </w:p>
          <w:p>
            <w:pPr>
              <w:numPr>
                <w:ilvl w:val="0"/>
                <w:numId w:val="262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informazioni, le descrizioni e le illustrazioni contenute nel manuale rispecchiano lo stato dell'arte al momento della commercializzazione del motore.</w:t>
            </w:r>
          </w:p>
          <w:p>
            <w:pPr>
              <w:numPr>
                <w:ilvl w:val="0"/>
                <w:numId w:val="262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 sviluppo dei motori, è tuttavia continuo, pertanto le informazioni contenute all'interno di questa pubblicazione sono soggette a variazioni senza obbligo di preavviso.</w:t>
            </w:r>
          </w:p>
          <w:p>
            <w:pPr>
              <w:numPr>
                <w:ilvl w:val="0"/>
                <w:numId w:val="262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 riserva il diritto di apportare, in qualsiasi momento, eventuali modifiche ai motori per motivi di carattere tecnico o commerciale.</w:t>
            </w:r>
          </w:p>
          <w:p>
            <w:pPr>
              <w:numPr>
                <w:ilvl w:val="0"/>
                <w:numId w:val="262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Tali modifiche non obbligano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intervenire sulla produzione commercializzata fino a quel momento, né a considerare la presente pubblicazione inadeguata.</w:t>
            </w:r>
          </w:p>
          <w:p>
            <w:pPr>
              <w:numPr>
                <w:ilvl w:val="0"/>
                <w:numId w:val="262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Eventuali integrazioni che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riterrà opportuno fornite in seguito dovranno essere conservate unitamente al manuale e considerate parte integrante di esso.</w:t>
            </w:r>
          </w:p>
          <w:p>
            <w:pPr>
              <w:numPr>
                <w:ilvl w:val="0"/>
                <w:numId w:val="262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informazioni qui riportate sono di proprietà esclusiva della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pertanto non sono permesse riproduzioni o ristampe nè parziali nè totali senza il permesso espresso della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Glossario e definizioni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paragrafi, le tabelle e le figure sono numerate per capitolo seguite dal numero progressivo di paragrafo, tabella e/o figura.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Es: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capitolo 2 paragrafo 3.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Tab. 3.4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capitolo 3 tabella 4.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 riferimenti degli oggetti descritti nel testo e in figura sono indicati tramite lettere e numeri, le quali sono sempre e solo inerenti al paragrafo che si sta consultando a meno che non vi siano specifici richiami ad altre figure o paragrafi.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Tutti i dati, unità di misura e relativi simboli sono indicati nella sezione glossario.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Emissione - Relativo alle istruzioni di installazione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mancata osservanza delle istruzioni, per l'installazione di un motore certificato in un apparecchio non stradale viola il diritto federale (40 CFR 1068,105 (b)), ed è soggetto a multe o altre sanzioni, come descritto nel Clean Air Act. Il costruttore dell'apparecchio deve applicare un'etichetta separata con la seguente dicitura: "ULTRA LOW SULFUR FUEL ONLY" (SOLO CARBURANTE A CONTENUTO DI ZOLFO ULTRA BASSO), vicino al tappo per il rifornimento del carburante.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Assicurarsi che sia installato un motore adeguatamente certificato per la vostra applicazione.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Motori a velocità costante devono essere installati solo su apparecchiature per il funzionamento a velocità costante.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 si installa il motore in modo da rendere l'etichetta sulle informazioni di controllo delle emissioni, difficile da leggere durante la normale manutenzione, è necessario applicare un duplicato dell'etichetta motore sulla macchina, come descritto in 40 CFR 1068,105.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Richiesta assistenza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2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lista completa e aggiornata dei centri assistenza autorizzati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si può consultare sui siti web:</w:t>
            </w:r>
            <w:hyperlink r:id="rId81796a33f7922bb13" w:history="1">
              <w:r>
                <w:rPr>
                  <w:rStyle w:val="DefaultParagraphFontPHPDOCX"/>
                  <w:color w:val="3F6FDE"/>
                  <w:position w:val="-2"/>
                  <w:sz w:val="20"/>
                  <w:szCs w:val="20"/>
                  <w:u w:val="single" w:color=""/>
                </w:rPr>
                <w:br/>
                <w:t xml:space="preserve">https://www.engines.rehlko.com/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&amp;  </w:t>
            </w:r>
            <w:hyperlink r:id="rId96556a33f7922bbb7" w:history="1">
              <w:r>
                <w:rPr>
                  <w:rStyle w:val="DefaultParagraphFontPHPDOCX"/>
                  <w:color w:val="3F6FDE"/>
                  <w:position w:val="-2"/>
                  <w:sz w:val="20"/>
                  <w:szCs w:val="20"/>
                  <w:u w:val="single" w:color=""/>
                </w:rPr>
                <w:t xml:space="preserve">https://www.engines.rehlko.com/dealers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2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domande sui diritti e le responsabilità poste in essere dalla garanzia oppure per conoscere la sede del centro manutenzione autorizzato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più vicino, chiamare il numero 1-800-544-2444 o visitare il sito Web  </w:t>
            </w:r>
            <w:hyperlink r:id="rId68026a33f7922be43" w:history="1">
              <w:r>
                <w:rPr>
                  <w:rStyle w:val="DefaultParagraphFontPHPDOCX"/>
                  <w:color w:val="3F6FDE"/>
                  <w:position w:val="-2"/>
                  <w:sz w:val="20"/>
                  <w:szCs w:val="20"/>
                  <w:u w:val="single" w:color=""/>
                </w:rPr>
                <w:t xml:space="preserve">https://www.engines.rehlko.com/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(per USA e Nord America).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Identificazione componenti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1705760" name="name54806a33f7923b000" descr="Cap_1_01-01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1-01a.png"/>
                          <pic:cNvPicPr/>
                        </pic:nvPicPr>
                        <pic:blipFill>
                          <a:blip r:embed="rId93896a33f7923af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9802326" name="name11566a33f792507f3" descr="Cap_1_02-02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2-02a.png"/>
                          <pic:cNvPicPr/>
                        </pic:nvPicPr>
                        <pic:blipFill>
                          <a:blip r:embed="rId85066a33f792507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28441383" name="name86036a33f79327cc7" descr="Cap_1_03-03a-03b-03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3-03a-03b-03c.png"/>
                          <pic:cNvPicPr/>
                        </pic:nvPicPr>
                        <pic:blipFill>
                          <a:blip r:embed="rId86906a33f79327c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Alcuni componenti hanno lo scopo puramente illustrativo, possono subire variazioni o non sono forniti da REHLKO.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00274C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Centralina (ECU)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aria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ETB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Tappo rifornimento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Pompa iniezione carburante ad alta pressione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Oil cooler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Filtro carburante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Coppa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Tappo scarico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Asta livello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Radiatore/Intercooler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left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Tappo rifornimento coolant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ATS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Turbocompressore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Alternatore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Motorino avviamento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Separatore vapori olio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Volano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Pompa liquido refrigerante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Valvola termostatica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Sensore temperatura refrigerante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Elettroiniettore</w:t>
                  </w:r>
                </w:p>
              </w:tc>
            </w:tr>
          </w:tbl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ATS (After Treatment System)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ATS con filtro DOC+DPF+SCR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 sistema ATS con filtro DOC+DPF+SCR è presente solo per le versioni conformi alla normativa sulle emissioni "Stage V".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sitema ATS può essere montato in modo differente rispetto all'illustrazione.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Tab 1.5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Turbocompressore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Tubo scarico dalla turbina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DOC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DPF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ETB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329"/>
              </w:rPr>
              <w:drawing>
                <wp:inline distT="0" distB="0" distL="0" distR="0">
                  <wp:extent cx="5544000" cy="4161600"/>
                  <wp:effectExtent b="0" l="0" r="0" t="0"/>
                  <wp:docPr id="82978662" name="name61356a33f7938260b" descr="Cap_1_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.png"/>
                          <pic:cNvPicPr/>
                        </pic:nvPicPr>
                        <pic:blipFill>
                          <a:blip r:embed="rId81126a33f793826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Identificazione costruttore e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550"/>
              </w:rPr>
              <w:drawing>
                <wp:inline distT="0" distB="0" distL="0" distR="0">
                  <wp:extent cx="5544000" cy="6904800"/>
                  <wp:effectExtent b="0" l="0" r="0" t="0"/>
                  <wp:docPr id="13662153" name="name27046a33f793903d3" descr="Cap_1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4.png"/>
                          <pic:cNvPicPr/>
                        </pic:nvPicPr>
                        <pic:blipFill>
                          <a:blip r:embed="rId36416a33f793903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69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Luogo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Identificazione costruttore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Matricola identificazione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Mese e anno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Dati di omologazione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Versione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Data matrix</w:t>
                  </w:r>
                </w:p>
              </w:tc>
            </w:tr>
          </w:tbl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Etichetta omologazione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1.10.1 Etichetta per Norme EPA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573"/>
              </w:rPr>
              <w:drawing>
                <wp:inline distT="0" distB="0" distL="0" distR="0">
                  <wp:extent cx="5544000" cy="7200000"/>
                  <wp:effectExtent b="0" l="0" r="0" t="0"/>
                  <wp:docPr id="35495056" name="name90086a33f793a528f" descr="Cap_1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13.png"/>
                          <pic:cNvPicPr/>
                        </pic:nvPicPr>
                        <pic:blipFill>
                          <a:blip r:embed="rId26566a33f793a52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720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dell'anno corrispondente al rispetto della normativa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Categoria di potenza (kW)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Cilindrata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dell'emissione particolato (g/kWh)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identificazione famiglia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Sistema di controllo emissioni = ECS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Carburante a basso contenuto di zolfo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Indicazione dell'anticipo iniezione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Pressione all'apertura dell'elettroiniettore (bar)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 (esempio: 2013.GEN)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1.10.2 Etichetta per Norme Cina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28"/>
              </w:rPr>
              <w:drawing>
                <wp:inline distT="0" distB="0" distL="0" distR="0">
                  <wp:extent cx="5544000" cy="2916000"/>
                  <wp:effectExtent b="0" l="0" r="0" t="0"/>
                  <wp:docPr id="25804889" name="name97466a33f793b10ce" descr="Cap_1_0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b.png"/>
                          <pic:cNvPicPr/>
                        </pic:nvPicPr>
                        <pic:blipFill>
                          <a:blip r:embed="rId90076a33f793b10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291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Produttore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certificazione emissioni Cina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Intervallo di potenza (kW)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Livello emissioni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Potenza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Sistema post-trattamento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1.10.3 Etichetta per Norme Corea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(esempio di compilazione)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93"/>
              </w:rPr>
              <w:drawing>
                <wp:inline distT="0" distB="0" distL="0" distR="0">
                  <wp:extent cx="5544000" cy="1238400"/>
                  <wp:effectExtent b="0" l="0" r="0" t="0"/>
                  <wp:docPr id="44651372" name="name25406a33f793bcbbd" descr="Cap_1_05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1_05c.png"/>
                          <pic:cNvPicPr/>
                        </pic:nvPicPr>
                        <pic:blipFill>
                          <a:blip r:embed="rId80446a33f793bcb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23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Tier 4 Final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Modello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Data di produzione e codice costruttore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N° certificazione emissioni Corea</w:t>
                  </w:r>
                </w:p>
              </w:tc>
            </w:tr>
          </w:tbl>
          <w:p/>
          <w:p/>
          <w:p/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6285">
    <w:multiLevelType w:val="hybridMultilevel"/>
    <w:lvl w:ilvl="0" w:tplc="97450925">
      <w:start w:val="1"/>
      <w:numFmt w:val="decimal"/>
      <w:lvlText w:val="%1."/>
      <w:lvlJc w:val="left"/>
      <w:pPr>
        <w:ind w:left="720" w:hanging="360"/>
      </w:pPr>
    </w:lvl>
    <w:lvl w:ilvl="1" w:tplc="97450925" w:tentative="1">
      <w:start w:val="1"/>
      <w:numFmt w:val="lowerLetter"/>
      <w:lvlText w:val="%2."/>
      <w:lvlJc w:val="left"/>
      <w:pPr>
        <w:ind w:left="1440" w:hanging="360"/>
      </w:pPr>
    </w:lvl>
    <w:lvl w:ilvl="2" w:tplc="97450925" w:tentative="1">
      <w:start w:val="1"/>
      <w:numFmt w:val="lowerRoman"/>
      <w:lvlText w:val="%3."/>
      <w:lvlJc w:val="right"/>
      <w:pPr>
        <w:ind w:left="2160" w:hanging="180"/>
      </w:pPr>
    </w:lvl>
    <w:lvl w:ilvl="3" w:tplc="97450925" w:tentative="1">
      <w:start w:val="1"/>
      <w:numFmt w:val="decimal"/>
      <w:lvlText w:val="%4."/>
      <w:lvlJc w:val="left"/>
      <w:pPr>
        <w:ind w:left="2880" w:hanging="360"/>
      </w:pPr>
    </w:lvl>
    <w:lvl w:ilvl="4" w:tplc="97450925" w:tentative="1">
      <w:start w:val="1"/>
      <w:numFmt w:val="lowerLetter"/>
      <w:lvlText w:val="%5."/>
      <w:lvlJc w:val="left"/>
      <w:pPr>
        <w:ind w:left="3600" w:hanging="360"/>
      </w:pPr>
    </w:lvl>
    <w:lvl w:ilvl="5" w:tplc="97450925" w:tentative="1">
      <w:start w:val="1"/>
      <w:numFmt w:val="lowerRoman"/>
      <w:lvlText w:val="%6."/>
      <w:lvlJc w:val="right"/>
      <w:pPr>
        <w:ind w:left="4320" w:hanging="180"/>
      </w:pPr>
    </w:lvl>
    <w:lvl w:ilvl="6" w:tplc="97450925" w:tentative="1">
      <w:start w:val="1"/>
      <w:numFmt w:val="decimal"/>
      <w:lvlText w:val="%7."/>
      <w:lvlJc w:val="left"/>
      <w:pPr>
        <w:ind w:left="5040" w:hanging="360"/>
      </w:pPr>
    </w:lvl>
    <w:lvl w:ilvl="7" w:tplc="97450925" w:tentative="1">
      <w:start w:val="1"/>
      <w:numFmt w:val="lowerLetter"/>
      <w:lvlText w:val="%8."/>
      <w:lvlJc w:val="left"/>
      <w:pPr>
        <w:ind w:left="5760" w:hanging="360"/>
      </w:pPr>
    </w:lvl>
    <w:lvl w:ilvl="8" w:tplc="974509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84">
    <w:multiLevelType w:val="hybridMultilevel"/>
    <w:lvl w:ilvl="0" w:tplc="90415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6284">
    <w:abstractNumId w:val="26284"/>
  </w:num>
  <w:num w:numId="26285">
    <w:abstractNumId w:val="262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51761401" Type="http://schemas.openxmlformats.org/officeDocument/2006/relationships/comments" Target="comments.xml"/><Relationship Id="rId547873167" Type="http://schemas.microsoft.com/office/2011/relationships/commentsExtended" Target="commentsExtended.xml"/><Relationship Id="rId82103165" Type="http://schemas.openxmlformats.org/officeDocument/2006/relationships/image" Target="media/imgrId82103165.jpg"/><Relationship Id="rId81796a33f7922bb13" Type="http://schemas.openxmlformats.org/officeDocument/2006/relationships/hyperlink" Target="https://www.engines.rehlko.com/" TargetMode="External"/><Relationship Id="rId96556a33f7922bbb7" Type="http://schemas.openxmlformats.org/officeDocument/2006/relationships/hyperlink" Target="https://www.engines.rehlko.com/dealers" TargetMode="External"/><Relationship Id="rId68026a33f7922be43" Type="http://schemas.openxmlformats.org/officeDocument/2006/relationships/hyperlink" Target="https://www.engines.rehlko.com/" TargetMode="External"/><Relationship Id="rId93896a33f7923affd" Type="http://schemas.openxmlformats.org/officeDocument/2006/relationships/image" Target="media/imgrId93896a33f7923affd.png"/><Relationship Id="rId85066a33f792507f0" Type="http://schemas.openxmlformats.org/officeDocument/2006/relationships/image" Target="media/imgrId85066a33f792507f0.png"/><Relationship Id="rId86906a33f79327cc2" Type="http://schemas.openxmlformats.org/officeDocument/2006/relationships/image" Target="media/imgrId86906a33f79327cc2.png"/><Relationship Id="rId81126a33f79382607" Type="http://schemas.openxmlformats.org/officeDocument/2006/relationships/image" Target="media/imgrId81126a33f79382607.png"/><Relationship Id="rId36416a33f793903d0" Type="http://schemas.openxmlformats.org/officeDocument/2006/relationships/image" Target="media/imgrId36416a33f793903d0.png"/><Relationship Id="rId26566a33f793a528c" Type="http://schemas.openxmlformats.org/officeDocument/2006/relationships/image" Target="media/imgrId26566a33f793a528c.png"/><Relationship Id="rId90076a33f793b10cb" Type="http://schemas.openxmlformats.org/officeDocument/2006/relationships/image" Target="media/imgrId90076a33f793b10cb.png"/><Relationship Id="rId80446a33f793bcbba" Type="http://schemas.openxmlformats.org/officeDocument/2006/relationships/image" Target="media/imgrId80446a33f793bcbba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2103165" Type="http://schemas.openxmlformats.org/officeDocument/2006/relationships/image" Target="media/imgrId82103165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2103165" Type="http://schemas.openxmlformats.org/officeDocument/2006/relationships/image" Target="media/imgrId82103165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2103165" Type="http://schemas.openxmlformats.org/officeDocument/2006/relationships/image" Target="media/imgrId82103165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2103165" Type="http://schemas.openxmlformats.org/officeDocument/2006/relationships/image" Target="media/imgrId82103165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2103165" Type="http://schemas.openxmlformats.org/officeDocument/2006/relationships/image" Target="media/imgrId82103165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2103165" Type="http://schemas.openxmlformats.org/officeDocument/2006/relationships/image" Target="media/imgrId82103165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