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Workshop manual (Rev. 07.6)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1268356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428972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null</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161472" w:name="ctxt"/>
    <w:bookmarkEnd w:id="8161472"/>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Before start-up</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884"/>
              </w:numPr>
              <w:spacing w:before="0" w:after="0" w:line="262" w:lineRule="auto"/>
              <w:jc w:val="left"/>
              <w:rPr>
                <w:color w:val="00274C"/>
                <w:sz w:val="20"/>
                <w:szCs w:val="20"/>
              </w:rPr>
            </w:pPr>
            <w:r>
              <w:rPr>
                <w:color w:val="00274C"/>
                <w:position w:val="-2"/>
                <w:sz w:val="20"/>
                <w:szCs w:val="20"/>
                <w:u w:val="none"/>
              </w:rPr>
              <w:t xml:space="preserve">Read the manual carefully and carry out the operations described below in compliance with the instructions specified.</w:t>
            </w:r>
          </w:p>
          <w:p>
            <w:pPr>
              <w:numPr>
                <w:ilvl w:val="0"/>
                <w:numId w:val="14884"/>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under the user's responsibility.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796710" name="name15366a49e5f55d01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2566a49e5f55d01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884"/>
              </w:numPr>
              <w:spacing w:before="0" w:after="0" w:line="262" w:lineRule="auto"/>
              <w:jc w:val="left"/>
              <w:rPr>
                <w:color w:val="00274C"/>
                <w:sz w:val="20"/>
                <w:szCs w:val="20"/>
              </w:rPr>
            </w:pPr>
            <w:r>
              <w:rPr>
                <w:color w:val="00274C"/>
                <w:position w:val="-2"/>
                <w:sz w:val="20"/>
                <w:szCs w:val="20"/>
                <w:u w:val="none"/>
              </w:rPr>
              <w:t xml:space="preserve">Only use original spare parts and accessories.</w:t>
            </w:r>
          </w:p>
          <w:p>
            <w:pPr>
              <w:numPr>
                <w:ilvl w:val="0"/>
                <w:numId w:val="14884"/>
              </w:numPr>
              <w:spacing w:before="0" w:after="0" w:line="262" w:lineRule="auto"/>
              <w:jc w:val="left"/>
              <w:rPr>
                <w:color w:val="00274C"/>
                <w:sz w:val="20"/>
                <w:szCs w:val="20"/>
              </w:rPr>
            </w:pPr>
            <w:r>
              <w:rPr>
                <w:color w:val="00274C"/>
                <w:position w:val="-2"/>
                <w:sz w:val="20"/>
                <w:szCs w:val="20"/>
                <w:u w:val="none"/>
              </w:rPr>
              <w:t xml:space="preserve">The use of non-original parts, as well as voiding the warranty, affects the life and performance of the engine, and may be dangerous.</w:t>
            </w:r>
          </w:p>
          <w:p>
            <w:pPr>
              <w:numPr>
                <w:ilvl w:val="0"/>
                <w:numId w:val="14884"/>
              </w:numPr>
              <w:spacing w:before="0" w:after="0" w:line="262" w:lineRule="auto"/>
              <w:jc w:val="left"/>
              <w:rPr>
                <w:color w:val="00274C"/>
                <w:sz w:val="20"/>
                <w:szCs w:val="20"/>
              </w:rPr>
            </w:pPr>
            <w:r>
              <w:rPr>
                <w:color w:val="00274C"/>
                <w:position w:val="-2"/>
                <w:sz w:val="20"/>
                <w:szCs w:val="20"/>
                <w:u w:val="none"/>
              </w:rPr>
              <w:t xml:space="preserve">Non compliance with the operations described in the following pages may result damage to the engine and vehicle on which it is installed, as well as to people and/or property.</w:t>
            </w:r>
          </w:p>
          <w:p/>
          <w:p/>
          <w:p/>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precautions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884"/>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14884"/>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274C"/>
                <w:position w:val="-2"/>
                <w:sz w:val="20"/>
                <w:szCs w:val="20"/>
                <w:u w:val="none"/>
              </w:rPr>
              <w:t xml:space="preserve">KOHLER</w:t>
            </w:r>
            <w:r>
              <w:rPr>
                <w:color w:val="00274C"/>
                <w:position w:val="-2"/>
                <w:sz w:val="20"/>
                <w:szCs w:val="20"/>
                <w:u w:val="none"/>
              </w:rPr>
              <w:t xml:space="preserve"> .</w:t>
            </w:r>
          </w:p>
          <w:p>
            <w:pPr>
              <w:numPr>
                <w:ilvl w:val="0"/>
                <w:numId w:val="14884"/>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declines all responsibility for any change to the engine not described in this manual made by unauthorized </w:t>
            </w:r>
            <w:r>
              <w:rPr>
                <w:b/>
                <w:bCs/>
                <w:color w:val="00274C"/>
                <w:position w:val="-2"/>
                <w:sz w:val="20"/>
                <w:szCs w:val="20"/>
                <w:u w:val="none"/>
              </w:rPr>
              <w:t xml:space="preserve">KOHLER</w:t>
            </w:r>
            <w:r>
              <w:rPr>
                <w:color w:val="00274C"/>
                <w:position w:val="-2"/>
                <w:sz w:val="20"/>
                <w:szCs w:val="20"/>
                <w:u w:val="none"/>
              </w:rPr>
              <w:t xml:space="preserve"> personnel.</w:t>
            </w:r>
          </w:p>
          <w:p>
            <w:pPr>
              <w:numPr>
                <w:ilvl w:val="0"/>
                <w:numId w:val="14884"/>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14884"/>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 </w:t>
            </w:r>
            <w:hyperlink r:id="rId66356a49e5f55dc50" w:history="1">
              <w:r>
                <w:rPr>
                  <w:rStyle w:val="DefaultParagraphFontPHPDOCX"/>
                  <w:b/>
                  <w:bCs/>
                  <w:color w:val="0000FF"/>
                  <w:position w:val="-2"/>
                  <w:sz w:val="20"/>
                  <w:szCs w:val="20"/>
                  <w:u w:val="single" w:color=""/>
                </w:rPr>
                <w:t xml:space="preserve">Par. 3.4.3</w:t>
              </w:r>
            </w:hyperlink>
            <w:r>
              <w:rPr>
                <w:b/>
                <w:bCs/>
                <w:color w:val="00274C"/>
                <w:position w:val="-2"/>
                <w:sz w:val="20"/>
                <w:szCs w:val="20"/>
                <w:u w:val="none"/>
              </w:rPr>
              <w:t xml:space="preserve"> .</w:t>
            </w:r>
          </w:p>
          <w:p>
            <w:pPr>
              <w:numPr>
                <w:ilvl w:val="0"/>
                <w:numId w:val="14884"/>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declines all direct and indirect liability for failure to comply with the standards of conduct contained in this manual.</w:t>
            </w:r>
          </w:p>
          <w:p>
            <w:pPr>
              <w:numPr>
                <w:ilvl w:val="0"/>
                <w:numId w:val="14884"/>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cannot consider every reasonably unforeseeable misuse that may cause a potential danger.</w:t>
            </w:r>
          </w:p>
          <w:p/>
          <w:p/>
          <w:p/>
          <w:p/>
          <w:p/>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14884"/>
        </w:numPr>
        <w:spacing w:before="0" w:after="0" w:line="240" w:lineRule="auto"/>
        <w:jc w:val="left"/>
        <w:rPr>
          <w:color w:val="00274C"/>
          <w:sz w:val="20"/>
          <w:szCs w:val="20"/>
        </w:rPr>
      </w:pPr>
      <w:r>
        <w:rPr>
          <w:color w:val="00274C"/>
          <w:sz w:val="20"/>
          <w:szCs w:val="20"/>
          <w:u w:val="none"/>
        </w:rPr>
        <w:t xml:space="preserve">When installing the KDI engines, always bear in mind that any variation to the functional systems may result in serious failures to the engine.</w:t>
      </w:r>
    </w:p>
    <w:p>
      <w:pPr>
        <w:numPr>
          <w:ilvl w:val="0"/>
          <w:numId w:val="14884"/>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274C"/>
          <w:sz w:val="20"/>
          <w:szCs w:val="20"/>
          <w:u w:val="none"/>
        </w:rPr>
        <w:t xml:space="preserve">KOHLER</w:t>
      </w:r>
      <w:r>
        <w:rPr>
          <w:color w:val="00274C"/>
          <w:sz w:val="20"/>
          <w:szCs w:val="20"/>
          <w:u w:val="none"/>
        </w:rPr>
        <w:t xml:space="preserve"> testing laboratories before application of the engine.</w:t>
      </w:r>
    </w:p>
    <w:p>
      <w:pPr>
        <w:numPr>
          <w:ilvl w:val="0"/>
          <w:numId w:val="14884"/>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274C"/>
          <w:sz w:val="20"/>
          <w:szCs w:val="20"/>
          <w:u w:val="none"/>
        </w:rPr>
        <w:t xml:space="preserve">KOHLER</w:t>
      </w:r>
      <w:r>
        <w:rPr>
          <w:color w:val="00274C"/>
          <w:sz w:val="20"/>
          <w:szCs w:val="20"/>
          <w:u w:val="none"/>
        </w:rPr>
        <w:t xml:space="preserve"> shall not be deemed responsible for any consequential failures or damages to the engine.</w:t>
      </w:r>
    </w:p>
    <w:p>
      <w:pPr>
        <w:numPr>
          <w:ilvl w:val="0"/>
          <w:numId w:val="14884"/>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14884"/>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declines all direct and indirect liability for failure to comply with the standards of conduct contained in this manual.</w:t>
      </w:r>
    </w:p>
    <w:p>
      <w:pPr>
        <w:numPr>
          <w:ilvl w:val="0"/>
          <w:numId w:val="14884"/>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Note for end user</w:t>
      </w:r>
    </w:p>
    <w:p>
      <w:pPr>
        <w:numPr>
          <w:ilvl w:val="0"/>
          <w:numId w:val="14884"/>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14884"/>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14884"/>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14884"/>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14884"/>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14884"/>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14884"/>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14884"/>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14884"/>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14884"/>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14884"/>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14884"/>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14884"/>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14884"/>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14884"/>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14884"/>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14884"/>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14884"/>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14884"/>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14884"/>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14884"/>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14884"/>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14884"/>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14884"/>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274C"/>
          <w:sz w:val="20"/>
          <w:szCs w:val="20"/>
          <w:u w:val="none"/>
        </w:rPr>
        <w:t xml:space="preserve">KOHLER</w:t>
      </w:r>
      <w:r>
        <w:rPr>
          <w:color w:val="00274C"/>
          <w:sz w:val="20"/>
          <w:szCs w:val="20"/>
          <w:u w:val="none"/>
        </w:rPr>
        <w:t xml:space="preserve"> .</w:t>
      </w:r>
    </w:p>
    <w:p>
      <w:pPr>
        <w:numPr>
          <w:ilvl w:val="0"/>
          <w:numId w:val="14884"/>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14884"/>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14884"/>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18808" name="name56926a49e5f56437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586a49e5f56436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884"/>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274C"/>
          <w:sz w:val="20"/>
          <w:szCs w:val="20"/>
          <w:u w:val="none"/>
        </w:rPr>
        <w:t xml:space="preserve">KOHLER</w:t>
      </w:r>
      <w:r>
        <w:rPr>
          <w:color w:val="00274C"/>
          <w:sz w:val="20"/>
          <w:szCs w:val="20"/>
          <w:u w:val="none"/>
        </w:rPr>
        <w:t xml:space="preserve"> to move the engine </w:t>
      </w:r>
      <w:r>
        <w:rPr>
          <w:b/>
          <w:bCs/>
          <w:color w:val="00274C"/>
          <w:sz w:val="20"/>
          <w:szCs w:val="20"/>
          <w:u w:val="none"/>
        </w:rPr>
        <w:t xml:space="preserve">(Fig. 3.1)</w:t>
      </w:r>
      <w:r>
        <w:rPr>
          <w:color w:val="00274C"/>
          <w:sz w:val="20"/>
          <w:szCs w:val="20"/>
          <w:u w:val="none"/>
        </w:rPr>
        <w:t xml:space="preserve"> .</w:t>
      </w:r>
    </w:p>
    <w:p>
      <w:pPr>
        <w:numPr>
          <w:ilvl w:val="0"/>
          <w:numId w:val="14884"/>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14884"/>
        </w:numPr>
        <w:spacing w:before="0" w:after="0" w:line="240" w:lineRule="auto"/>
        <w:jc w:val="left"/>
        <w:rPr>
          <w:color w:val="00274C"/>
          <w:sz w:val="20"/>
          <w:szCs w:val="20"/>
        </w:rPr>
      </w:pPr>
      <w:r>
        <w:rPr>
          <w:color w:val="00274C"/>
          <w:sz w:val="20"/>
          <w:szCs w:val="20"/>
          <w:u w:val="none"/>
        </w:rPr>
        <w:t xml:space="preserve">The correct tightening of the lifting screws is 25Nm.</w:t>
      </w:r>
    </w:p>
    <w:p>
      <w:pPr>
        <w:numPr>
          <w:ilvl w:val="0"/>
          <w:numId w:val="14884"/>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14884"/>
        </w:numPr>
        <w:spacing w:before="0" w:after="0" w:line="240" w:lineRule="auto"/>
        <w:jc w:val="left"/>
        <w:rPr>
          <w:color w:val="00274C"/>
          <w:sz w:val="20"/>
          <w:szCs w:val="20"/>
        </w:rPr>
      </w:pPr>
      <w:r>
        <w:rPr>
          <w:color w:val="00274C"/>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Pr>
        <w:widowControl w:val="on"/>
        <w:pBdr/>
        <w:spacing w:before="225" w:after="225" w:line="262" w:lineRule="auto"/>
        <w:ind w:left="0" w:right="0"/>
        <w:jc w:val="left"/>
      </w:pPr>
      <w:r>
        <w:drawing>
          <wp:inline distT="0" distB="0" distL="0" distR="0">
            <wp:extent cx="4752000" cy="3045600"/>
            <wp:effectExtent b="0" l="0" r="0" t="0"/>
            <wp:docPr id="53014018" name="name13286a49e5f570020"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36746a49e5f57001e" cstate="print"/>
                    <a:stretch>
                      <a:fillRect/>
                    </a:stretch>
                  </pic:blipFill>
                  <pic:spPr>
                    <a:xfrm>
                      <a:off x="0" y="0"/>
                      <a:ext cx="4752000" cy="3045600"/>
                    </a:xfrm>
                    <a:prstGeom prst="rect">
                      <a:avLst/>
                    </a:prstGeom>
                    <a:ln w="0">
                      <a:noFill/>
                    </a:ln>
                  </pic:spPr>
                </pic:pic>
              </a:graphicData>
            </a:graphic>
          </wp:inline>
        </w:drawing>
      </w:r>
      <w:r>
        <w:rPr>
          <w:b/>
          <w:bCs/>
          <w:color w:val="00274C"/>
          <w:sz w:val="20"/>
          <w:szCs w:val="20"/>
          <w:u w:val="none"/>
        </w:rPr>
        <w:br/>
        <w:br/>
        <w:t xml:space="preserve">Fig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4884"/>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14884"/>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14884"/>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14884"/>
              </w:numPr>
              <w:spacing w:before="0" w:after="0" w:line="262" w:lineRule="auto"/>
              <w:jc w:val="left"/>
              <w:rPr>
                <w:color w:val="00274C"/>
                <w:sz w:val="20"/>
                <w:szCs w:val="20"/>
              </w:rPr>
            </w:pPr>
            <w:r>
              <w:rPr>
                <w:color w:val="00274C"/>
                <w:position w:val="-2"/>
                <w:sz w:val="20"/>
                <w:szCs w:val="20"/>
                <w:u w:val="none"/>
              </w:rPr>
              <w:t xml:space="preserve">Please read them carefully.</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64815624" name="name77066a49e5f575a81"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29066a49e5f575a7f"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33630348" name="name84006a49e5f57d647"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36836a49e5f57d644"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55068403" name="name75176a49e5f5846c9"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56906a49e5f5846c7"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30714725" name="name70096a49e5f58c66a"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14306a49e5f58c668"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86112461" name="name27836a49e5f593cd4"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89706a49e5f593cd2"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5164414" name="name27576a49e5f59c0a3"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32686a49e5f59c0a1"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5182475" name="name37526a49e5f5a3cb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3816a49e5f5a3cb7"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655787" name="name68406a49e5f5ac2a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1306a49e5f5ac2ac"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4944790" name="name40646a49e5f5b3257"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45106a49e5f5b3255"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58982396" name="name26766a49e5f5b7879"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93956a49e5f5b7877"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52847069" name="name83776a49e5f5bfa1b"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28596a49e5f5bfa18"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7643525" name="name30666a49e5f5c4fe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3606a49e5f5c4fe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1392318" name="name43036a49e5f5cabc0"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54796a49e5f5cabbe"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0618573" name="name22976a49e5f5d24e5"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44706a49e5f5d24e3"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5147927" name="name77936a49e5f5d5fba"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71126a49e5f5d5fb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2572545" name="name36946a49e5f5dbfb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2546a49e5f5dbfa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9691947" name="name80596a49e5f5e11e8"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36846a49e5f5e11e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9173896" name="name95946a49e5f5e370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2886a49e5f5e370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6023229" name="name71676a49e5f5e8fb1"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92726a49e5f5e8fa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 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7643675" name="name87456a49e5f5eeeb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8236a49e5f5eeeb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1228707" name="name98496a49e5f600d2d"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95356a49e5f600d2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5440009" name="name13496a49e5f60631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9536a49e5f60631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5239373" name="name66226a49e5f60bbe6"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55246a49e5f60bbe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1131999" name="name57056a49e5f6119d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8296a49e5f6119d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8989247" name="name45646a49e5f617655"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55206a49e5f61765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Work on the injection system must be carried out by suitably trained staff wearing protection equipment. Injuries caused by fluid penetration are highly toxic and dangerous.</w:t>
                  </w:r>
                  <w:r>
                    <w:rPr>
                      <w:b/>
                      <w:bCs/>
                      <w:color w:val="00274C"/>
                      <w:position w:val="-2"/>
                      <w:sz w:val="20"/>
                      <w:szCs w:val="20"/>
                      <w:u w:val="none"/>
                    </w:rPr>
                    <w:b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2536894" name="name59606a49e5f61d14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2856a49e5f61d14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5514431" name="name62546a49e5f622e26"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51416a49e5f622e2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is flammable and its vapours can ignite. Store fuel only in approved containers, in well ventilated,</w:t>
                  </w:r>
                  <w:r>
                    <w:rPr>
                      <w:color w:val="00274C"/>
                      <w:position w:val="-2"/>
                      <w:sz w:val="20"/>
                      <w:szCs w:val="20"/>
                      <w:u w:val="none"/>
                    </w:rPr>
                    <w:br/>
                    <w:t xml:space="preserve">unoccupied buildings. Do not fill the fuel tank while the engine is hot or running, since spilled fuel could ignite if it comes in contact with hot parts or sparks from ignition. Do not start the engine near spilled fuel. 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5163329" name="name36126a49e5f62558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9066a49e5f62558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4075182" name="name10726a49e5f629038"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32816a49e5f62903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Keep batteries out of the reach of children. Remove all jewelry when servicing batteries. Before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disconnecting the negative (-) ground cable, make sure all switches are OFF. 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8022253" name="name79316a49e5f62c5f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9916a49e5f62c5e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p>
      <w:pPr>
        <w:widowControl w:val="on"/>
        <w:pBdr/>
        <w:spacing w:before="0" w:after="0" w:line="262" w:lineRule="auto"/>
        <w:ind w:left="0" w:right="0"/>
        <w:jc w:val="left"/>
      </w:pPr>
      <w:r>
        <w:rPr>
          <w:color w:val="00274C"/>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 - Disposal of liquids.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Waste management.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Soil contamination.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Atmospheric emissions.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Use of raw materials and natural resources.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Regulations and directives regarding environmental impact.
</w:t>
      </w:r>
    </w:p>
    <w:p>
      <w:pPr>
        <w:widowControl w:val="on"/>
        <w:pBdr/>
        <w:spacing w:before="0" w:after="0" w:line="262" w:lineRule="auto"/>
        <w:ind w:left="0" w:right="0"/>
        <w:jc w:val="left"/>
      </w:pPr>
      <w:r>
        <w:rPr>
          <w:color w:val="00274C"/>
          <w:sz w:val="20"/>
          <w:szCs w:val="20"/>
          <w:u w:val="none"/>
        </w:rPr>
        <w:br/>
        <w:t xml:space="preserve">In order to minimise the impact on the environment, </w:t>
      </w:r>
      <w:r>
        <w:rPr>
          <w:b/>
          <w:bCs/>
          <w:color w:val="00274C"/>
          <w:sz w:val="20"/>
          <w:szCs w:val="20"/>
          <w:u w:val="none"/>
        </w:rPr>
        <w:t xml:space="preserve">KOHLER</w:t>
      </w:r>
      <w:r>
        <w:rPr>
          <w:color w:val="00274C"/>
          <w:sz w:val="20"/>
          <w:szCs w:val="20"/>
          <w:u w:val="none"/>
        </w:rPr>
        <w:t xml:space="preserve"> provides some indications to be followed by all those handling the engine, for any reason, during its expected lifetime. - All components and fluids must be disposed of in accordance with the laws of the country in which disposal is taking place.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Keep the injection system as well as engine management and exhaust pipes in efficient working order to limit environmental and noise pollution.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When decommissioning the engine, select all components according to their chemical characteristics and dispose of them separately.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Location of safety labels on engine</w:t>
      </w:r>
    </w:p>
    <w:p>
      <w:pPr>
        <w:widowControl w:val="on"/>
        <w:pBdr/>
        <w:spacing w:before="225" w:after="225" w:line="262" w:lineRule="auto"/>
        <w:ind w:left="0" w:right="0"/>
        <w:jc w:val="left"/>
      </w:pPr>
      <w:r>
        <w:drawing>
          <wp:inline distT="0" distB="0" distL="0" distR="0">
            <wp:extent cx="4752000" cy="7041600"/>
            <wp:effectExtent b="0" l="0" r="0" t="0"/>
            <wp:docPr id="92447297" name="name68156a49e5f63a007"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92636a49e5f63a005" cstate="print"/>
                    <a:stretch>
                      <a:fillRect/>
                    </a:stretch>
                  </pic:blipFill>
                  <pic:spPr>
                    <a:xfrm>
                      <a:off x="0" y="0"/>
                      <a:ext cx="4752000" cy="7041600"/>
                    </a:xfrm>
                    <a:prstGeom prst="rect">
                      <a:avLst/>
                    </a:prstGeom>
                    <a:ln w="0">
                      <a:noFill/>
                    </a:ln>
                  </pic:spPr>
                </pic:pic>
              </a:graphicData>
            </a:graphic>
          </wp:inline>
        </w:drawing>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885">
    <w:multiLevelType w:val="hybridMultilevel"/>
    <w:lvl w:ilvl="0" w:tplc="57887976">
      <w:start w:val="1"/>
      <w:numFmt w:val="decimal"/>
      <w:lvlText w:val="%1."/>
      <w:lvlJc w:val="left"/>
      <w:pPr>
        <w:ind w:left="720" w:hanging="360"/>
      </w:pPr>
    </w:lvl>
    <w:lvl w:ilvl="1" w:tplc="57887976" w:tentative="1">
      <w:start w:val="1"/>
      <w:numFmt w:val="lowerLetter"/>
      <w:lvlText w:val="%2."/>
      <w:lvlJc w:val="left"/>
      <w:pPr>
        <w:ind w:left="1440" w:hanging="360"/>
      </w:pPr>
    </w:lvl>
    <w:lvl w:ilvl="2" w:tplc="57887976" w:tentative="1">
      <w:start w:val="1"/>
      <w:numFmt w:val="lowerRoman"/>
      <w:lvlText w:val="%3."/>
      <w:lvlJc w:val="right"/>
      <w:pPr>
        <w:ind w:left="2160" w:hanging="180"/>
      </w:pPr>
    </w:lvl>
    <w:lvl w:ilvl="3" w:tplc="57887976" w:tentative="1">
      <w:start w:val="1"/>
      <w:numFmt w:val="decimal"/>
      <w:lvlText w:val="%4."/>
      <w:lvlJc w:val="left"/>
      <w:pPr>
        <w:ind w:left="2880" w:hanging="360"/>
      </w:pPr>
    </w:lvl>
    <w:lvl w:ilvl="4" w:tplc="57887976" w:tentative="1">
      <w:start w:val="1"/>
      <w:numFmt w:val="lowerLetter"/>
      <w:lvlText w:val="%5."/>
      <w:lvlJc w:val="left"/>
      <w:pPr>
        <w:ind w:left="3600" w:hanging="360"/>
      </w:pPr>
    </w:lvl>
    <w:lvl w:ilvl="5" w:tplc="57887976" w:tentative="1">
      <w:start w:val="1"/>
      <w:numFmt w:val="lowerRoman"/>
      <w:lvlText w:val="%6."/>
      <w:lvlJc w:val="right"/>
      <w:pPr>
        <w:ind w:left="4320" w:hanging="180"/>
      </w:pPr>
    </w:lvl>
    <w:lvl w:ilvl="6" w:tplc="57887976" w:tentative="1">
      <w:start w:val="1"/>
      <w:numFmt w:val="decimal"/>
      <w:lvlText w:val="%7."/>
      <w:lvlJc w:val="left"/>
      <w:pPr>
        <w:ind w:left="5040" w:hanging="360"/>
      </w:pPr>
    </w:lvl>
    <w:lvl w:ilvl="7" w:tplc="57887976" w:tentative="1">
      <w:start w:val="1"/>
      <w:numFmt w:val="lowerLetter"/>
      <w:lvlText w:val="%8."/>
      <w:lvlJc w:val="left"/>
      <w:pPr>
        <w:ind w:left="5760" w:hanging="360"/>
      </w:pPr>
    </w:lvl>
    <w:lvl w:ilvl="8" w:tplc="57887976" w:tentative="1">
      <w:start w:val="1"/>
      <w:numFmt w:val="lowerRoman"/>
      <w:lvlText w:val="%9."/>
      <w:lvlJc w:val="right"/>
      <w:pPr>
        <w:ind w:left="6480" w:hanging="180"/>
      </w:pPr>
    </w:lvl>
  </w:abstractNum>
  <w:abstractNum w:abstractNumId="14884">
    <w:multiLevelType w:val="hybridMultilevel"/>
    <w:lvl w:ilvl="0" w:tplc="756560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884">
    <w:abstractNumId w:val="14884"/>
  </w:num>
  <w:num w:numId="14885">
    <w:abstractNumId w:val="148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01992546" Type="http://schemas.openxmlformats.org/officeDocument/2006/relationships/comments" Target="comments.xml"/><Relationship Id="rId413118210" Type="http://schemas.microsoft.com/office/2011/relationships/commentsExtended" Target="commentsExtended.xml"/><Relationship Id="rId34289720" Type="http://schemas.openxmlformats.org/officeDocument/2006/relationships/image" Target="media/imgrId34289720.jpg"/><Relationship Id="rId66356a49e5f55dc50" Type="http://schemas.openxmlformats.org/officeDocument/2006/relationships/hyperlink" Target="https://iservice.lombardini.it/jsp/Template2/manuale.jsp?id=284&amp;parent=1136" TargetMode="External"/><Relationship Id="rId92566a49e5f55d01c" Type="http://schemas.openxmlformats.org/officeDocument/2006/relationships/image" Target="media/imgrId92566a49e5f55d01c.jpg"/><Relationship Id="rId74586a49e5f56436f" Type="http://schemas.openxmlformats.org/officeDocument/2006/relationships/image" Target="media/imgrId74586a49e5f56436f.jpg"/><Relationship Id="rId36746a49e5f57001e" Type="http://schemas.openxmlformats.org/officeDocument/2006/relationships/image" Target="media/imgrId36746a49e5f57001e.jpg"/><Relationship Id="rId29066a49e5f575a7f" Type="http://schemas.openxmlformats.org/officeDocument/2006/relationships/image" Target="media/imgrId29066a49e5f575a7f.jpg"/><Relationship Id="rId36836a49e5f57d644" Type="http://schemas.openxmlformats.org/officeDocument/2006/relationships/image" Target="media/imgrId36836a49e5f57d644.jpg"/><Relationship Id="rId56906a49e5f5846c7" Type="http://schemas.openxmlformats.org/officeDocument/2006/relationships/image" Target="media/imgrId56906a49e5f5846c7.jpg"/><Relationship Id="rId14306a49e5f58c668" Type="http://schemas.openxmlformats.org/officeDocument/2006/relationships/image" Target="media/imgrId14306a49e5f58c668.jpg"/><Relationship Id="rId89706a49e5f593cd2" Type="http://schemas.openxmlformats.org/officeDocument/2006/relationships/image" Target="media/imgrId89706a49e5f593cd2.jpg"/><Relationship Id="rId32686a49e5f59c0a1" Type="http://schemas.openxmlformats.org/officeDocument/2006/relationships/image" Target="media/imgrId32686a49e5f59c0a1.png"/><Relationship Id="rId93816a49e5f5a3cb7" Type="http://schemas.openxmlformats.org/officeDocument/2006/relationships/image" Target="media/imgrId93816a49e5f5a3cb7.png"/><Relationship Id="rId91306a49e5f5ac2ac" Type="http://schemas.openxmlformats.org/officeDocument/2006/relationships/image" Target="media/imgrId91306a49e5f5ac2ac.png"/><Relationship Id="rId45106a49e5f5b3255" Type="http://schemas.openxmlformats.org/officeDocument/2006/relationships/image" Target="media/imgrId45106a49e5f5b3255.jpg"/><Relationship Id="rId93956a49e5f5b7877" Type="http://schemas.openxmlformats.org/officeDocument/2006/relationships/image" Target="media/imgrId93956a49e5f5b7877.jpg"/><Relationship Id="rId28596a49e5f5bfa18" Type="http://schemas.openxmlformats.org/officeDocument/2006/relationships/image" Target="media/imgrId28596a49e5f5bfa18.jpg"/><Relationship Id="rId13606a49e5f5c4fed" Type="http://schemas.openxmlformats.org/officeDocument/2006/relationships/image" Target="media/imgrId13606a49e5f5c4fed.jpg"/><Relationship Id="rId54796a49e5f5cabbe" Type="http://schemas.openxmlformats.org/officeDocument/2006/relationships/image" Target="media/imgrId54796a49e5f5cabbe.jpg"/><Relationship Id="rId44706a49e5f5d24e3" Type="http://schemas.openxmlformats.org/officeDocument/2006/relationships/image" Target="media/imgrId44706a49e5f5d24e3.jpg"/><Relationship Id="rId71126a49e5f5d5fb8" Type="http://schemas.openxmlformats.org/officeDocument/2006/relationships/image" Target="media/imgrId71126a49e5f5d5fb8.jpg"/><Relationship Id="rId52546a49e5f5dbfae" Type="http://schemas.openxmlformats.org/officeDocument/2006/relationships/image" Target="media/imgrId52546a49e5f5dbfae.jpg"/><Relationship Id="rId36846a49e5f5e11e6" Type="http://schemas.openxmlformats.org/officeDocument/2006/relationships/image" Target="media/imgrId36846a49e5f5e11e6.jpg"/><Relationship Id="rId32886a49e5f5e3708" Type="http://schemas.openxmlformats.org/officeDocument/2006/relationships/image" Target="media/imgrId32886a49e5f5e3708.jpg"/><Relationship Id="rId92726a49e5f5e8fae" Type="http://schemas.openxmlformats.org/officeDocument/2006/relationships/image" Target="media/imgrId92726a49e5f5e8fae.jpg"/><Relationship Id="rId88236a49e5f5eeeb8" Type="http://schemas.openxmlformats.org/officeDocument/2006/relationships/image" Target="media/imgrId88236a49e5f5eeeb8.jpg"/><Relationship Id="rId95356a49e5f600d2b" Type="http://schemas.openxmlformats.org/officeDocument/2006/relationships/image" Target="media/imgrId95356a49e5f600d2b.jpg"/><Relationship Id="rId59536a49e5f606315" Type="http://schemas.openxmlformats.org/officeDocument/2006/relationships/image" Target="media/imgrId59536a49e5f606315.jpg"/><Relationship Id="rId55246a49e5f60bbe4" Type="http://schemas.openxmlformats.org/officeDocument/2006/relationships/image" Target="media/imgrId55246a49e5f60bbe4.jpg"/><Relationship Id="rId78296a49e5f6119d1" Type="http://schemas.openxmlformats.org/officeDocument/2006/relationships/image" Target="media/imgrId78296a49e5f6119d1.jpg"/><Relationship Id="rId55206a49e5f617653" Type="http://schemas.openxmlformats.org/officeDocument/2006/relationships/image" Target="media/imgrId55206a49e5f617653.jpg"/><Relationship Id="rId62856a49e5f61d149" Type="http://schemas.openxmlformats.org/officeDocument/2006/relationships/image" Target="media/imgrId62856a49e5f61d149.jpg"/><Relationship Id="rId51416a49e5f622e24" Type="http://schemas.openxmlformats.org/officeDocument/2006/relationships/image" Target="media/imgrId51416a49e5f622e24.jpg"/><Relationship Id="rId99066a49e5f625581" Type="http://schemas.openxmlformats.org/officeDocument/2006/relationships/image" Target="media/imgrId99066a49e5f625581.jpg"/><Relationship Id="rId32816a49e5f629036" Type="http://schemas.openxmlformats.org/officeDocument/2006/relationships/image" Target="media/imgrId32816a49e5f629036.jpg"/><Relationship Id="rId39916a49e5f62c5ef" Type="http://schemas.openxmlformats.org/officeDocument/2006/relationships/image" Target="media/imgrId39916a49e5f62c5ef.jpg"/><Relationship Id="rId92636a49e5f63a005" Type="http://schemas.openxmlformats.org/officeDocument/2006/relationships/image" Target="media/imgrId92636a49e5f63a005.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4289720" Type="http://schemas.openxmlformats.org/officeDocument/2006/relationships/image" Target="media/imgrId3428972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4289720" Type="http://schemas.openxmlformats.org/officeDocument/2006/relationships/image" Target="media/imgrId3428972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4289720" Type="http://schemas.openxmlformats.org/officeDocument/2006/relationships/image" Target="media/imgrId3428972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4289720" Type="http://schemas.openxmlformats.org/officeDocument/2006/relationships/image" Target="media/imgrId3428972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4289720" Type="http://schemas.openxmlformats.org/officeDocument/2006/relationships/image" Target="media/imgrId3428972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4289720" Type="http://schemas.openxmlformats.org/officeDocument/2006/relationships/image" Target="media/imgrId3428972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