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1903TCR - TCRE5 - TC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0903006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47796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9204257" w:name="ctxt"/>
    <w:bookmarkEnd w:id="89204257"/>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086"/>
              </w:numPr>
              <w:spacing w:before="0" w:after="0" w:line="262" w:lineRule="auto"/>
              <w:jc w:val="left"/>
              <w:rPr>
                <w:color w:val="00274C"/>
                <w:sz w:val="20"/>
                <w:szCs w:val="20"/>
              </w:rPr>
            </w:pPr>
            <w:r>
              <w:rPr>
                <w:color w:val="00274C"/>
                <w:position w:val="-2"/>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Questo manuale è considerato parte integrante del motore, in caso di cessione o vendita, deve essere sempre allegato ad esso.</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Sul motore sono applicati appositi pittogrammi e sarà cura dell'operatore mantenerli in perfetto stato visivo e sostituirli quando non siano più leggibili</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Le informazioni, le descrizioni e le illustrazioni contenute nel manuale rispecchiano lo stato dell'arte al momento della commercializzazione del motore.</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Lo sviluppo dei motori, è tuttavia continuo, pertanto le informazioni contenute all'interno di questa pubblicazione sono soggette a variazioni senza obbligo di preavviso.</w:t>
            </w:r>
          </w:p>
          <w:p>
            <w:pPr>
              <w:numPr>
                <w:ilvl w:val="0"/>
                <w:numId w:val="16086"/>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si riserva il diritto di apportare, in qualsiasi momento, eventuali modifiche ai motori per motivi di carattere tecnico o commerciale.</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Tali modifiche non obbligano  </w:t>
            </w:r>
            <w:r>
              <w:rPr>
                <w:b/>
                <w:bCs/>
                <w:color w:val="000000"/>
                <w:position w:val="-2"/>
                <w:sz w:val="20"/>
                <w:szCs w:val="20"/>
                <w:u w:val="none"/>
              </w:rPr>
              <w:t xml:space="preserve">REHLKO </w:t>
            </w:r>
            <w:r>
              <w:rPr>
                <w:color w:val="00274C"/>
                <w:position w:val="-2"/>
                <w:sz w:val="20"/>
                <w:szCs w:val="20"/>
                <w:u w:val="none"/>
              </w:rPr>
              <w:t xml:space="preserve"> ad intervenire sulla produzione commercializzata fino a quel momento, né a considerare la presente pubblicazione inadeguata.</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Eventuali integrazioni che  </w:t>
            </w:r>
            <w:r>
              <w:rPr>
                <w:b/>
                <w:bCs/>
                <w:color w:val="000000"/>
                <w:position w:val="-2"/>
                <w:sz w:val="20"/>
                <w:szCs w:val="20"/>
                <w:u w:val="none"/>
              </w:rPr>
              <w:t xml:space="preserve">REHLKO </w:t>
            </w:r>
            <w:r>
              <w:rPr>
                <w:color w:val="00274C"/>
                <w:position w:val="-2"/>
                <w:sz w:val="20"/>
                <w:szCs w:val="20"/>
                <w:u w:val="none"/>
              </w:rPr>
              <w:t xml:space="preserve"> riterrà opportuno fornite in seguito dovranno essere conservate unitamente al manuale e considerate parte integrante di esso.</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Le informazioni qui riportate sono di proprietà esclusiva della  </w:t>
            </w:r>
            <w:r>
              <w:rPr>
                <w:b/>
                <w:bCs/>
                <w:color w:val="000000"/>
                <w:position w:val="-2"/>
                <w:sz w:val="20"/>
                <w:szCs w:val="20"/>
                <w:u w:val="none"/>
              </w:rPr>
              <w:t xml:space="preserve">REHLKO</w:t>
            </w:r>
            <w:r>
              <w:rPr>
                <w:color w:val="00274C"/>
                <w:position w:val="-2"/>
                <w:sz w:val="20"/>
                <w:szCs w:val="20"/>
                <w:u w:val="none"/>
              </w:rPr>
              <w:t xml:space="preserve"> , pertanto non sono permesse riproduzioni o ristampe nè parziali nè totali senza il permesso espresso della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 paragrafi, le tabelle e le figure sono numerate per capitolo seguite dal numero progressivo di paragrafo, tabella e/o figura.</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capitolo 2 paragrafo 3.</w:t>
            </w:r>
            <w:r>
              <w:rPr>
                <w:b/>
                <w:bCs/>
                <w:color w:val="00274C"/>
                <w:position w:val="-2"/>
                <w:sz w:val="20"/>
                <w:szCs w:val="20"/>
                <w:u w:val="none"/>
              </w:rPr>
              <w:br/>
              <w:t xml:space="preserve">Tab. 3.4</w:t>
            </w:r>
            <w:r>
              <w:rPr>
                <w:color w:val="00274C"/>
                <w:position w:val="-2"/>
                <w:sz w:val="20"/>
                <w:szCs w:val="20"/>
                <w:u w:val="none"/>
              </w:rPr>
              <w:t xml:space="preserve"> - capitolo 3 tabella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Tutti i dati, unità di misura e relativi simboli sono indicati nella sezione glossario.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086"/>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98536a4ccd926755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1446a4ccd92675f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6086"/>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70706a4ccd926787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3393501" name="name58196a4ccd9274ec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4256a4ccd9274ec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0764945" name="name71856a4ccd9283fd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9016a4ccd9283fd5"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i/>
                <w:iCs/>
                <w:color w:val="00274C"/>
                <w:position w:val="-2"/>
                <w:sz w:val="20"/>
                <w:szCs w:val="20"/>
                <w:u w:val="none"/>
              </w:rPr>
              <w:t xml:space="preserve">Alcuni componenti hanno lo scopo puramente illustrativo, possono subire variazioni o non sono forniti da</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Prefiltro (opzione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Prefiltro (opzione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LP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0258834" name="name14416a4ccd929b045"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4946a4ccd929b04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Turbocompressore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Tubo scarico dalla turbina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il sistema ATS è presente solo per le versioni conformi alla normativa sulle emissioni "Stage V". Il sitema ATS può essere montato in modo differente rispetto all'illustrazione.</w:t>
            </w:r>
          </w:p>
        </w:tc>
        <w:tc>
          <w:tcPr>
            <w:tcW w:w="0" w:type="auto"/>
            <w:tcMar>
              <w:top w:w="150" w:type="dxa"/>
              <w:left w:w="150" w:type="dxa"/>
              <w:bottom w:w="150" w:type="dxa"/>
              <w:right w:w="150" w:type="dxa"/>
            </w:tcMar>
            <w:vAlign w:val="top"/>
          </w:tcPr>
          <w:p>
            <w:pPr>
              <w:numPr>
                <w:ilvl w:val="0"/>
                <w:numId w:val="16086"/>
              </w:numPr>
              <w:spacing w:before="0" w:after="0" w:line="262" w:lineRule="auto"/>
              <w:jc w:val="left"/>
              <w:rPr>
                <w:color w:val="00274C"/>
                <w:sz w:val="20"/>
                <w:szCs w:val="20"/>
              </w:rPr>
            </w:pPr>
            <w:r>
              <w:rPr>
                <w:color w:val="00274C"/>
                <w:position w:val="0"/>
                <w:sz w:val="20"/>
                <w:szCs w:val="20"/>
                <w:u w:val="none"/>
              </w:rPr>
              <w:t xml:space="preserve">Il sistema ATS provvede alla riduzione delle emissioni in quanto il DPF elimina il particolato generato dalla combustione del diesel. Il sistema avvia cicli automatici di rigenerazione del DPF in base al livello di intasamento. L'odore dei gas emessi dalla linea di scarico, è diverso da quello dei gas tradizionali dei motori diesel, inoltre durante le fasi di rigenerazione, i gas di scarico potrebbero essere temporaneamente di colore bianco.</w:t>
            </w:r>
          </w:p>
          <w:p>
            <w:pPr>
              <w:numPr>
                <w:ilvl w:val="0"/>
                <w:numId w:val="16086"/>
              </w:numPr>
              <w:spacing w:before="0" w:after="0" w:line="262" w:lineRule="auto"/>
              <w:jc w:val="left"/>
              <w:rPr>
                <w:color w:val="00274C"/>
                <w:sz w:val="20"/>
                <w:szCs w:val="20"/>
              </w:rPr>
            </w:pPr>
            <w:r>
              <w:rPr>
                <w:color w:val="00274C"/>
                <w:position w:val="0"/>
                <w:sz w:val="20"/>
                <w:szCs w:val="20"/>
                <w:u w:val="none"/>
              </w:rPr>
              <w:t xml:space="preserve">Durante le fasi di rigenerazione forzata il regime minimo del motore aumenta.</w:t>
            </w:r>
          </w:p>
          <w:p>
            <w:pPr>
              <w:numPr>
                <w:ilvl w:val="0"/>
                <w:numId w:val="16086"/>
              </w:numPr>
              <w:spacing w:before="0" w:after="0" w:line="262" w:lineRule="auto"/>
              <w:jc w:val="left"/>
              <w:rPr>
                <w:color w:val="00274C"/>
                <w:sz w:val="20"/>
                <w:szCs w:val="20"/>
              </w:rPr>
            </w:pPr>
            <w:r>
              <w:rPr>
                <w:color w:val="00274C"/>
                <w:position w:val="0"/>
                <w:sz w:val="20"/>
                <w:szCs w:val="20"/>
                <w:u w:val="none"/>
              </w:rPr>
              <w:t xml:space="preserve">Consultare il Par. 4.7 per le strategie di rigenerazione del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8962293" name="name73926a4ccd92acfe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2126a4ccd92acfe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1.8.1 Etichetta per Norme EPA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4102404" name="name26586a4ccd92c1e36"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7416a4ccd92c1e34"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9550282" name="name67716a4ccd92d14d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2056a4ccd92d14dd"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7981882" name="name34756a4ccd92e074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9896a4ccd92e0744"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087">
    <w:multiLevelType w:val="hybridMultilevel"/>
    <w:lvl w:ilvl="0" w:tplc="38981167">
      <w:start w:val="1"/>
      <w:numFmt w:val="decimal"/>
      <w:lvlText w:val="%1."/>
      <w:lvlJc w:val="left"/>
      <w:pPr>
        <w:ind w:left="720" w:hanging="360"/>
      </w:pPr>
    </w:lvl>
    <w:lvl w:ilvl="1" w:tplc="38981167" w:tentative="1">
      <w:start w:val="1"/>
      <w:numFmt w:val="lowerLetter"/>
      <w:lvlText w:val="%2."/>
      <w:lvlJc w:val="left"/>
      <w:pPr>
        <w:ind w:left="1440" w:hanging="360"/>
      </w:pPr>
    </w:lvl>
    <w:lvl w:ilvl="2" w:tplc="38981167" w:tentative="1">
      <w:start w:val="1"/>
      <w:numFmt w:val="lowerRoman"/>
      <w:lvlText w:val="%3."/>
      <w:lvlJc w:val="right"/>
      <w:pPr>
        <w:ind w:left="2160" w:hanging="180"/>
      </w:pPr>
    </w:lvl>
    <w:lvl w:ilvl="3" w:tplc="38981167" w:tentative="1">
      <w:start w:val="1"/>
      <w:numFmt w:val="decimal"/>
      <w:lvlText w:val="%4."/>
      <w:lvlJc w:val="left"/>
      <w:pPr>
        <w:ind w:left="2880" w:hanging="360"/>
      </w:pPr>
    </w:lvl>
    <w:lvl w:ilvl="4" w:tplc="38981167" w:tentative="1">
      <w:start w:val="1"/>
      <w:numFmt w:val="lowerLetter"/>
      <w:lvlText w:val="%5."/>
      <w:lvlJc w:val="left"/>
      <w:pPr>
        <w:ind w:left="3600" w:hanging="360"/>
      </w:pPr>
    </w:lvl>
    <w:lvl w:ilvl="5" w:tplc="38981167" w:tentative="1">
      <w:start w:val="1"/>
      <w:numFmt w:val="lowerRoman"/>
      <w:lvlText w:val="%6."/>
      <w:lvlJc w:val="right"/>
      <w:pPr>
        <w:ind w:left="4320" w:hanging="180"/>
      </w:pPr>
    </w:lvl>
    <w:lvl w:ilvl="6" w:tplc="38981167" w:tentative="1">
      <w:start w:val="1"/>
      <w:numFmt w:val="decimal"/>
      <w:lvlText w:val="%7."/>
      <w:lvlJc w:val="left"/>
      <w:pPr>
        <w:ind w:left="5040" w:hanging="360"/>
      </w:pPr>
    </w:lvl>
    <w:lvl w:ilvl="7" w:tplc="38981167" w:tentative="1">
      <w:start w:val="1"/>
      <w:numFmt w:val="lowerLetter"/>
      <w:lvlText w:val="%8."/>
      <w:lvlJc w:val="left"/>
      <w:pPr>
        <w:ind w:left="5760" w:hanging="360"/>
      </w:pPr>
    </w:lvl>
    <w:lvl w:ilvl="8" w:tplc="38981167" w:tentative="1">
      <w:start w:val="1"/>
      <w:numFmt w:val="lowerRoman"/>
      <w:lvlText w:val="%9."/>
      <w:lvlJc w:val="right"/>
      <w:pPr>
        <w:ind w:left="6480" w:hanging="180"/>
      </w:pPr>
    </w:lvl>
  </w:abstractNum>
  <w:abstractNum w:abstractNumId="16086">
    <w:multiLevelType w:val="hybridMultilevel"/>
    <w:lvl w:ilvl="0" w:tplc="26314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086">
    <w:abstractNumId w:val="16086"/>
  </w:num>
  <w:num w:numId="16087">
    <w:abstractNumId w:val="16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3031256" Type="http://schemas.openxmlformats.org/officeDocument/2006/relationships/comments" Target="comments.xml"/><Relationship Id="rId409010078" Type="http://schemas.microsoft.com/office/2011/relationships/commentsExtended" Target="commentsExtended.xml"/><Relationship Id="rId89477965" Type="http://schemas.openxmlformats.org/officeDocument/2006/relationships/image" Target="media/imgrId89477965.jpg"/><Relationship Id="rId98536a4ccd926755c" Type="http://schemas.openxmlformats.org/officeDocument/2006/relationships/hyperlink" Target="https://www.engines.rehlko.com/" TargetMode="External"/><Relationship Id="rId41446a4ccd92675fb" Type="http://schemas.openxmlformats.org/officeDocument/2006/relationships/hyperlink" Target="https://www.engines.rehlko.com/dealers" TargetMode="External"/><Relationship Id="rId70706a4ccd9267874" Type="http://schemas.openxmlformats.org/officeDocument/2006/relationships/hyperlink" Target="https://www.engines.rehlko.com/" TargetMode="External"/><Relationship Id="rId14256a4ccd9274ecb" Type="http://schemas.openxmlformats.org/officeDocument/2006/relationships/image" Target="media/imgrId14256a4ccd9274ecb.png"/><Relationship Id="rId89016a4ccd9283fd5" Type="http://schemas.openxmlformats.org/officeDocument/2006/relationships/image" Target="media/imgrId89016a4ccd9283fd5.png"/><Relationship Id="rId64946a4ccd929b043" Type="http://schemas.openxmlformats.org/officeDocument/2006/relationships/image" Target="media/imgrId64946a4ccd929b043.png"/><Relationship Id="rId52126a4ccd92acfe8" Type="http://schemas.openxmlformats.org/officeDocument/2006/relationships/image" Target="media/imgrId52126a4ccd92acfe8.png"/><Relationship Id="rId17416a4ccd92c1e34" Type="http://schemas.openxmlformats.org/officeDocument/2006/relationships/image" Target="media/imgrId17416a4ccd92c1e34.png"/><Relationship Id="rId22056a4ccd92d14dd" Type="http://schemas.openxmlformats.org/officeDocument/2006/relationships/image" Target="media/imgrId22056a4ccd92d14dd.png"/><Relationship Id="rId49896a4ccd92e0744" Type="http://schemas.openxmlformats.org/officeDocument/2006/relationships/image" Target="media/imgrId49896a4ccd92e074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477965" Type="http://schemas.openxmlformats.org/officeDocument/2006/relationships/image" Target="media/imgrId8947796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477965" Type="http://schemas.openxmlformats.org/officeDocument/2006/relationships/image" Target="media/imgrId8947796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477965" Type="http://schemas.openxmlformats.org/officeDocument/2006/relationships/image" Target="media/imgrId8947796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477965" Type="http://schemas.openxmlformats.org/officeDocument/2006/relationships/image" Target="media/imgrId8947796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477965" Type="http://schemas.openxmlformats.org/officeDocument/2006/relationships/image" Target="media/imgrId8947796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477965" Type="http://schemas.openxmlformats.org/officeDocument/2006/relationships/image" Target="media/imgrId8947796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