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regarding discharge of liquids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3404E5 Workshop Manual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083389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180291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2696983" w:name="ctxt"/>
    <w:bookmarkEnd w:id="32696983"/>
    <w:p>
      <w:pPr>
        <w:widowControl w:val="on"/>
        <w:pBdr/>
        <w:spacing w:before="75" w:after="75" w:line="240" w:lineRule="auto"/>
        <w:ind w:left="75" w:right="75"/>
        <w:jc w:val="left"/>
      </w:pPr>
    </w:p>
    <w:p>
      <w:pPr>
        <w:pStyle w:val="Titolo1"/>
      </w:pPr>
      <w:r>
        <w:rPr/>
        <w:t xml:space="preserve">Information regarding discharge of liquids</w:t>
      </w:r>
    </w:p>
    <w:p>
      <w:pPr>
        <w:widowControl w:val="on"/>
        <w:pBdr/>
        <w:spacing w:before="0" w:after="0" w:line="240" w:lineRule="auto"/>
        <w:ind w:left="0" w:right="0"/>
        <w:jc w:val="left"/>
      </w:pPr>
    </w:p>
    <w:p>
      <w:pPr>
        <w:pStyle w:val="Titolo2"/>
      </w:pPr>
      <w:r>
        <w:rPr/>
        <w:t xml:space="preserve">Coolant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656811" name="name34176a4d275bd749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126a4d275bd749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33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7586a4d275bd787a"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b/>
                <w:bCs/>
                <w:color w:val="00274C"/>
                <w:position w:val="-2"/>
                <w:sz w:val="20"/>
                <w:szCs w:val="20"/>
                <w:u w:val="none"/>
              </w:rPr>
              <w:t xml:space="preserve">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The representation of the radiator is purely indicative.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378121" name="name70306a4d275bdae5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196a4d275bdae5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334"/>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336"/>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8180096" name="name37166a4d275be2f61" descr="Cap_5_I_SL_279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I_SL_279_TCP_E5.png"/>
                          <pic:cNvPicPr/>
                        </pic:nvPicPr>
                        <pic:blipFill>
                          <a:blip r:embed="rId46876a4d275be2f5f" cstate="print"/>
                          <a:stretch>
                            <a:fillRect/>
                          </a:stretch>
                        </pic:blipFill>
                        <pic:spPr>
                          <a:xfrm>
                            <a:off x="0" y="0"/>
                            <a:ext cx="2239200" cy="1684800"/>
                          </a:xfrm>
                          <a:prstGeom prst="rect">
                            <a:avLst/>
                          </a:prstGeom>
                          <a:ln w="0">
                            <a:noFill/>
                          </a:ln>
                        </pic:spPr>
                      </pic:pic>
                    </a:graphicData>
                  </a:graphic>
                </wp:inline>
              </w:drawing>
            </w:r>
            <w:r>
              <w:rPr>
                <w:b/>
                <w:bCs/>
                <w:color w:val="00274C"/>
                <w:position w:val="0"/>
                <w:sz w:val="20"/>
                <w:szCs w:val="20"/>
                <w:u w:val="none"/>
              </w:rPr>
              <w:br/>
              <w:t xml:space="preserve">Fig 5.1</w:t>
            </w:r>
          </w:p>
        </w:tc>
      </w:tr>
      <w:tr>
        <w:trPr>
          <w:trHeight w:val="0" w:hRule="atLeast"/>
        </w:trPr>
        <w:tc>
          <w:tcPr>
            <w:tcW w:w="0" w:type="auto"/>
            <w:tcMar>
              <w:top w:w="150" w:type="dxa"/>
              <w:left w:w="150" w:type="dxa"/>
              <w:bottom w:w="150" w:type="dxa"/>
              <w:right w:w="150" w:type="dxa"/>
            </w:tcMar>
            <w:vAlign w:val="center"/>
          </w:tcPr>
          <w:p>
            <w:pPr>
              <w:numPr>
                <w:ilvl w:val="0"/>
                <w:numId w:val="21337"/>
              </w:numPr>
              <w:spacing w:before="0" w:after="0" w:line="262" w:lineRule="auto"/>
              <w:jc w:val="left"/>
              <w:rPr>
                <w:color w:val="00274C"/>
                <w:sz w:val="20"/>
                <w:szCs w:val="20"/>
              </w:rPr>
            </w:pPr>
            <w:r>
              <w:rPr>
                <w:color w:val="00274C"/>
                <w:position w:val="-2"/>
                <w:sz w:val="20"/>
                <w:szCs w:val="20"/>
                <w:u w:val="none"/>
              </w:rPr>
              <w:t xml:space="preserve">Act on valve B to drain all the liquid contained in the engine crankcase ducts into a suitable container and see </w:t>
            </w:r>
            <w:hyperlink r:id="rId28506a4d275be31c8"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5547879" name="name35606a4d275be96fb" descr="Cap_5_I_SL_280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I_SL_280_TCP_E5.png"/>
                          <pic:cNvPicPr/>
                        </pic:nvPicPr>
                        <pic:blipFill>
                          <a:blip r:embed="rId49176a4d275be96f9" cstate="print"/>
                          <a:stretch>
                            <a:fillRect/>
                          </a:stretch>
                        </pic:blipFill>
                        <pic:spPr>
                          <a:xfrm>
                            <a:off x="0" y="0"/>
                            <a:ext cx="2239200" cy="1684800"/>
                          </a:xfrm>
                          <a:prstGeom prst="rect">
                            <a:avLst/>
                          </a:prstGeom>
                          <a:ln w="0">
                            <a:noFill/>
                          </a:ln>
                        </pic:spPr>
                      </pic:pic>
                    </a:graphicData>
                  </a:graphic>
                </wp:inline>
              </w:drawing>
            </w:r>
            <w:r>
              <w:rPr>
                <w:b/>
                <w:bCs/>
                <w:color w:val="00274C"/>
                <w:position w:val="0"/>
                <w:sz w:val="20"/>
                <w:szCs w:val="20"/>
                <w:u w:val="none"/>
              </w:rP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010038" name="name40286a4d275beddb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9046a4d275bedd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33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4216a4d275bee158"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numPr>
                <w:ilvl w:val="0"/>
                <w:numId w:val="21334"/>
              </w:numPr>
              <w:spacing w:before="0" w:after="0" w:line="262" w:lineRule="auto"/>
              <w:jc w:val="left"/>
              <w:rPr>
                <w:color w:val="00274C"/>
                <w:sz w:val="20"/>
                <w:szCs w:val="20"/>
              </w:rPr>
            </w:pPr>
            <w:r>
              <w:rPr>
                <w:color w:val="00274C"/>
                <w:position w:val="-2"/>
                <w:sz w:val="20"/>
                <w:szCs w:val="20"/>
                <w:u w:val="none"/>
              </w:rPr>
              <w:t xml:space="preserve">This operation should be carried out with vacuum pump. The oil must be drained whilst the engine is hot, which requires particular care to prevent burns. Do not allow oil to come into contact with the skin because of the health hazards involved. It is recommended to use an oil intake pump via the oil dipstick hole </w:t>
            </w:r>
            <w:r>
              <w:rPr>
                <w:b/>
                <w:bCs/>
                <w:color w:val="00274C"/>
                <w:position w:val="-2"/>
                <w:sz w:val="20"/>
                <w:szCs w:val="20"/>
                <w:u w:val="none"/>
              </w:rPr>
              <w:t xml:space="preserve">B.</w:t>
            </w:r>
          </w:p>
          <w:p>
            <w:pPr>
              <w:numPr>
                <w:ilvl w:val="0"/>
                <w:numId w:val="21334"/>
              </w:numPr>
              <w:spacing w:before="0" w:after="0" w:line="262" w:lineRule="auto"/>
              <w:jc w:val="left"/>
              <w:rPr>
                <w:color w:val="00274C"/>
                <w:sz w:val="20"/>
                <w:szCs w:val="20"/>
              </w:rPr>
            </w:pPr>
            <w:r>
              <w:rPr>
                <w:color w:val="00274C"/>
                <w:position w:val="-2"/>
                <w:sz w:val="20"/>
                <w:szCs w:val="20"/>
                <w:u w:val="none"/>
              </w:rPr>
              <w:t xml:space="preserve">Electric/pneumatic screwdrivers are forbidden.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338"/>
              </w:numPr>
              <w:spacing w:before="0" w:after="0" w:line="262" w:lineRule="auto"/>
              <w:jc w:val="left"/>
              <w:rPr>
                <w:color w:val="00274C"/>
                <w:sz w:val="20"/>
                <w:szCs w:val="20"/>
              </w:rPr>
            </w:pPr>
            <w:r>
              <w:rPr>
                <w:color w:val="00274C"/>
                <w:position w:val="-2"/>
                <w:sz w:val="20"/>
                <w:szCs w:val="20"/>
                <w:u w:val="none"/>
              </w:rPr>
              <w:t xml:space="preserve">Undo the cartridge holder cover </w:t>
            </w:r>
            <w:r>
              <w:rPr>
                <w:b/>
                <w:bCs/>
                <w:color w:val="00274C"/>
                <w:position w:val="-2"/>
                <w:sz w:val="20"/>
                <w:szCs w:val="20"/>
                <w:u w:val="none"/>
              </w:rPr>
              <w:t xml:space="preserve">C</w:t>
            </w:r>
            <w:r>
              <w:rPr>
                <w:color w:val="00274C"/>
                <w:position w:val="-2"/>
                <w:sz w:val="20"/>
                <w:szCs w:val="20"/>
                <w:u w:val="none"/>
              </w:rPr>
              <w:t xml:space="preserve"> by performing three complete turns and wait 1 minute.</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this operation will allow to oil contained in the support </w:t>
            </w:r>
            <w:r>
              <w:rPr>
                <w:b/>
                <w:bCs/>
                <w:color w:val="00274C"/>
                <w:position w:val="-2"/>
                <w:sz w:val="20"/>
                <w:szCs w:val="20"/>
                <w:u w:val="none"/>
              </w:rPr>
              <w:t xml:space="preserve">G</w:t>
            </w:r>
            <w:r>
              <w:rPr>
                <w:color w:val="00274C"/>
                <w:position w:val="-2"/>
                <w:sz w:val="20"/>
                <w:szCs w:val="20"/>
                <w:u w:val="none"/>
              </w:rPr>
              <w:t xml:space="preserve"> to flow into the oil sump in the correct way.</w:t>
            </w:r>
          </w:p>
          <w:p>
            <w:pPr>
              <w:numPr>
                <w:ilvl w:val="0"/>
                <w:numId w:val="21339"/>
              </w:numPr>
              <w:spacing w:before="0" w:after="0" w:line="262" w:lineRule="auto"/>
              <w:jc w:val="left"/>
              <w:rPr>
                <w:color w:val="00274C"/>
                <w:sz w:val="20"/>
                <w:szCs w:val="20"/>
              </w:rPr>
            </w:pPr>
            <w:r>
              <w:rPr>
                <w:color w:val="00274C"/>
                <w:position w:val="-2"/>
                <w:sz w:val="20"/>
                <w:szCs w:val="20"/>
                <w:u w:val="none"/>
              </w:rPr>
              <w:br/>
              <w:br/>
              <w:t xml:space="preserve">Unscrew cartridge holder cover </w:t>
            </w:r>
            <w:r>
              <w:rPr>
                <w:b/>
                <w:bCs/>
                <w:color w:val="00274C"/>
                <w:position w:val="-2"/>
                <w:sz w:val="20"/>
                <w:szCs w:val="20"/>
                <w:u w:val="none"/>
              </w:rPr>
              <w:t xml:space="preserve">C</w:t>
            </w:r>
            <w:r>
              <w:rPr>
                <w:color w:val="00274C"/>
                <w:position w:val="-2"/>
                <w:sz w:val="20"/>
                <w:szCs w:val="20"/>
                <w:u w:val="none"/>
              </w:rPr>
              <w:t xml:space="preserve"> and check that the oil in the lub. oil filter bracket </w:t>
            </w:r>
            <w:r>
              <w:rPr>
                <w:b/>
                <w:bCs/>
                <w:color w:val="00274C"/>
                <w:position w:val="-2"/>
                <w:sz w:val="20"/>
                <w:szCs w:val="20"/>
                <w:u w:val="none"/>
              </w:rPr>
              <w:t xml:space="preserve">G</w:t>
            </w:r>
            <w:r>
              <w:rPr>
                <w:color w:val="00274C"/>
                <w:position w:val="-2"/>
                <w:sz w:val="20"/>
                <w:szCs w:val="20"/>
                <w:u w:val="none"/>
              </w:rPr>
              <w:t xml:space="preserve"> has flowed towards the oil sump (refer to </w:t>
            </w:r>
            <w:r>
              <w:rPr>
                <w:b/>
                <w:bCs/>
                <w:color w:val="00274C"/>
                <w:position w:val="-2"/>
                <w:sz w:val="20"/>
                <w:szCs w:val="20"/>
                <w:u w:val="none"/>
              </w:rPr>
              <w:t xml:space="preserve">NOTE</w:t>
            </w:r>
            <w:r>
              <w:rPr>
                <w:color w:val="00274C"/>
                <w:position w:val="-2"/>
                <w:sz w:val="20"/>
                <w:szCs w:val="20"/>
                <w:u w:val="none"/>
              </w:rPr>
              <w:t xml:space="preserve"> in </w:t>
            </w:r>
            <w:hyperlink r:id="rId52486a4d275beea22"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21339"/>
              </w:numPr>
              <w:spacing w:before="0" w:after="0" w:line="262" w:lineRule="auto"/>
              <w:jc w:val="left"/>
              <w:rPr>
                <w:color w:val="00274C"/>
                <w:sz w:val="20"/>
                <w:szCs w:val="20"/>
              </w:rPr>
            </w:pPr>
            <w:r>
              <w:rPr>
                <w:color w:val="00274C"/>
                <w:position w:val="-2"/>
                <w:sz w:val="20"/>
                <w:szCs w:val="20"/>
                <w:u w:val="none"/>
              </w:rPr>
              <w:t xml:space="preserve">Undo the oil filler cap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2133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1339"/>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1339"/>
              </w:numPr>
              <w:spacing w:before="0" w:after="0" w:line="262" w:lineRule="auto"/>
              <w:jc w:val="left"/>
              <w:rPr>
                <w:color w:val="00274C"/>
                <w:sz w:val="20"/>
                <w:szCs w:val="20"/>
              </w:rPr>
            </w:pPr>
            <w:r>
              <w:rPr>
                <w:color w:val="00274C"/>
                <w:position w:val="-2"/>
                <w:sz w:val="20"/>
                <w:szCs w:val="20"/>
                <w:u w:val="none"/>
              </w:rPr>
              <w:t xml:space="preserve">Drain oil in to an appropriate container.</w:t>
            </w:r>
            <w:r>
              <w:rPr>
                <w:color w:val="00274C"/>
                <w:position w:val="-2"/>
                <w:sz w:val="20"/>
                <w:szCs w:val="20"/>
                <w:u w:val="none"/>
              </w:rPr>
              <w:br/>
              <w:t xml:space="preserve">(For used oil disposal refer to the </w:t>
            </w:r>
            <w:hyperlink r:id="rId89586a4d275bef069"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21339"/>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1339"/>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p>
            <w:pPr>
              <w:numPr>
                <w:ilvl w:val="0"/>
                <w:numId w:val="21339"/>
              </w:numPr>
              <w:spacing w:before="0" w:after="0" w:line="262" w:lineRule="auto"/>
              <w:jc w:val="left"/>
              <w:rPr>
                <w:color w:val="00274C"/>
                <w:sz w:val="20"/>
                <w:szCs w:val="20"/>
              </w:rPr>
            </w:pPr>
            <w:r>
              <w:rPr>
                <w:color w:val="00274C"/>
                <w:position w:val="-2"/>
                <w:sz w:val="20"/>
                <w:szCs w:val="20"/>
                <w:u w:val="none"/>
              </w:rPr>
              <w:t xml:space="preserve">Perform the operations described in </w:t>
            </w:r>
            <w:hyperlink r:id="rId65436a4d275bef663" w:history="1">
              <w:r>
                <w:rPr>
                  <w:rStyle w:val="DefaultParagraphFontPHPDOCX"/>
                  <w:b/>
                  <w:bCs/>
                  <w:color w:val="0000FF"/>
                  <w:position w:val="-2"/>
                  <w:sz w:val="20"/>
                  <w:szCs w:val="20"/>
                  <w:u w:val="none"/>
                </w:rPr>
                <w:t xml:space="preserve">Par. 6.8.2</w:t>
              </w:r>
            </w:hyperlink>
            <w:r>
              <w:rPr>
                <w:color w:val="00274C"/>
                <w:position w:val="-2"/>
                <w:sz w:val="20"/>
                <w:szCs w:val="20"/>
                <w:u w:val="none"/>
              </w:rPr>
              <w:t xml:space="preserve"> and the operation 5 </w:t>
            </w:r>
            <w:hyperlink r:id="rId50746a4d275bef714" w:history="1">
              <w:r>
                <w:rPr>
                  <w:rStyle w:val="DefaultParagraphFontPHPDOCX"/>
                  <w:b/>
                  <w:bCs/>
                  <w:color w:val="0000FF"/>
                  <w:position w:val="-2"/>
                  <w:sz w:val="20"/>
                  <w:szCs w:val="20"/>
                  <w:u w:val="none"/>
                </w:rPr>
                <w:t xml:space="preserve">Par. 6.8.3</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0662586" name="name14026a4d275c0570c" descr="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jpg"/>
                          <pic:cNvPicPr/>
                        </pic:nvPicPr>
                        <pic:blipFill>
                          <a:blip r:embed="rId51726a4d275c05709"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5.1</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24"/>
              </w:rPr>
              <w:drawing>
                <wp:inline distT="0" distB="0" distL="0" distR="0">
                  <wp:extent cx="2232000" cy="1476000"/>
                  <wp:effectExtent b="0" l="0" r="0" t="0"/>
                  <wp:docPr id="18779873" name="name83796a4d275c0cbec" descr="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jpg"/>
                          <pic:cNvPicPr/>
                        </pic:nvPicPr>
                        <pic:blipFill>
                          <a:blip r:embed="rId68666a4d275c0cbea"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9386a4d275c0ceb9" w:history="1">
              <w:r>
                <w:rPr>
                  <w:rStyle w:val="DefaultParagraphFontPHPDOCX"/>
                  <w:color w:val="0000FF"/>
                  <w:position w:val="0"/>
                  <w:sz w:val="20"/>
                  <w:szCs w:val="20"/>
                  <w:u w:val="single" w:color=""/>
                </w:rPr>
                <w:t xml:space="preserve">https://www.youtube.com/embed/3J7y9uoALfI?showinfo=0&amp;rel=0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339">
    <w:multiLevelType w:val="hybridMultilevel"/>
    <w:lvl w:ilvl="0" w:tplc="90259106">
      <w:start w:val="1"/>
      <w:numFmt w:val="decimal"/>
      <w:lvlText w:val="%1."/>
      <w:lvlJc w:val="left"/>
      <w:pPr>
        <w:ind w:left="720" w:hanging="360"/>
      </w:pPr>
    </w:lvl>
    <w:lvl w:ilvl="1" w:tplc="90259106" w:tentative="1">
      <w:start w:val="1"/>
      <w:numFmt w:val="lowerLetter"/>
      <w:lvlText w:val="%2."/>
      <w:lvlJc w:val="left"/>
      <w:pPr>
        <w:ind w:left="1440" w:hanging="360"/>
      </w:pPr>
    </w:lvl>
    <w:lvl w:ilvl="2" w:tplc="90259106" w:tentative="1">
      <w:start w:val="1"/>
      <w:numFmt w:val="lowerRoman"/>
      <w:lvlText w:val="%3."/>
      <w:lvlJc w:val="right"/>
      <w:pPr>
        <w:ind w:left="2160" w:hanging="180"/>
      </w:pPr>
    </w:lvl>
    <w:lvl w:ilvl="3" w:tplc="90259106" w:tentative="1">
      <w:start w:val="1"/>
      <w:numFmt w:val="decimal"/>
      <w:lvlText w:val="%4."/>
      <w:lvlJc w:val="left"/>
      <w:pPr>
        <w:ind w:left="2880" w:hanging="360"/>
      </w:pPr>
    </w:lvl>
    <w:lvl w:ilvl="4" w:tplc="90259106" w:tentative="1">
      <w:start w:val="1"/>
      <w:numFmt w:val="lowerLetter"/>
      <w:lvlText w:val="%5."/>
      <w:lvlJc w:val="left"/>
      <w:pPr>
        <w:ind w:left="3600" w:hanging="360"/>
      </w:pPr>
    </w:lvl>
    <w:lvl w:ilvl="5" w:tplc="90259106" w:tentative="1">
      <w:start w:val="1"/>
      <w:numFmt w:val="lowerRoman"/>
      <w:lvlText w:val="%6."/>
      <w:lvlJc w:val="right"/>
      <w:pPr>
        <w:ind w:left="4320" w:hanging="180"/>
      </w:pPr>
    </w:lvl>
    <w:lvl w:ilvl="6" w:tplc="90259106" w:tentative="1">
      <w:start w:val="1"/>
      <w:numFmt w:val="decimal"/>
      <w:lvlText w:val="%7."/>
      <w:lvlJc w:val="left"/>
      <w:pPr>
        <w:ind w:left="5040" w:hanging="360"/>
      </w:pPr>
    </w:lvl>
    <w:lvl w:ilvl="7" w:tplc="90259106" w:tentative="1">
      <w:start w:val="1"/>
      <w:numFmt w:val="lowerLetter"/>
      <w:lvlText w:val="%8."/>
      <w:lvlJc w:val="left"/>
      <w:pPr>
        <w:ind w:left="5760" w:hanging="360"/>
      </w:pPr>
    </w:lvl>
    <w:lvl w:ilvl="8" w:tplc="90259106" w:tentative="1">
      <w:start w:val="1"/>
      <w:numFmt w:val="lowerRoman"/>
      <w:lvlText w:val="%9."/>
      <w:lvlJc w:val="right"/>
      <w:pPr>
        <w:ind w:left="6480" w:hanging="180"/>
      </w:pPr>
    </w:lvl>
  </w:abstractNum>
  <w:abstractNum w:abstractNumId="21338">
    <w:multiLevelType w:val="hybridMultilevel"/>
    <w:lvl w:ilvl="0" w:tplc="67777690">
      <w:start w:val="1"/>
      <w:numFmt w:val="decimal"/>
      <w:lvlText w:val="%1."/>
      <w:lvlJc w:val="left"/>
      <w:pPr>
        <w:ind w:left="720" w:hanging="360"/>
      </w:pPr>
    </w:lvl>
    <w:lvl w:ilvl="1" w:tplc="67777690" w:tentative="1">
      <w:start w:val="1"/>
      <w:numFmt w:val="lowerLetter"/>
      <w:lvlText w:val="%2."/>
      <w:lvlJc w:val="left"/>
      <w:pPr>
        <w:ind w:left="1440" w:hanging="360"/>
      </w:pPr>
    </w:lvl>
    <w:lvl w:ilvl="2" w:tplc="67777690" w:tentative="1">
      <w:start w:val="1"/>
      <w:numFmt w:val="lowerRoman"/>
      <w:lvlText w:val="%3."/>
      <w:lvlJc w:val="right"/>
      <w:pPr>
        <w:ind w:left="2160" w:hanging="180"/>
      </w:pPr>
    </w:lvl>
    <w:lvl w:ilvl="3" w:tplc="67777690" w:tentative="1">
      <w:start w:val="1"/>
      <w:numFmt w:val="decimal"/>
      <w:lvlText w:val="%4."/>
      <w:lvlJc w:val="left"/>
      <w:pPr>
        <w:ind w:left="2880" w:hanging="360"/>
      </w:pPr>
    </w:lvl>
    <w:lvl w:ilvl="4" w:tplc="67777690" w:tentative="1">
      <w:start w:val="1"/>
      <w:numFmt w:val="lowerLetter"/>
      <w:lvlText w:val="%5."/>
      <w:lvlJc w:val="left"/>
      <w:pPr>
        <w:ind w:left="3600" w:hanging="360"/>
      </w:pPr>
    </w:lvl>
    <w:lvl w:ilvl="5" w:tplc="67777690" w:tentative="1">
      <w:start w:val="1"/>
      <w:numFmt w:val="lowerRoman"/>
      <w:lvlText w:val="%6."/>
      <w:lvlJc w:val="right"/>
      <w:pPr>
        <w:ind w:left="4320" w:hanging="180"/>
      </w:pPr>
    </w:lvl>
    <w:lvl w:ilvl="6" w:tplc="67777690" w:tentative="1">
      <w:start w:val="1"/>
      <w:numFmt w:val="decimal"/>
      <w:lvlText w:val="%7."/>
      <w:lvlJc w:val="left"/>
      <w:pPr>
        <w:ind w:left="5040" w:hanging="360"/>
      </w:pPr>
    </w:lvl>
    <w:lvl w:ilvl="7" w:tplc="67777690" w:tentative="1">
      <w:start w:val="1"/>
      <w:numFmt w:val="lowerLetter"/>
      <w:lvlText w:val="%8."/>
      <w:lvlJc w:val="left"/>
      <w:pPr>
        <w:ind w:left="5760" w:hanging="360"/>
      </w:pPr>
    </w:lvl>
    <w:lvl w:ilvl="8" w:tplc="67777690" w:tentative="1">
      <w:start w:val="1"/>
      <w:numFmt w:val="lowerRoman"/>
      <w:lvlText w:val="%9."/>
      <w:lvlJc w:val="right"/>
      <w:pPr>
        <w:ind w:left="6480" w:hanging="180"/>
      </w:pPr>
    </w:lvl>
  </w:abstractNum>
  <w:abstractNum w:abstractNumId="21337">
    <w:multiLevelType w:val="hybridMultilevel"/>
    <w:lvl w:ilvl="0" w:tplc="58870984">
      <w:start w:val="1"/>
      <w:numFmt w:val="decimal"/>
      <w:lvlText w:val="%1."/>
      <w:lvlJc w:val="left"/>
      <w:pPr>
        <w:ind w:left="720" w:hanging="360"/>
      </w:pPr>
    </w:lvl>
    <w:lvl w:ilvl="1" w:tplc="58870984" w:tentative="1">
      <w:start w:val="1"/>
      <w:numFmt w:val="lowerLetter"/>
      <w:lvlText w:val="%2."/>
      <w:lvlJc w:val="left"/>
      <w:pPr>
        <w:ind w:left="1440" w:hanging="360"/>
      </w:pPr>
    </w:lvl>
    <w:lvl w:ilvl="2" w:tplc="58870984" w:tentative="1">
      <w:start w:val="1"/>
      <w:numFmt w:val="lowerRoman"/>
      <w:lvlText w:val="%3."/>
      <w:lvlJc w:val="right"/>
      <w:pPr>
        <w:ind w:left="2160" w:hanging="180"/>
      </w:pPr>
    </w:lvl>
    <w:lvl w:ilvl="3" w:tplc="58870984" w:tentative="1">
      <w:start w:val="1"/>
      <w:numFmt w:val="decimal"/>
      <w:lvlText w:val="%4."/>
      <w:lvlJc w:val="left"/>
      <w:pPr>
        <w:ind w:left="2880" w:hanging="360"/>
      </w:pPr>
    </w:lvl>
    <w:lvl w:ilvl="4" w:tplc="58870984" w:tentative="1">
      <w:start w:val="1"/>
      <w:numFmt w:val="lowerLetter"/>
      <w:lvlText w:val="%5."/>
      <w:lvlJc w:val="left"/>
      <w:pPr>
        <w:ind w:left="3600" w:hanging="360"/>
      </w:pPr>
    </w:lvl>
    <w:lvl w:ilvl="5" w:tplc="58870984" w:tentative="1">
      <w:start w:val="1"/>
      <w:numFmt w:val="lowerRoman"/>
      <w:lvlText w:val="%6."/>
      <w:lvlJc w:val="right"/>
      <w:pPr>
        <w:ind w:left="4320" w:hanging="180"/>
      </w:pPr>
    </w:lvl>
    <w:lvl w:ilvl="6" w:tplc="58870984" w:tentative="1">
      <w:start w:val="1"/>
      <w:numFmt w:val="decimal"/>
      <w:lvlText w:val="%7."/>
      <w:lvlJc w:val="left"/>
      <w:pPr>
        <w:ind w:left="5040" w:hanging="360"/>
      </w:pPr>
    </w:lvl>
    <w:lvl w:ilvl="7" w:tplc="58870984" w:tentative="1">
      <w:start w:val="1"/>
      <w:numFmt w:val="lowerLetter"/>
      <w:lvlText w:val="%8."/>
      <w:lvlJc w:val="left"/>
      <w:pPr>
        <w:ind w:left="5760" w:hanging="360"/>
      </w:pPr>
    </w:lvl>
    <w:lvl w:ilvl="8" w:tplc="58870984" w:tentative="1">
      <w:start w:val="1"/>
      <w:numFmt w:val="lowerRoman"/>
      <w:lvlText w:val="%9."/>
      <w:lvlJc w:val="right"/>
      <w:pPr>
        <w:ind w:left="6480" w:hanging="180"/>
      </w:pPr>
    </w:lvl>
  </w:abstractNum>
  <w:abstractNum w:abstractNumId="21336">
    <w:multiLevelType w:val="hybridMultilevel"/>
    <w:lvl w:ilvl="0" w:tplc="46178964">
      <w:start w:val="1"/>
      <w:numFmt w:val="decimal"/>
      <w:lvlText w:val="%1."/>
      <w:lvlJc w:val="left"/>
      <w:pPr>
        <w:ind w:left="720" w:hanging="360"/>
      </w:pPr>
    </w:lvl>
    <w:lvl w:ilvl="1" w:tplc="46178964" w:tentative="1">
      <w:start w:val="1"/>
      <w:numFmt w:val="lowerLetter"/>
      <w:lvlText w:val="%2."/>
      <w:lvlJc w:val="left"/>
      <w:pPr>
        <w:ind w:left="1440" w:hanging="360"/>
      </w:pPr>
    </w:lvl>
    <w:lvl w:ilvl="2" w:tplc="46178964" w:tentative="1">
      <w:start w:val="1"/>
      <w:numFmt w:val="lowerRoman"/>
      <w:lvlText w:val="%3."/>
      <w:lvlJc w:val="right"/>
      <w:pPr>
        <w:ind w:left="2160" w:hanging="180"/>
      </w:pPr>
    </w:lvl>
    <w:lvl w:ilvl="3" w:tplc="46178964" w:tentative="1">
      <w:start w:val="1"/>
      <w:numFmt w:val="decimal"/>
      <w:lvlText w:val="%4."/>
      <w:lvlJc w:val="left"/>
      <w:pPr>
        <w:ind w:left="2880" w:hanging="360"/>
      </w:pPr>
    </w:lvl>
    <w:lvl w:ilvl="4" w:tplc="46178964" w:tentative="1">
      <w:start w:val="1"/>
      <w:numFmt w:val="lowerLetter"/>
      <w:lvlText w:val="%5."/>
      <w:lvlJc w:val="left"/>
      <w:pPr>
        <w:ind w:left="3600" w:hanging="360"/>
      </w:pPr>
    </w:lvl>
    <w:lvl w:ilvl="5" w:tplc="46178964" w:tentative="1">
      <w:start w:val="1"/>
      <w:numFmt w:val="lowerRoman"/>
      <w:lvlText w:val="%6."/>
      <w:lvlJc w:val="right"/>
      <w:pPr>
        <w:ind w:left="4320" w:hanging="180"/>
      </w:pPr>
    </w:lvl>
    <w:lvl w:ilvl="6" w:tplc="46178964" w:tentative="1">
      <w:start w:val="1"/>
      <w:numFmt w:val="decimal"/>
      <w:lvlText w:val="%7."/>
      <w:lvlJc w:val="left"/>
      <w:pPr>
        <w:ind w:left="5040" w:hanging="360"/>
      </w:pPr>
    </w:lvl>
    <w:lvl w:ilvl="7" w:tplc="46178964" w:tentative="1">
      <w:start w:val="1"/>
      <w:numFmt w:val="lowerLetter"/>
      <w:lvlText w:val="%8."/>
      <w:lvlJc w:val="left"/>
      <w:pPr>
        <w:ind w:left="5760" w:hanging="360"/>
      </w:pPr>
    </w:lvl>
    <w:lvl w:ilvl="8" w:tplc="46178964" w:tentative="1">
      <w:start w:val="1"/>
      <w:numFmt w:val="lowerRoman"/>
      <w:lvlText w:val="%9."/>
      <w:lvlJc w:val="right"/>
      <w:pPr>
        <w:ind w:left="6480" w:hanging="180"/>
      </w:pPr>
    </w:lvl>
  </w:abstractNum>
  <w:abstractNum w:abstractNumId="21335">
    <w:multiLevelType w:val="hybridMultilevel"/>
    <w:lvl w:ilvl="0" w:tplc="98604351">
      <w:start w:val="1"/>
      <w:numFmt w:val="decimal"/>
      <w:lvlText w:val="%1."/>
      <w:lvlJc w:val="left"/>
      <w:pPr>
        <w:ind w:left="720" w:hanging="360"/>
      </w:pPr>
    </w:lvl>
    <w:lvl w:ilvl="1" w:tplc="98604351" w:tentative="1">
      <w:start w:val="1"/>
      <w:numFmt w:val="lowerLetter"/>
      <w:lvlText w:val="%2."/>
      <w:lvlJc w:val="left"/>
      <w:pPr>
        <w:ind w:left="1440" w:hanging="360"/>
      </w:pPr>
    </w:lvl>
    <w:lvl w:ilvl="2" w:tplc="98604351" w:tentative="1">
      <w:start w:val="1"/>
      <w:numFmt w:val="lowerRoman"/>
      <w:lvlText w:val="%3."/>
      <w:lvlJc w:val="right"/>
      <w:pPr>
        <w:ind w:left="2160" w:hanging="180"/>
      </w:pPr>
    </w:lvl>
    <w:lvl w:ilvl="3" w:tplc="98604351" w:tentative="1">
      <w:start w:val="1"/>
      <w:numFmt w:val="decimal"/>
      <w:lvlText w:val="%4."/>
      <w:lvlJc w:val="left"/>
      <w:pPr>
        <w:ind w:left="2880" w:hanging="360"/>
      </w:pPr>
    </w:lvl>
    <w:lvl w:ilvl="4" w:tplc="98604351" w:tentative="1">
      <w:start w:val="1"/>
      <w:numFmt w:val="lowerLetter"/>
      <w:lvlText w:val="%5."/>
      <w:lvlJc w:val="left"/>
      <w:pPr>
        <w:ind w:left="3600" w:hanging="360"/>
      </w:pPr>
    </w:lvl>
    <w:lvl w:ilvl="5" w:tplc="98604351" w:tentative="1">
      <w:start w:val="1"/>
      <w:numFmt w:val="lowerRoman"/>
      <w:lvlText w:val="%6."/>
      <w:lvlJc w:val="right"/>
      <w:pPr>
        <w:ind w:left="4320" w:hanging="180"/>
      </w:pPr>
    </w:lvl>
    <w:lvl w:ilvl="6" w:tplc="98604351" w:tentative="1">
      <w:start w:val="1"/>
      <w:numFmt w:val="decimal"/>
      <w:lvlText w:val="%7."/>
      <w:lvlJc w:val="left"/>
      <w:pPr>
        <w:ind w:left="5040" w:hanging="360"/>
      </w:pPr>
    </w:lvl>
    <w:lvl w:ilvl="7" w:tplc="98604351" w:tentative="1">
      <w:start w:val="1"/>
      <w:numFmt w:val="lowerLetter"/>
      <w:lvlText w:val="%8."/>
      <w:lvlJc w:val="left"/>
      <w:pPr>
        <w:ind w:left="5760" w:hanging="360"/>
      </w:pPr>
    </w:lvl>
    <w:lvl w:ilvl="8" w:tplc="98604351" w:tentative="1">
      <w:start w:val="1"/>
      <w:numFmt w:val="lowerRoman"/>
      <w:lvlText w:val="%9."/>
      <w:lvlJc w:val="right"/>
      <w:pPr>
        <w:ind w:left="6480" w:hanging="180"/>
      </w:pPr>
    </w:lvl>
  </w:abstractNum>
  <w:abstractNum w:abstractNumId="21334">
    <w:multiLevelType w:val="hybridMultilevel"/>
    <w:lvl w:ilvl="0" w:tplc="23677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334">
    <w:abstractNumId w:val="21334"/>
  </w:num>
  <w:num w:numId="21335">
    <w:abstractNumId w:val="21335"/>
  </w:num>
  <w:num w:numId="21336">
    <w:abstractNumId w:val="21336"/>
  </w:num>
  <w:num w:numId="21337">
    <w:abstractNumId w:val="21337"/>
  </w:num>
  <w:num w:numId="21338">
    <w:abstractNumId w:val="21338"/>
  </w:num>
  <w:num w:numId="21339">
    <w:abstractNumId w:val="21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5690217" Type="http://schemas.openxmlformats.org/officeDocument/2006/relationships/comments" Target="comments.xml"/><Relationship Id="rId400862046" Type="http://schemas.microsoft.com/office/2011/relationships/commentsExtended" Target="commentsExtended.xml"/><Relationship Id="rId41802913" Type="http://schemas.openxmlformats.org/officeDocument/2006/relationships/image" Target="media/imgrId41802913.jpg"/><Relationship Id="rId77586a4d275bd787a" Type="http://schemas.openxmlformats.org/officeDocument/2006/relationships/hyperlink" Target="https://iservice.lombardini.it/jsp/Template2/manuale.jsp?id=814&amp;parent=1545" TargetMode="External"/><Relationship Id="rId28506a4d275be31c8" Type="http://schemas.openxmlformats.org/officeDocument/2006/relationships/hyperlink" Target="https://iservice.lombardini.it/jsp/Template2/manuale.jsp?id=203&amp;parent=1545" TargetMode="External"/><Relationship Id="rId34216a4d275bee158" Type="http://schemas.openxmlformats.org/officeDocument/2006/relationships/hyperlink" Target="https://iservice.lombardini.it/jsp/Template2/manuale.jsp?id=642&amp;parent=1273&amp;txts=3.3.2" TargetMode="External"/><Relationship Id="rId52486a4d275beea22" Type="http://schemas.openxmlformats.org/officeDocument/2006/relationships/hyperlink" Target="https://iservice.lombardini.it/jsp/Template2/manuale.jsp?id=561&amp;parent=1273" TargetMode="External"/><Relationship Id="rId89586a4d275bef069" Type="http://schemas.openxmlformats.org/officeDocument/2006/relationships/hyperlink" Target="https://iservice.lombardini.it/jsp/Template2/manuale.jsp?id=63&amp;parent=1273" TargetMode="External"/><Relationship Id="rId65436a4d275bef663" Type="http://schemas.openxmlformats.org/officeDocument/2006/relationships/hyperlink" Target="https://iservice.lombardini.it/jsp/Template2/manuale.jsp?id=589&amp;parent=1273" TargetMode="External"/><Relationship Id="rId50746a4d275bef714" Type="http://schemas.openxmlformats.org/officeDocument/2006/relationships/hyperlink" Target="https://iservice.lombardini.it/jsp/Template2/manuale.jsp?id=589&amp;parent=1273" TargetMode="External"/><Relationship Id="rId69386a4d275c0ceb9" Type="http://schemas.openxmlformats.org/officeDocument/2006/relationships/hyperlink" Target="https://www.youtube.com/embed/3J7y9uoALfI?showinfo=0&amp;rel=0" TargetMode="External"/><Relationship Id="rId16126a4d275bd749d" Type="http://schemas.openxmlformats.org/officeDocument/2006/relationships/image" Target="media/imgrId16126a4d275bd749d.jpg"/><Relationship Id="rId14196a4d275bdae5b" Type="http://schemas.openxmlformats.org/officeDocument/2006/relationships/image" Target="media/imgrId14196a4d275bdae5b.jpg"/><Relationship Id="rId46876a4d275be2f5f" Type="http://schemas.openxmlformats.org/officeDocument/2006/relationships/image" Target="media/imgrId46876a4d275be2f5f.png"/><Relationship Id="rId49176a4d275be96f9" Type="http://schemas.openxmlformats.org/officeDocument/2006/relationships/image" Target="media/imgrId49176a4d275be96f9.png"/><Relationship Id="rId99046a4d275beddb3" Type="http://schemas.openxmlformats.org/officeDocument/2006/relationships/image" Target="media/imgrId99046a4d275beddb3.jpg"/><Relationship Id="rId51726a4d275c05709" Type="http://schemas.openxmlformats.org/officeDocument/2006/relationships/image" Target="media/imgrId51726a4d275c05709.jpg"/><Relationship Id="rId68666a4d275c0cbea" Type="http://schemas.openxmlformats.org/officeDocument/2006/relationships/image" Target="media/imgrId68666a4d275c0cbe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1802913" Type="http://schemas.openxmlformats.org/officeDocument/2006/relationships/image" Target="media/imgrId4180291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1802913" Type="http://schemas.openxmlformats.org/officeDocument/2006/relationships/image" Target="media/imgrId4180291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1802913" Type="http://schemas.openxmlformats.org/officeDocument/2006/relationships/image" Target="media/imgrId4180291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1802913" Type="http://schemas.openxmlformats.org/officeDocument/2006/relationships/image" Target="media/imgrId4180291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1802913" Type="http://schemas.openxmlformats.org/officeDocument/2006/relationships/image" Target="media/imgrId4180291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1802913" Type="http://schemas.openxmlformats.org/officeDocument/2006/relationships/image" Target="media/imgrId4180291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