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Safety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 M-MP Owner Manual (Rev.01)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5105400" cy="7216140"/>
            <wp:effectExtent l="0" t="95250" r="0" b="0"/>
            <wp:docPr id="79653107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3121319" cstate="print"/>
                    <a:stretch>
                      <a:fillRect/>
                    </a:stretch>
                  </pic:blipFill>
                  <pic:spPr>
                    <a:xfrm>
                      <a:off x="0" y="0"/>
                      <a:ext cx="5105400" cy="72161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ED0053030860</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05.1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02/2016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C. TAGLIAVINI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5097016" w:name="ctxt"/>
    <w:bookmarkEnd w:id="25097016"/>
    <w:p>
      <w:pPr>
        <w:widowControl w:val="on"/>
        <w:pBdr/>
        <w:spacing w:before="75" w:after="75" w:line="240" w:lineRule="auto"/>
        <w:ind w:left="75" w:right="75"/>
        <w:jc w:val="left"/>
      </w:pPr>
    </w:p>
    <w:p>
      <w:pPr>
        <w:pStyle w:val="Titolo1"/>
      </w:pPr>
      <w:r>
        <w:rPr/>
        <w:t xml:space="preserve">Safety information</w:t>
      </w:r>
    </w:p>
    <w:p>
      <w:pPr>
        <w:widowControl w:val="on"/>
        <w:pBdr/>
        <w:spacing w:before="0" w:after="0" w:line="240" w:lineRule="auto"/>
        <w:ind w:left="0" w:right="0"/>
        <w:jc w:val="left"/>
      </w:pPr>
    </w:p>
    <w:p>
      <w:pPr>
        <w:pStyle w:val="Titolo2"/>
      </w:pPr>
      <w:r>
        <w:rPr/>
        <w:t xml:space="preserve">Safety information</w:t>
      </w:r>
    </w:p>
    <w:p>
      <w:pPr>
        <w:numPr>
          <w:ilvl w:val="0"/>
          <w:numId w:val="13357"/>
        </w:numPr>
        <w:spacing w:before="0" w:after="0" w:line="240" w:lineRule="auto"/>
        <w:jc w:val="left"/>
        <w:rPr>
          <w:color w:val="00274C"/>
          <w:sz w:val="20"/>
          <w:szCs w:val="20"/>
        </w:rPr>
      </w:pPr>
      <w:r>
        <w:rPr>
          <w:color w:val="00274C"/>
          <w:sz w:val="20"/>
          <w:szCs w:val="20"/>
          <w:u w:val="none"/>
        </w:rPr>
        <w:t xml:space="preserve">The intended use of the engine is in conformity with the machine on which it is mounted.</w:t>
      </w:r>
    </w:p>
    <w:p>
      <w:pPr>
        <w:numPr>
          <w:ilvl w:val="0"/>
          <w:numId w:val="13357"/>
        </w:numPr>
        <w:spacing w:before="0" w:after="0" w:line="240" w:lineRule="auto"/>
        <w:jc w:val="left"/>
        <w:rPr>
          <w:color w:val="00274C"/>
          <w:sz w:val="20"/>
          <w:szCs w:val="20"/>
        </w:rPr>
      </w:pPr>
      <w:r>
        <w:rPr>
          <w:color w:val="00274C"/>
          <w:sz w:val="20"/>
          <w:szCs w:val="20"/>
          <w:u w:val="none"/>
        </w:rPr>
        <w:t xml:space="preserve">Any use of the machine other than that described cannot be considered as complying with its intended purpose as specified by </w:t>
      </w:r>
      <w:r>
        <w:rPr>
          <w:b/>
          <w:bCs/>
          <w:color w:val="00274C"/>
          <w:sz w:val="20"/>
          <w:szCs w:val="20"/>
          <w:u w:val="none"/>
        </w:rPr>
        <w:t xml:space="preserve">Lombardini Marine</w:t>
      </w:r>
      <w:r>
        <w:rPr>
          <w:color w:val="00274C"/>
          <w:sz w:val="20"/>
          <w:szCs w:val="20"/>
          <w:u w:val="none"/>
        </w:rPr>
        <w:t xml:space="preserve"> .</w:t>
      </w:r>
    </w:p>
    <w:p>
      <w:pPr>
        <w:numPr>
          <w:ilvl w:val="0"/>
          <w:numId w:val="13357"/>
        </w:numPr>
        <w:spacing w:before="0" w:after="0" w:line="240" w:lineRule="auto"/>
        <w:jc w:val="left"/>
        <w:rPr>
          <w:color w:val="00274C"/>
          <w:sz w:val="20"/>
          <w:szCs w:val="20"/>
        </w:rPr>
      </w:pPr>
      <w:r>
        <w:rPr>
          <w:b/>
          <w:bCs/>
          <w:color w:val="00274C"/>
          <w:sz w:val="20"/>
          <w:szCs w:val="20"/>
          <w:u w:val="none"/>
        </w:rPr>
        <w:t xml:space="preserve">Lombardini Marine</w:t>
      </w:r>
      <w:r>
        <w:rPr>
          <w:color w:val="00274C"/>
          <w:sz w:val="20"/>
          <w:szCs w:val="20"/>
          <w:u w:val="none"/>
        </w:rPr>
        <w:t xml:space="preserve"> declines all responsibility for any change to the engine not described in this manual made by unauthorized </w:t>
      </w:r>
      <w:r>
        <w:rPr>
          <w:b/>
          <w:bCs/>
          <w:color w:val="00274C"/>
          <w:sz w:val="20"/>
          <w:szCs w:val="20"/>
          <w:u w:val="none"/>
        </w:rPr>
        <w:t xml:space="preserve">Lombardini Marine</w:t>
      </w:r>
      <w:r>
        <w:rPr>
          <w:color w:val="00274C"/>
          <w:sz w:val="20"/>
          <w:szCs w:val="20"/>
          <w:u w:val="none"/>
        </w:rPr>
        <w:t xml:space="preserve"> personnel.</w:t>
      </w:r>
    </w:p>
    <w:p>
      <w:pPr>
        <w:numPr>
          <w:ilvl w:val="0"/>
          <w:numId w:val="13357"/>
        </w:numPr>
        <w:spacing w:before="0" w:after="0" w:line="240" w:lineRule="auto"/>
        <w:jc w:val="left"/>
        <w:rPr>
          <w:color w:val="00274C"/>
          <w:sz w:val="20"/>
          <w:szCs w:val="20"/>
        </w:rPr>
      </w:pPr>
      <w:r>
        <w:rPr>
          <w:color w:val="00274C"/>
          <w:sz w:val="20"/>
          <w:szCs w:val="20"/>
          <w:u w:val="none"/>
        </w:rPr>
        <w:t xml:space="preserve">A proper use of the engine, a strict observance of the rules listed below and the rigorous application of all these precautions will avoid the risk of accidents or injuries.</w:t>
      </w:r>
    </w:p>
    <w:p>
      <w:pPr>
        <w:numPr>
          <w:ilvl w:val="0"/>
          <w:numId w:val="13357"/>
        </w:numPr>
        <w:spacing w:before="0" w:after="0" w:line="240" w:lineRule="auto"/>
        <w:jc w:val="left"/>
        <w:rPr>
          <w:color w:val="00274C"/>
          <w:sz w:val="20"/>
          <w:szCs w:val="20"/>
        </w:rPr>
      </w:pPr>
      <w:r>
        <w:rPr>
          <w:color w:val="00274C"/>
          <w:sz w:val="20"/>
          <w:szCs w:val="20"/>
          <w:u w:val="none"/>
        </w:rPr>
        <w:t xml:space="preserve">Those who carry out the use and maintenance on the engine must wear the safety equipment and the accident-prevention guards. </w:t>
      </w:r>
    </w:p>
    <w:p>
      <w:pPr>
        <w:numPr>
          <w:ilvl w:val="0"/>
          <w:numId w:val="13357"/>
        </w:numPr>
        <w:spacing w:before="0" w:after="0" w:line="240" w:lineRule="auto"/>
        <w:jc w:val="left"/>
        <w:rPr>
          <w:color w:val="00274C"/>
          <w:sz w:val="20"/>
          <w:szCs w:val="20"/>
        </w:rPr>
      </w:pPr>
      <w:r>
        <w:rPr>
          <w:b/>
          <w:bCs/>
          <w:color w:val="00274C"/>
          <w:sz w:val="20"/>
          <w:szCs w:val="20"/>
          <w:u w:val="none"/>
        </w:rPr>
        <w:t xml:space="preserve">Lombardini Marine</w:t>
      </w:r>
      <w:r>
        <w:rPr>
          <w:color w:val="00274C"/>
          <w:sz w:val="20"/>
          <w:szCs w:val="20"/>
          <w:u w:val="none"/>
        </w:rPr>
        <w:t xml:space="preserve"> declines all direct and indirect  liability for failure to comply with the standards of conduct contained in this manual.</w:t>
      </w:r>
    </w:p>
    <w:p>
      <w:pPr>
        <w:numPr>
          <w:ilvl w:val="0"/>
          <w:numId w:val="13357"/>
        </w:numPr>
        <w:spacing w:before="0" w:after="0" w:line="240" w:lineRule="auto"/>
        <w:jc w:val="left"/>
        <w:rPr>
          <w:color w:val="00274C"/>
          <w:sz w:val="20"/>
          <w:szCs w:val="20"/>
        </w:rPr>
      </w:pPr>
      <w:r>
        <w:rPr>
          <w:b/>
          <w:bCs/>
          <w:color w:val="00274C"/>
          <w:sz w:val="20"/>
          <w:szCs w:val="20"/>
          <w:u w:val="none"/>
        </w:rPr>
        <w:t xml:space="preserve">Lombardini Marine</w:t>
      </w:r>
      <w:r>
        <w:rPr>
          <w:color w:val="00274C"/>
          <w:sz w:val="20"/>
          <w:szCs w:val="20"/>
          <w:u w:val="none"/>
        </w:rPr>
        <w:t xml:space="preserve"> cannot consider every reasonably unforeseeable misuse that may cause a potential danger.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p>
      <w:pPr>
        <w:widowControl w:val="on"/>
        <w:pBdr/>
        <w:spacing w:before="0" w:after="0" w:line="262" w:lineRule="auto"/>
        <w:ind w:left="0" w:right="0"/>
        <w:jc w:val="left"/>
      </w:pPr>
      <w:r>
        <w:rPr>
          <w:b/>
          <w:bCs/>
          <w:color w:val="00274C"/>
          <w:sz w:val="20"/>
          <w:szCs w:val="20"/>
          <w:u w:val="none"/>
        </w:rPr>
        <w:t xml:space="preserve">3.2.1 Note for OEM/</w:t>
      </w:r>
      <w:r>
        <w:rPr>
          <w:color w:val="00274C"/>
          <w:sz w:val="20"/>
          <w:szCs w:val="20"/>
          <w:u w:val="none"/>
        </w:rPr>
        <w:t xml:space="preserve"> </w:t>
      </w:r>
      <w:r>
        <w:rPr>
          <w:b/>
          <w:bCs/>
          <w:color w:val="00274C"/>
          <w:sz w:val="20"/>
          <w:szCs w:val="20"/>
          <w:u w:val="none"/>
        </w:rPr>
        <w:t xml:space="preserve">installer</w:t>
      </w:r>
    </w:p>
    <w:p>
      <w:pPr>
        <w:numPr>
          <w:ilvl w:val="0"/>
          <w:numId w:val="13357"/>
        </w:numPr>
        <w:spacing w:before="0" w:after="0" w:line="240" w:lineRule="auto"/>
        <w:jc w:val="left"/>
        <w:rPr>
          <w:color w:val="00274C"/>
          <w:sz w:val="20"/>
          <w:szCs w:val="20"/>
        </w:rPr>
      </w:pPr>
      <w:r>
        <w:rPr>
          <w:color w:val="00274C"/>
          <w:sz w:val="20"/>
          <w:szCs w:val="20"/>
          <w:u w:val="none"/>
        </w:rPr>
        <w:t xml:space="preserve">When installing the </w:t>
      </w:r>
      <w:r>
        <w:rPr>
          <w:b/>
          <w:bCs/>
          <w:color w:val="00274C"/>
          <w:sz w:val="20"/>
          <w:szCs w:val="20"/>
          <w:u w:val="none"/>
        </w:rPr>
        <w:t xml:space="preserve">KDI</w:t>
      </w:r>
      <w:r>
        <w:rPr>
          <w:color w:val="00274C"/>
          <w:sz w:val="20"/>
          <w:szCs w:val="20"/>
          <w:u w:val="none"/>
        </w:rPr>
        <w:t xml:space="preserve"> engines, always bear in mind that any variation to the functional systems may result serious failures to the engine.</w:t>
      </w:r>
    </w:p>
    <w:p>
      <w:pPr>
        <w:numPr>
          <w:ilvl w:val="0"/>
          <w:numId w:val="13357"/>
        </w:numPr>
        <w:spacing w:before="0" w:after="0" w:line="240" w:lineRule="auto"/>
        <w:jc w:val="left"/>
        <w:rPr>
          <w:color w:val="00274C"/>
          <w:sz w:val="20"/>
          <w:szCs w:val="20"/>
        </w:rPr>
      </w:pPr>
      <w:r>
        <w:rPr>
          <w:color w:val="00274C"/>
          <w:sz w:val="20"/>
          <w:szCs w:val="20"/>
          <w:u w:val="none"/>
        </w:rPr>
        <w:t xml:space="preserve">Install the engine by strictly following the installation manual.</w:t>
      </w:r>
    </w:p>
    <w:p>
      <w:pPr>
        <w:numPr>
          <w:ilvl w:val="0"/>
          <w:numId w:val="13357"/>
        </w:numPr>
        <w:spacing w:before="0" w:after="0" w:line="240" w:lineRule="auto"/>
        <w:jc w:val="left"/>
        <w:rPr>
          <w:color w:val="00274C"/>
          <w:sz w:val="20"/>
          <w:szCs w:val="20"/>
        </w:rPr>
      </w:pPr>
      <w:r>
        <w:rPr>
          <w:color w:val="00274C"/>
          <w:sz w:val="20"/>
          <w:szCs w:val="20"/>
          <w:u w:val="none"/>
        </w:rPr>
        <w:t xml:space="preserve">Any changes in the installation procedure or engine must be approved by </w:t>
      </w:r>
      <w:r>
        <w:rPr>
          <w:b/>
          <w:bCs/>
          <w:color w:val="00274C"/>
          <w:sz w:val="20"/>
          <w:szCs w:val="20"/>
          <w:u w:val="none"/>
        </w:rPr>
        <w:t xml:space="preserve">Lombardini Marine</w:t>
      </w:r>
      <w:r>
        <w:rPr>
          <w:color w:val="00274C"/>
          <w:sz w:val="20"/>
          <w:szCs w:val="20"/>
          <w:u w:val="none"/>
        </w:rPr>
        <w:t xml:space="preserve"> . Failure to do so shall not hold it responsible for operation malfunctions and any damage to the engine.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3.2.2  Note for end user</w:t>
      </w:r>
    </w:p>
    <w:p>
      <w:pPr>
        <w:numPr>
          <w:ilvl w:val="0"/>
          <w:numId w:val="13357"/>
        </w:numPr>
        <w:spacing w:before="0" w:after="0" w:line="240" w:lineRule="auto"/>
        <w:jc w:val="left"/>
        <w:rPr>
          <w:color w:val="00274C"/>
          <w:sz w:val="20"/>
          <w:szCs w:val="20"/>
        </w:rPr>
      </w:pPr>
      <w:r>
        <w:rPr>
          <w:color w:val="00274C"/>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13357"/>
        </w:numPr>
        <w:spacing w:before="0" w:after="0" w:line="240" w:lineRule="auto"/>
        <w:jc w:val="left"/>
        <w:rPr>
          <w:color w:val="00274C"/>
          <w:sz w:val="20"/>
          <w:szCs w:val="20"/>
        </w:rPr>
      </w:pPr>
      <w:r>
        <w:rPr>
          <w:color w:val="00274C"/>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13357"/>
        </w:numPr>
        <w:spacing w:before="0" w:after="0" w:line="240" w:lineRule="auto"/>
        <w:jc w:val="left"/>
        <w:rPr>
          <w:color w:val="00274C"/>
          <w:sz w:val="20"/>
          <w:szCs w:val="20"/>
        </w:rPr>
      </w:pPr>
      <w:r>
        <w:rPr>
          <w:color w:val="00274C"/>
          <w:sz w:val="20"/>
          <w:szCs w:val="20"/>
          <w:u w:val="none"/>
        </w:rPr>
        <w:t xml:space="preserve">Make sure transmission is in neutral on ignition.</w:t>
      </w:r>
    </w:p>
    <w:p>
      <w:pPr>
        <w:numPr>
          <w:ilvl w:val="0"/>
          <w:numId w:val="13357"/>
        </w:numPr>
        <w:spacing w:before="0" w:after="0" w:line="240" w:lineRule="auto"/>
        <w:jc w:val="left"/>
        <w:rPr>
          <w:color w:val="00274C"/>
          <w:sz w:val="20"/>
          <w:szCs w:val="20"/>
        </w:rPr>
      </w:pPr>
      <w:r>
        <w:rPr>
          <w:color w:val="00274C"/>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13357"/>
        </w:numPr>
        <w:spacing w:before="0" w:after="0" w:line="240" w:lineRule="auto"/>
        <w:jc w:val="left"/>
        <w:rPr>
          <w:color w:val="00274C"/>
          <w:sz w:val="20"/>
          <w:szCs w:val="20"/>
        </w:rPr>
      </w:pPr>
      <w:r>
        <w:rPr>
          <w:color w:val="00274C"/>
          <w:sz w:val="20"/>
          <w:szCs w:val="20"/>
          <w:u w:val="none"/>
        </w:rPr>
        <w:t xml:space="preserve">Children and animals must be kept at a due distance from operating machines in order to prevent hazards deriving from their operation.</w:t>
      </w:r>
    </w:p>
    <w:p>
      <w:pPr>
        <w:numPr>
          <w:ilvl w:val="0"/>
          <w:numId w:val="13357"/>
        </w:numPr>
        <w:spacing w:before="0" w:after="0" w:line="240" w:lineRule="auto"/>
        <w:jc w:val="left"/>
        <w:rPr>
          <w:color w:val="00274C"/>
          <w:sz w:val="20"/>
          <w:szCs w:val="20"/>
        </w:rPr>
      </w:pPr>
      <w:r>
        <w:rPr>
          <w:color w:val="00274C"/>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13357"/>
        </w:numPr>
        <w:spacing w:before="0" w:after="0" w:line="240" w:lineRule="auto"/>
        <w:jc w:val="left"/>
        <w:rPr>
          <w:color w:val="00274C"/>
          <w:sz w:val="20"/>
          <w:szCs w:val="20"/>
        </w:rPr>
      </w:pPr>
      <w:r>
        <w:rPr>
          <w:color w:val="00274C"/>
          <w:sz w:val="20"/>
          <w:szCs w:val="20"/>
          <w:u w:val="none"/>
        </w:rPr>
        <w:t xml:space="preserve">Fuel and oil are inflammable. The tank must only be filled when the engine is off.  Before starting, dry any spilt fuel.</w:t>
      </w:r>
    </w:p>
    <w:p>
      <w:pPr>
        <w:numPr>
          <w:ilvl w:val="0"/>
          <w:numId w:val="13357"/>
        </w:numPr>
        <w:spacing w:before="0" w:after="0" w:line="240" w:lineRule="auto"/>
        <w:jc w:val="left"/>
        <w:rPr>
          <w:color w:val="00274C"/>
          <w:sz w:val="20"/>
          <w:szCs w:val="20"/>
        </w:rPr>
      </w:pPr>
      <w:r>
        <w:rPr>
          <w:color w:val="00274C"/>
          <w:sz w:val="20"/>
          <w:szCs w:val="20"/>
          <w:u w:val="none"/>
        </w:rPr>
        <w:t xml:space="preserve">Fuel vapour is highly toxic. Only refuel outdoors or in a well ventilated place.</w:t>
      </w:r>
    </w:p>
    <w:p>
      <w:pPr>
        <w:numPr>
          <w:ilvl w:val="0"/>
          <w:numId w:val="13357"/>
        </w:numPr>
        <w:spacing w:before="0" w:after="0" w:line="240" w:lineRule="auto"/>
        <w:jc w:val="left"/>
        <w:rPr>
          <w:color w:val="00274C"/>
          <w:sz w:val="20"/>
          <w:szCs w:val="20"/>
        </w:rPr>
      </w:pPr>
      <w:r>
        <w:rPr>
          <w:color w:val="00274C"/>
          <w:sz w:val="20"/>
          <w:szCs w:val="20"/>
          <w:u w:val="none"/>
        </w:rPr>
        <w:t xml:space="preserve">Do not smoke or use naked flames when refuelling.</w:t>
      </w:r>
    </w:p>
    <w:p>
      <w:pPr>
        <w:numPr>
          <w:ilvl w:val="0"/>
          <w:numId w:val="13357"/>
        </w:numPr>
        <w:spacing w:before="0" w:after="0" w:line="240" w:lineRule="auto"/>
        <w:jc w:val="left"/>
        <w:rPr>
          <w:color w:val="00274C"/>
          <w:sz w:val="20"/>
          <w:szCs w:val="20"/>
        </w:rPr>
      </w:pPr>
      <w:r>
        <w:rPr>
          <w:color w:val="00274C"/>
          <w:sz w:val="20"/>
          <w:szCs w:val="20"/>
          <w:u w:val="none"/>
        </w:rPr>
        <w:t xml:space="preserve">During operation, the surface of the engine can become dangerously hot. Avoid touching the exhaust system in particular.</w:t>
      </w:r>
    </w:p>
    <w:p>
      <w:pPr>
        <w:numPr>
          <w:ilvl w:val="0"/>
          <w:numId w:val="13357"/>
        </w:numPr>
        <w:spacing w:before="0" w:after="0" w:line="240" w:lineRule="auto"/>
        <w:jc w:val="left"/>
        <w:rPr>
          <w:color w:val="00274C"/>
          <w:sz w:val="20"/>
          <w:szCs w:val="20"/>
        </w:rPr>
      </w:pPr>
      <w:r>
        <w:rPr>
          <w:color w:val="00274C"/>
          <w:sz w:val="20"/>
          <w:szCs w:val="20"/>
          <w:u w:val="none"/>
        </w:rPr>
        <w:t xml:space="preserve">Before proceeding with any operation on the engine, stop it and allow it to cool.</w:t>
      </w:r>
    </w:p>
    <w:p>
      <w:pPr>
        <w:numPr>
          <w:ilvl w:val="0"/>
          <w:numId w:val="13357"/>
        </w:numPr>
        <w:spacing w:before="0" w:after="0" w:line="240" w:lineRule="auto"/>
        <w:jc w:val="left"/>
        <w:rPr>
          <w:color w:val="00274C"/>
          <w:sz w:val="20"/>
          <w:szCs w:val="20"/>
        </w:rPr>
      </w:pPr>
      <w:r>
        <w:rPr>
          <w:color w:val="00274C"/>
          <w:sz w:val="20"/>
          <w:szCs w:val="20"/>
          <w:u w:val="none"/>
        </w:rPr>
        <w:t xml:space="preserve">Always open the radiator plug or expansion chamber with the utmost caution, wearing protective garments and goggles.</w:t>
      </w:r>
    </w:p>
    <w:p>
      <w:pPr>
        <w:numPr>
          <w:ilvl w:val="0"/>
          <w:numId w:val="13357"/>
        </w:numPr>
        <w:spacing w:before="0" w:after="0" w:line="240" w:lineRule="auto"/>
        <w:jc w:val="left"/>
        <w:rPr>
          <w:color w:val="00274C"/>
          <w:sz w:val="20"/>
          <w:szCs w:val="20"/>
        </w:rPr>
      </w:pPr>
      <w:r>
        <w:rPr>
          <w:color w:val="00274C"/>
          <w:sz w:val="20"/>
          <w:szCs w:val="20"/>
          <w:u w:val="none"/>
        </w:rPr>
        <w:t xml:space="preserve">The coolant fluid is under pressure. Never carry out any inspections until the engine has cooled.</w:t>
      </w:r>
    </w:p>
    <w:p>
      <w:pPr>
        <w:numPr>
          <w:ilvl w:val="0"/>
          <w:numId w:val="13357"/>
        </w:numPr>
        <w:spacing w:before="0" w:after="0" w:line="240" w:lineRule="auto"/>
        <w:jc w:val="left"/>
        <w:rPr>
          <w:color w:val="00274C"/>
          <w:sz w:val="20"/>
          <w:szCs w:val="20"/>
        </w:rPr>
      </w:pPr>
      <w:r>
        <w:rPr>
          <w:color w:val="00274C"/>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13357"/>
        </w:numPr>
        <w:spacing w:before="0" w:after="0" w:line="240" w:lineRule="auto"/>
        <w:jc w:val="left"/>
        <w:rPr>
          <w:color w:val="00274C"/>
          <w:sz w:val="20"/>
          <w:szCs w:val="20"/>
        </w:rPr>
      </w:pPr>
      <w:r>
        <w:rPr>
          <w:color w:val="00274C"/>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13357"/>
        </w:numPr>
        <w:spacing w:before="0" w:after="0" w:line="240" w:lineRule="auto"/>
        <w:jc w:val="left"/>
        <w:rPr>
          <w:color w:val="00274C"/>
          <w:sz w:val="20"/>
          <w:szCs w:val="20"/>
        </w:rPr>
      </w:pPr>
      <w:r>
        <w:rPr>
          <w:color w:val="00274C"/>
          <w:sz w:val="20"/>
          <w:szCs w:val="20"/>
          <w:u w:val="none"/>
        </w:rPr>
        <w:t xml:space="preserve">Check belt tension only when the engine is off.</w:t>
      </w:r>
    </w:p>
    <w:p>
      <w:pPr>
        <w:numPr>
          <w:ilvl w:val="0"/>
          <w:numId w:val="13357"/>
        </w:numPr>
        <w:spacing w:before="0" w:after="0" w:line="240" w:lineRule="auto"/>
        <w:jc w:val="left"/>
        <w:rPr>
          <w:color w:val="00274C"/>
          <w:sz w:val="20"/>
          <w:szCs w:val="20"/>
        </w:rPr>
      </w:pPr>
      <w:r>
        <w:rPr>
          <w:color w:val="00274C"/>
          <w:sz w:val="20"/>
          <w:szCs w:val="20"/>
          <w:u w:val="none"/>
        </w:rPr>
        <w:t xml:space="preserve">Fully tighten the tank cap each time after refuelling. Do not fill the tank right to the top but leave an adequate space for the fuel to expand.</w:t>
      </w:r>
    </w:p>
    <w:p>
      <w:pPr>
        <w:numPr>
          <w:ilvl w:val="0"/>
          <w:numId w:val="13357"/>
        </w:numPr>
        <w:spacing w:before="0" w:after="0" w:line="240" w:lineRule="auto"/>
        <w:jc w:val="left"/>
        <w:rPr>
          <w:color w:val="00274C"/>
          <w:sz w:val="20"/>
          <w:szCs w:val="20"/>
        </w:rPr>
      </w:pPr>
      <w:r>
        <w:rPr>
          <w:color w:val="00274C"/>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13357"/>
        </w:numPr>
        <w:spacing w:before="0" w:after="0" w:line="240" w:lineRule="auto"/>
        <w:jc w:val="left"/>
        <w:rPr>
          <w:color w:val="00274C"/>
          <w:sz w:val="20"/>
          <w:szCs w:val="20"/>
        </w:rPr>
      </w:pPr>
      <w:r>
        <w:rPr>
          <w:color w:val="00274C"/>
          <w:sz w:val="20"/>
          <w:szCs w:val="20"/>
          <w:u w:val="none"/>
        </w:rPr>
        <w:t xml:space="preserve">Before starting, remove any tools that were used to service the engine and/or machine. Make sure that all guards have been refitted.</w:t>
      </w:r>
    </w:p>
    <w:p>
      <w:pPr>
        <w:numPr>
          <w:ilvl w:val="0"/>
          <w:numId w:val="13357"/>
        </w:numPr>
        <w:spacing w:before="0" w:after="0" w:line="240" w:lineRule="auto"/>
        <w:jc w:val="left"/>
        <w:rPr>
          <w:color w:val="00274C"/>
          <w:sz w:val="20"/>
          <w:szCs w:val="20"/>
        </w:rPr>
      </w:pPr>
      <w:r>
        <w:rPr>
          <w:color w:val="00274C"/>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274C"/>
          <w:sz w:val="20"/>
          <w:szCs w:val="20"/>
          <w:u w:val="none"/>
        </w:rPr>
        <w:t xml:space="preserve">Lombardini Marine</w:t>
      </w:r>
      <w:r>
        <w:rPr>
          <w:color w:val="00274C"/>
          <w:sz w:val="20"/>
          <w:szCs w:val="20"/>
          <w:u w:val="none"/>
        </w:rPr>
        <w:t xml:space="preserve"> . </w:t>
      </w:r>
    </w:p>
    <w:p>
      <w:pPr>
        <w:numPr>
          <w:ilvl w:val="0"/>
          <w:numId w:val="13357"/>
        </w:numPr>
        <w:spacing w:before="0" w:after="0" w:line="240" w:lineRule="auto"/>
        <w:jc w:val="left"/>
        <w:rPr>
          <w:color w:val="00274C"/>
          <w:sz w:val="20"/>
          <w:szCs w:val="20"/>
        </w:rPr>
      </w:pPr>
      <w:r>
        <w:rPr>
          <w:color w:val="00274C"/>
          <w:sz w:val="20"/>
          <w:szCs w:val="20"/>
          <w:u w:val="none"/>
        </w:rPr>
        <w:t xml:space="preserve">Pay attention to the temperature of the oil filter when the filter itself is replaced.</w:t>
      </w:r>
    </w:p>
    <w:p>
      <w:pPr>
        <w:numPr>
          <w:ilvl w:val="0"/>
          <w:numId w:val="13357"/>
        </w:numPr>
        <w:spacing w:before="0" w:after="0" w:line="240" w:lineRule="auto"/>
        <w:jc w:val="left"/>
        <w:rPr>
          <w:color w:val="00274C"/>
          <w:sz w:val="20"/>
          <w:szCs w:val="20"/>
        </w:rPr>
      </w:pPr>
      <w:r>
        <w:rPr>
          <w:color w:val="00274C"/>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13357"/>
        </w:numPr>
        <w:spacing w:before="0" w:after="0" w:line="240" w:lineRule="auto"/>
        <w:jc w:val="left"/>
        <w:rPr>
          <w:color w:val="00274C"/>
          <w:sz w:val="20"/>
          <w:szCs w:val="20"/>
        </w:rPr>
      </w:pPr>
      <w:r>
        <w:rPr>
          <w:color w:val="00274C"/>
          <w:sz w:val="20"/>
          <w:szCs w:val="20"/>
          <w:u w:val="none"/>
        </w:rPr>
        <w:t xml:space="preserve">Do not use air and water jets at high pressures on cables, connectors and injectors.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0289306" name="name54386a70465cac54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3346a70465cac54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3357"/>
        </w:numPr>
        <w:spacing w:before="0" w:after="0" w:line="240" w:lineRule="auto"/>
        <w:jc w:val="left"/>
        <w:rPr>
          <w:color w:val="00274C"/>
          <w:sz w:val="20"/>
          <w:szCs w:val="20"/>
        </w:rPr>
      </w:pPr>
      <w:r>
        <w:rPr>
          <w:color w:val="00274C"/>
          <w:sz w:val="20"/>
          <w:szCs w:val="20"/>
          <w:u w:val="none"/>
        </w:rPr>
        <w:t xml:space="preserve">Only use the eyebolts </w:t>
      </w:r>
      <w:r>
        <w:rPr>
          <w:b/>
          <w:bCs/>
          <w:color w:val="00274C"/>
          <w:sz w:val="20"/>
          <w:szCs w:val="20"/>
          <w:u w:val="none"/>
        </w:rPr>
        <w:t xml:space="preserve">A</w:t>
      </w:r>
      <w:r>
        <w:rPr>
          <w:color w:val="00274C"/>
          <w:sz w:val="20"/>
          <w:szCs w:val="20"/>
          <w:u w:val="none"/>
        </w:rPr>
        <w:t xml:space="preserve"> installed by </w:t>
      </w:r>
      <w:r>
        <w:rPr>
          <w:b/>
          <w:bCs/>
          <w:color w:val="00274C"/>
          <w:sz w:val="20"/>
          <w:szCs w:val="20"/>
          <w:u w:val="none"/>
        </w:rPr>
        <w:t xml:space="preserve">Lombardini Marine</w:t>
      </w:r>
      <w:r>
        <w:rPr>
          <w:color w:val="00274C"/>
          <w:sz w:val="20"/>
          <w:szCs w:val="20"/>
          <w:u w:val="none"/>
        </w:rPr>
        <w:t xml:space="preserve"> to move the engine ( </w:t>
      </w:r>
      <w:r>
        <w:rPr>
          <w:b/>
          <w:bCs/>
          <w:color w:val="00274C"/>
          <w:sz w:val="20"/>
          <w:szCs w:val="20"/>
          <w:u w:val="none"/>
        </w:rPr>
        <w:t xml:space="preserve">Fig.  3.1</w:t>
      </w:r>
      <w:r>
        <w:rPr>
          <w:color w:val="00274C"/>
          <w:sz w:val="20"/>
          <w:szCs w:val="20"/>
          <w:u w:val="none"/>
        </w:rPr>
        <w:t xml:space="preserve"> ).</w:t>
      </w:r>
    </w:p>
    <w:p>
      <w:pPr>
        <w:numPr>
          <w:ilvl w:val="0"/>
          <w:numId w:val="13357"/>
        </w:numPr>
        <w:spacing w:before="0" w:after="0" w:line="240" w:lineRule="auto"/>
        <w:jc w:val="left"/>
        <w:rPr>
          <w:color w:val="00274C"/>
          <w:sz w:val="20"/>
          <w:szCs w:val="20"/>
        </w:rPr>
      </w:pPr>
      <w:r>
        <w:rPr>
          <w:color w:val="00274C"/>
          <w:sz w:val="20"/>
          <w:szCs w:val="20"/>
          <w:u w:val="none"/>
        </w:rPr>
        <w:t xml:space="preserve">The angle between each lifting chain and the eyebolts shall not exceed 15° inwards.</w:t>
      </w:r>
    </w:p>
    <w:p>
      <w:pPr>
        <w:numPr>
          <w:ilvl w:val="0"/>
          <w:numId w:val="13357"/>
        </w:numPr>
        <w:spacing w:before="0" w:after="0" w:line="240" w:lineRule="auto"/>
        <w:jc w:val="left"/>
        <w:rPr>
          <w:color w:val="00274C"/>
          <w:sz w:val="20"/>
          <w:szCs w:val="20"/>
        </w:rPr>
      </w:pPr>
      <w:r>
        <w:rPr>
          <w:color w:val="00274C"/>
          <w:sz w:val="20"/>
          <w:szCs w:val="20"/>
          <w:u w:val="none"/>
        </w:rPr>
        <w:t xml:space="preserve">The correct tightening of the lifting screws is </w:t>
      </w:r>
      <w:r>
        <w:rPr>
          <w:b/>
          <w:bCs/>
          <w:color w:val="00274C"/>
          <w:sz w:val="20"/>
          <w:szCs w:val="20"/>
          <w:u w:val="none"/>
        </w:rPr>
        <w:t xml:space="preserve">25 Nm</w:t>
      </w:r>
      <w:r>
        <w:rPr>
          <w:color w:val="00274C"/>
          <w:sz w:val="20"/>
          <w:szCs w:val="20"/>
          <w:u w:val="none"/>
        </w:rPr>
        <w:t xml:space="preserve"> .</w:t>
      </w:r>
    </w:p>
    <w:p>
      <w:pPr>
        <w:numPr>
          <w:ilvl w:val="0"/>
          <w:numId w:val="13357"/>
        </w:numPr>
        <w:spacing w:before="0" w:after="0" w:line="240" w:lineRule="auto"/>
        <w:jc w:val="left"/>
        <w:rPr>
          <w:color w:val="00274C"/>
          <w:sz w:val="20"/>
          <w:szCs w:val="20"/>
        </w:rPr>
      </w:pPr>
      <w:r>
        <w:rPr>
          <w:color w:val="00274C"/>
          <w:sz w:val="20"/>
          <w:szCs w:val="20"/>
          <w:u w:val="none"/>
        </w:rPr>
        <w:t xml:space="preserve">Do not interpose spacers or washers between the eyebolts and engine head.</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4824000" cy="3088800"/>
            <wp:effectExtent b="0" l="0" r="0" t="0"/>
            <wp:docPr id="50149056" name="name29026a70465cb88f2" descr="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jpg"/>
                    <pic:cNvPicPr/>
                  </pic:nvPicPr>
                  <pic:blipFill>
                    <a:blip r:embed="rId17876a70465cb88ef" cstate="print"/>
                    <a:stretch>
                      <a:fillRect/>
                    </a:stretch>
                  </pic:blipFill>
                  <pic:spPr>
                    <a:xfrm>
                      <a:off x="0" y="0"/>
                      <a:ext cx="4824000" cy="3088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Fig. 3.1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p>
      <w:pPr>
        <w:numPr>
          <w:ilvl w:val="0"/>
          <w:numId w:val="13357"/>
        </w:numPr>
        <w:spacing w:before="0" w:after="0" w:line="240" w:lineRule="auto"/>
        <w:jc w:val="left"/>
        <w:rPr>
          <w:color w:val="00274C"/>
          <w:sz w:val="20"/>
          <w:szCs w:val="20"/>
        </w:rPr>
      </w:pPr>
      <w:r>
        <w:rPr>
          <w:color w:val="00274C"/>
          <w:sz w:val="20"/>
          <w:szCs w:val="20"/>
          <w:u w:val="none"/>
        </w:rPr>
        <w:t xml:space="preserve">To ensure safe operation please read the following statements and understand their meaning.</w:t>
      </w:r>
    </w:p>
    <w:p>
      <w:pPr>
        <w:numPr>
          <w:ilvl w:val="0"/>
          <w:numId w:val="13357"/>
        </w:numPr>
        <w:spacing w:before="0" w:after="0" w:line="240" w:lineRule="auto"/>
        <w:jc w:val="left"/>
        <w:rPr>
          <w:color w:val="00274C"/>
          <w:sz w:val="20"/>
          <w:szCs w:val="20"/>
        </w:rPr>
      </w:pPr>
      <w:r>
        <w:rPr>
          <w:color w:val="00274C"/>
          <w:sz w:val="20"/>
          <w:szCs w:val="20"/>
          <w:u w:val="none"/>
        </w:rPr>
        <w:t xml:space="preserve">Also refer to your equipment manufacturer's manual for other important safety information.</w:t>
      </w:r>
    </w:p>
    <w:p>
      <w:pPr>
        <w:numPr>
          <w:ilvl w:val="0"/>
          <w:numId w:val="13357"/>
        </w:numPr>
        <w:spacing w:before="0" w:after="0" w:line="240" w:lineRule="auto"/>
        <w:jc w:val="left"/>
        <w:rPr>
          <w:color w:val="00274C"/>
          <w:sz w:val="20"/>
          <w:szCs w:val="20"/>
        </w:rPr>
      </w:pPr>
      <w:r>
        <w:rPr>
          <w:color w:val="00274C"/>
          <w:sz w:val="20"/>
          <w:szCs w:val="20"/>
          <w:u w:val="none"/>
        </w:rPr>
        <w:t xml:space="preserve">This manual contains safety precautions which are explained below.</w:t>
      </w:r>
    </w:p>
    <w:p>
      <w:pPr>
        <w:numPr>
          <w:ilvl w:val="0"/>
          <w:numId w:val="13357"/>
        </w:numPr>
        <w:spacing w:before="0" w:after="0" w:line="240" w:lineRule="auto"/>
        <w:jc w:val="left"/>
        <w:rPr>
          <w:color w:val="00274C"/>
          <w:sz w:val="20"/>
          <w:szCs w:val="20"/>
        </w:rPr>
      </w:pPr>
      <w:r>
        <w:rPr>
          <w:color w:val="00274C"/>
          <w:sz w:val="20"/>
          <w:szCs w:val="20"/>
          <w:u w:val="none"/>
        </w:rPr>
        <w:t xml:space="preserve">Please read them carefully.</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tc>
      </w:tr>
      <w:tr>
        <w:trPr>
          <w:trHeight w:val="0" w:hRule="atLeast"/>
        </w:trPr>
        <w:tc>
          <w:tcPr>
            <w:tcW w:w="0" w:type="auto"/>
            <w:tcMar>
              <w:top w:w="150" w:type="dxa"/>
              <w:left w:w="150" w:type="dxa"/>
              <w:bottom w:w="150" w:type="dxa"/>
              <w:right w:w="150" w:type="dxa"/>
            </w:tcMar>
            <w:vAlign w:val="center"/>
          </w:tcPr>
          <w:p>
            <w:r>
              <w:rPr>
                <w:position w:val="-52"/>
              </w:rPr>
              <w:drawing>
                <wp:inline distT="0" distB="0" distL="0" distR="0">
                  <wp:extent cx="360000" cy="727200"/>
                  <wp:effectExtent b="0" l="0" r="0" t="0"/>
                  <wp:docPr id="57285000" name="name24866a70465ccccb2"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84676a70465ccccaf"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Mar>
              <w:top w:w="150" w:type="dxa"/>
              <w:left w:w="150" w:type="dxa"/>
              <w:bottom w:w="150" w:type="dxa"/>
              <w:right w:w="150" w:type="dxa"/>
            </w:tcMar>
            <w:vAlign w:val="center"/>
          </w:tcPr>
          <w:p>
            <w:r>
              <w:rPr>
                <w:position w:val="-51"/>
              </w:rPr>
              <w:drawing>
                <wp:inline distT="0" distB="0" distL="0" distR="0">
                  <wp:extent cx="360000" cy="720000"/>
                  <wp:effectExtent b="0" l="0" r="0" t="0"/>
                  <wp:docPr id="54886216" name="name18466a70465cd4450"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15006a70465cd444e" cstate="print"/>
                          <a:stretch>
                            <a:fillRect/>
                          </a:stretch>
                        </pic:blipFill>
                        <pic:spPr>
                          <a:xfrm>
                            <a:off x="0" y="0"/>
                            <a:ext cx="360000" cy="72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Mar>
              <w:top w:w="150" w:type="dxa"/>
              <w:left w:w="150" w:type="dxa"/>
              <w:bottom w:w="150" w:type="dxa"/>
              <w:right w:w="150" w:type="dxa"/>
            </w:tcMar>
            <w:vAlign w:val="center"/>
          </w:tcPr>
          <w:p>
            <w:r>
              <w:rPr>
                <w:position w:val="-52"/>
              </w:rPr>
              <w:drawing>
                <wp:inline distT="0" distB="0" distL="0" distR="0">
                  <wp:extent cx="360000" cy="727200"/>
                  <wp:effectExtent b="0" l="0" r="0" t="0"/>
                  <wp:docPr id="38846896" name="name69976a70465cdbb11"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22736a70465cdbb0e"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Mar>
              <w:top w:w="150" w:type="dxa"/>
              <w:left w:w="150" w:type="dxa"/>
              <w:bottom w:w="150" w:type="dxa"/>
              <w:right w:w="150" w:type="dxa"/>
            </w:tcMar>
            <w:vAlign w:val="center"/>
          </w:tcPr>
          <w:p>
            <w:r>
              <w:rPr>
                <w:position w:val="-51"/>
              </w:rPr>
              <w:drawing>
                <wp:inline distT="0" distB="0" distL="0" distR="0">
                  <wp:extent cx="360000" cy="720000"/>
                  <wp:effectExtent b="0" l="0" r="0" t="0"/>
                  <wp:docPr id="90295810" name="name96046a70465ce34fd"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71426a70465ce34fb" cstate="print"/>
                          <a:stretch>
                            <a:fillRect/>
                          </a:stretch>
                        </pic:blipFill>
                        <pic:spPr>
                          <a:xfrm>
                            <a:off x="0" y="0"/>
                            <a:ext cx="360000" cy="72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9377011" name="name58316a70465cea940"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39466a70465cea93e"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90592275" name="name50646a70465d03ec2"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90186a70465d03ec0"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73624348" name="name38566a70465d0776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2276a70465d07769"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88148762" name="name64646a70465d0c91f"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89826a70465d0c91d"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Mar>
              <w:top w:w="150" w:type="dxa"/>
              <w:left w:w="150" w:type="dxa"/>
              <w:bottom w:w="150" w:type="dxa"/>
              <w:right w:w="150" w:type="dxa"/>
            </w:tcMar>
            <w:vAlign w:val="center"/>
          </w:tcPr>
          <w:p>
            <w:r>
              <w:rPr>
                <w:position w:val="-22"/>
              </w:rPr>
              <w:drawing>
                <wp:inline distT="0" distB="0" distL="0" distR="0">
                  <wp:extent cx="360000" cy="352800"/>
                  <wp:effectExtent b="0" l="0" r="0" t="0"/>
                  <wp:docPr id="43466729" name="name50986a70465d11a0b"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64766a70465d11a09" cstate="print"/>
                          <a:stretch>
                            <a:fillRect/>
                          </a:stretch>
                        </pic:blipFill>
                        <pic:spPr>
                          <a:xfrm>
                            <a:off x="0" y="0"/>
                            <a:ext cx="360000" cy="3528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Mar>
              <w:top w:w="150" w:type="dxa"/>
              <w:left w:w="150" w:type="dxa"/>
              <w:bottom w:w="150" w:type="dxa"/>
              <w:right w:w="150" w:type="dxa"/>
            </w:tcMar>
            <w:vAlign w:val="center"/>
          </w:tcPr>
          <w:p>
            <w:r>
              <w:rPr>
                <w:position w:val="-24"/>
              </w:rPr>
              <w:drawing>
                <wp:inline distT="0" distB="0" distL="0" distR="0">
                  <wp:extent cx="360000" cy="381600"/>
                  <wp:effectExtent b="0" l="0" r="0" t="0"/>
                  <wp:docPr id="55681462" name="name87326a70465d1923c"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32946a70465d1923a" cstate="print"/>
                          <a:stretch>
                            <a:fillRect/>
                          </a:stretch>
                        </pic:blipFill>
                        <pic:spPr>
                          <a:xfrm>
                            <a:off x="0" y="0"/>
                            <a:ext cx="360000" cy="3816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Mar>
              <w:top w:w="150" w:type="dxa"/>
              <w:left w:w="150" w:type="dxa"/>
              <w:bottom w:w="150" w:type="dxa"/>
              <w:right w:w="150" w:type="dxa"/>
            </w:tcMar>
            <w:vAlign w:val="center"/>
          </w:tcPr>
          <w:p>
            <w:r>
              <w:rPr>
                <w:position w:val="-22"/>
              </w:rPr>
              <w:drawing>
                <wp:inline distT="0" distB="0" distL="0" distR="0">
                  <wp:extent cx="360000" cy="360000"/>
                  <wp:effectExtent b="0" l="0" r="0" t="0"/>
                  <wp:docPr id="29157253" name="name63366a70465d2c7a3"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50626a70465d2c7a0" cstate="print"/>
                          <a:stretch>
                            <a:fillRect/>
                          </a:stretch>
                        </pic:blipFill>
                        <pic:spPr>
                          <a:xfrm>
                            <a:off x="0" y="0"/>
                            <a:ext cx="360000" cy="36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3322881" name="name76856a70465d2f89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4986a70465d2f89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5082311" name="name61566a70465d44442"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65176a70465d4443f"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92032889" name="name42206a70465d49e8b"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66226a70465d49e88"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40619038" name="name58006a70465d4e152"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14846a70465d4e15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1167126" name="name50196a70465d5a29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9496a70465d5a28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1875758" name="name62676a70465d5e434"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79716a70465d5e43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216976" name="name77736a70465d63617"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9096a70465d63615"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103379" name="name64406a70465d67943"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72836a70465d67941"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w:t>
                  </w:r>
                  <w:r>
                    <w:rPr>
                      <w:color w:val="00274C"/>
                      <w:position w:val="-2"/>
                      <w:sz w:val="20"/>
                      <w:szCs w:val="20"/>
                      <w:u w:val="none"/>
                    </w:rPr>
                    <w:br/>
                    <w:t xml:space="preserve">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2559076" name="name38126a70465d6ae43"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2786a70465d6ae41"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8839572" name="name40786a70465d78b18"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55196a70465d78b16"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5063088" name="name31116a70465d7e1a4"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3716a70465d7e1a2"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4354722" name="name98206a70465d83957"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88506a70465d83955"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5398604" name="name92786a70465d898f3"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7976a70465d898f0"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0746592" name="name48706a70465d8ef3a"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84966a70465d8ef38"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Do not work on fuel system without proper training or safety equipment. Fluid puncture injuries are highly toxic and hazardous.</w:t>
                  </w:r>
                </w:p>
                <w:p>
                  <w:pPr>
                    <w:widowControl w:val="on"/>
                    <w:pBdr/>
                    <w:spacing w:before="0" w:after="0" w:line="262" w:lineRule="auto"/>
                    <w:ind w:left="0" w:right="0"/>
                    <w:jc w:val="left"/>
                    <w:textAlignment w:val="center"/>
                  </w:pPr>
                  <w:r>
                    <w:rPr>
                      <w:b/>
                      <w:bCs/>
                      <w:color w:val="00274C"/>
                      <w:position w:val="-2"/>
                      <w:sz w:val="20"/>
                      <w:szCs w:val="20"/>
                      <w:u w:val="none"/>
                    </w:rP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7040511" name="name89616a70465d9b039"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6356a70465d9b036"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864142" name="name75236a70465da26ed"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11426a70465da26eb"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Fuel is flammable and its vapours can ignite. Store fuel only in approved containers, in well ventilated, unoccupied buildings. Do not fill the fuel tank while the engine is hot or running, since spilled fuel could ignite if it comes in contact with hot parts or sparks from ignition.</w:t>
                  </w:r>
                  <w:r>
                    <w:rPr>
                      <w:color w:val="00274C"/>
                      <w:position w:val="-2"/>
                      <w:sz w:val="20"/>
                      <w:szCs w:val="20"/>
                      <w:u w:val="none"/>
                    </w:rPr>
                    <w:br/>
                    <w:br/>
                    <w:t xml:space="preserve">Do not start the engine near spilled fuel.</w:t>
                  </w:r>
                  <w:r>
                    <w:rPr>
                      <w:color w:val="00274C"/>
                      <w:position w:val="-2"/>
                      <w:sz w:val="20"/>
                      <w:szCs w:val="20"/>
                      <w:u w:val="none"/>
                    </w:rPr>
                    <w:br/>
                    <w:br/>
                    <w:t xml:space="preserve">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5107353" name="name20796a70465da83b4"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3206a70465da83b1"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9859065" name="name75876a70465dadbb2"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13806a70465dadbb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r>
                    <w:rPr>
                      <w:color w:val="00274C"/>
                      <w:position w:val="-2"/>
                      <w:sz w:val="20"/>
                      <w:szCs w:val="20"/>
                      <w:u w:val="none"/>
                    </w:rPr>
                    <w:br/>
                    <w:br/>
                    <w:t xml:space="preserve">Keep batteries out of the reach of children.</w:t>
                  </w:r>
                  <w:r>
                    <w:rPr>
                      <w:color w:val="00274C"/>
                      <w:position w:val="-2"/>
                      <w:sz w:val="20"/>
                      <w:szCs w:val="20"/>
                      <w:u w:val="none"/>
                    </w:rPr>
                    <w:br/>
                    <w:br/>
                    <w:t xml:space="preserve">Remove all jewelry when servicing batteries. Before disconnecting the negative (-) ground cable, make sure all switches are OFF.</w:t>
                  </w:r>
                  <w:r>
                    <w:rPr>
                      <w:color w:val="00274C"/>
                      <w:position w:val="-2"/>
                      <w:sz w:val="20"/>
                      <w:szCs w:val="20"/>
                      <w:u w:val="none"/>
                    </w:rPr>
                    <w:br/>
                    <w:br/>
                    <w:t xml:space="preserve">If ON, a spark will occur at the ground cable terminal which could cause an explosion.</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p>
      <w:pPr>
        <w:widowControl w:val="on"/>
        <w:pBdr/>
        <w:spacing w:before="0" w:after="0" w:line="262" w:lineRule="auto"/>
        <w:ind w:left="0" w:right="0"/>
        <w:jc w:val="left"/>
      </w:pPr>
      <w:r>
        <w:rPr>
          <w:color w:val="00274C"/>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3357"/>
        </w:numPr>
        <w:spacing w:before="0" w:after="0" w:line="240" w:lineRule="auto"/>
        <w:jc w:val="left"/>
        <w:rPr>
          <w:color w:val="00274C"/>
          <w:sz w:val="20"/>
          <w:szCs w:val="20"/>
        </w:rPr>
      </w:pPr>
      <w:r>
        <w:rPr>
          <w:color w:val="00274C"/>
          <w:sz w:val="20"/>
          <w:szCs w:val="20"/>
          <w:u w:val="none"/>
        </w:rPr>
        <w:t xml:space="preserve">Liquid waste.</w:t>
      </w:r>
    </w:p>
    <w:p>
      <w:pPr>
        <w:numPr>
          <w:ilvl w:val="0"/>
          <w:numId w:val="13357"/>
        </w:numPr>
        <w:spacing w:before="0" w:after="0" w:line="240" w:lineRule="auto"/>
        <w:jc w:val="left"/>
        <w:rPr>
          <w:color w:val="00274C"/>
          <w:sz w:val="20"/>
          <w:szCs w:val="20"/>
        </w:rPr>
      </w:pPr>
      <w:r>
        <w:rPr>
          <w:color w:val="00274C"/>
          <w:sz w:val="20"/>
          <w:szCs w:val="20"/>
          <w:u w:val="none"/>
        </w:rPr>
        <w:t xml:space="preserve">Waste management.</w:t>
      </w:r>
    </w:p>
    <w:p>
      <w:pPr>
        <w:numPr>
          <w:ilvl w:val="0"/>
          <w:numId w:val="13357"/>
        </w:numPr>
        <w:spacing w:before="0" w:after="0" w:line="240" w:lineRule="auto"/>
        <w:jc w:val="left"/>
        <w:rPr>
          <w:color w:val="00274C"/>
          <w:sz w:val="20"/>
          <w:szCs w:val="20"/>
        </w:rPr>
      </w:pPr>
      <w:r>
        <w:rPr>
          <w:color w:val="00274C"/>
          <w:sz w:val="20"/>
          <w:szCs w:val="20"/>
          <w:u w:val="none"/>
        </w:rPr>
        <w:t xml:space="preserve">Soil contamination.</w:t>
      </w:r>
    </w:p>
    <w:p>
      <w:pPr>
        <w:numPr>
          <w:ilvl w:val="0"/>
          <w:numId w:val="13357"/>
        </w:numPr>
        <w:spacing w:before="0" w:after="0" w:line="240" w:lineRule="auto"/>
        <w:jc w:val="left"/>
        <w:rPr>
          <w:color w:val="00274C"/>
          <w:sz w:val="20"/>
          <w:szCs w:val="20"/>
        </w:rPr>
      </w:pPr>
      <w:r>
        <w:rPr>
          <w:color w:val="00274C"/>
          <w:sz w:val="20"/>
          <w:szCs w:val="20"/>
          <w:u w:val="none"/>
        </w:rPr>
        <w:t xml:space="preserve">Atmospheric emission.</w:t>
      </w:r>
    </w:p>
    <w:p>
      <w:pPr>
        <w:numPr>
          <w:ilvl w:val="0"/>
          <w:numId w:val="13357"/>
        </w:numPr>
        <w:spacing w:before="0" w:after="0" w:line="240" w:lineRule="auto"/>
        <w:jc w:val="left"/>
        <w:rPr>
          <w:color w:val="00274C"/>
          <w:sz w:val="20"/>
          <w:szCs w:val="20"/>
        </w:rPr>
      </w:pPr>
      <w:r>
        <w:rPr>
          <w:color w:val="00274C"/>
          <w:sz w:val="20"/>
          <w:szCs w:val="20"/>
          <w:u w:val="none"/>
        </w:rPr>
        <w:t xml:space="preserve">Use of raw materials and natural resources.</w:t>
      </w:r>
    </w:p>
    <w:p>
      <w:pPr>
        <w:numPr>
          <w:ilvl w:val="0"/>
          <w:numId w:val="13357"/>
        </w:numPr>
        <w:spacing w:before="0" w:after="0" w:line="240" w:lineRule="auto"/>
        <w:jc w:val="left"/>
        <w:rPr>
          <w:color w:val="00274C"/>
          <w:sz w:val="20"/>
          <w:szCs w:val="20"/>
        </w:rPr>
      </w:pPr>
      <w:r>
        <w:rPr>
          <w:color w:val="00274C"/>
          <w:sz w:val="20"/>
          <w:szCs w:val="20"/>
          <w:u w:val="none"/>
        </w:rPr>
        <w:t xml:space="preserve">Regulations and directives regarding environmental impact.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In order to minimise the impact on the environment, </w:t>
      </w:r>
      <w:r>
        <w:rPr>
          <w:b/>
          <w:bCs/>
          <w:color w:val="00274C"/>
          <w:sz w:val="20"/>
          <w:szCs w:val="20"/>
          <w:u w:val="none"/>
        </w:rPr>
        <w:t xml:space="preserve">Lombardini Marine</w:t>
      </w:r>
      <w:r>
        <w:rPr>
          <w:color w:val="00274C"/>
          <w:sz w:val="20"/>
          <w:szCs w:val="20"/>
          <w:u w:val="none"/>
        </w:rPr>
        <w:t xml:space="preserve"> now provides a number of indications to be followed by all persons handling the engine, for any reason, during its expected lifetime.</w:t>
      </w:r>
    </w:p>
    <w:p>
      <w:pPr>
        <w:widowControl w:val="on"/>
        <w:pBdr/>
        <w:spacing w:before="0" w:after="0" w:line="262" w:lineRule="auto"/>
        <w:ind w:left="0" w:right="0"/>
        <w:jc w:val="left"/>
      </w:pPr>
      <w:r>
        <w:rPr>
          <w:color w:val="00274C"/>
          <w:sz w:val="20"/>
          <w:szCs w:val="20"/>
          <w:u w:val="none"/>
        </w:rPr>
        <w:t xml:space="preserve">- All components and fluids must be disposed of in accordance with the laws of the country in which disposal is taking place. - Keep the fuel and engine control systems and the exhaust pipes in efficient working order to limit environmental and noise pollution.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When discontinuing use of the engine, select all components according to their chemical characteristics and dispose of them separately.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Location of safety labels on engine</w:t>
      </w:r>
    </w:p>
    <w:p>
      <w:pPr>
        <w:widowControl w:val="on"/>
        <w:pBdr/>
        <w:spacing w:before="225" w:after="225" w:line="262" w:lineRule="auto"/>
        <w:ind w:left="0" w:right="0"/>
        <w:jc w:val="left"/>
      </w:pPr>
      <w:r>
        <w:drawing>
          <wp:inline distT="0" distB="0" distL="0" distR="0">
            <wp:extent cx="4824000" cy="3456000"/>
            <wp:effectExtent b="0" l="0" r="0" t="0"/>
            <wp:docPr id="92820524" name="name69016a70465dbba7b" descr="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jpg"/>
                    <pic:cNvPicPr/>
                  </pic:nvPicPr>
                  <pic:blipFill>
                    <a:blip r:embed="rId40196a70465dbba79" cstate="print"/>
                    <a:stretch>
                      <a:fillRect/>
                    </a:stretch>
                  </pic:blipFill>
                  <pic:spPr>
                    <a:xfrm>
                      <a:off x="0" y="0"/>
                      <a:ext cx="4824000" cy="34560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Fig. 3.2</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3358">
    <w:multiLevelType w:val="hybridMultilevel"/>
    <w:lvl w:ilvl="0" w:tplc="21860214">
      <w:start w:val="1"/>
      <w:numFmt w:val="decimal"/>
      <w:lvlText w:val="%1."/>
      <w:lvlJc w:val="left"/>
      <w:pPr>
        <w:ind w:left="720" w:hanging="360"/>
      </w:pPr>
    </w:lvl>
    <w:lvl w:ilvl="1" w:tplc="21860214" w:tentative="1">
      <w:start w:val="1"/>
      <w:numFmt w:val="lowerLetter"/>
      <w:lvlText w:val="%2."/>
      <w:lvlJc w:val="left"/>
      <w:pPr>
        <w:ind w:left="1440" w:hanging="360"/>
      </w:pPr>
    </w:lvl>
    <w:lvl w:ilvl="2" w:tplc="21860214" w:tentative="1">
      <w:start w:val="1"/>
      <w:numFmt w:val="lowerRoman"/>
      <w:lvlText w:val="%3."/>
      <w:lvlJc w:val="right"/>
      <w:pPr>
        <w:ind w:left="2160" w:hanging="180"/>
      </w:pPr>
    </w:lvl>
    <w:lvl w:ilvl="3" w:tplc="21860214" w:tentative="1">
      <w:start w:val="1"/>
      <w:numFmt w:val="decimal"/>
      <w:lvlText w:val="%4."/>
      <w:lvlJc w:val="left"/>
      <w:pPr>
        <w:ind w:left="2880" w:hanging="360"/>
      </w:pPr>
    </w:lvl>
    <w:lvl w:ilvl="4" w:tplc="21860214" w:tentative="1">
      <w:start w:val="1"/>
      <w:numFmt w:val="lowerLetter"/>
      <w:lvlText w:val="%5."/>
      <w:lvlJc w:val="left"/>
      <w:pPr>
        <w:ind w:left="3600" w:hanging="360"/>
      </w:pPr>
    </w:lvl>
    <w:lvl w:ilvl="5" w:tplc="21860214" w:tentative="1">
      <w:start w:val="1"/>
      <w:numFmt w:val="lowerRoman"/>
      <w:lvlText w:val="%6."/>
      <w:lvlJc w:val="right"/>
      <w:pPr>
        <w:ind w:left="4320" w:hanging="180"/>
      </w:pPr>
    </w:lvl>
    <w:lvl w:ilvl="6" w:tplc="21860214" w:tentative="1">
      <w:start w:val="1"/>
      <w:numFmt w:val="decimal"/>
      <w:lvlText w:val="%7."/>
      <w:lvlJc w:val="left"/>
      <w:pPr>
        <w:ind w:left="5040" w:hanging="360"/>
      </w:pPr>
    </w:lvl>
    <w:lvl w:ilvl="7" w:tplc="21860214" w:tentative="1">
      <w:start w:val="1"/>
      <w:numFmt w:val="lowerLetter"/>
      <w:lvlText w:val="%8."/>
      <w:lvlJc w:val="left"/>
      <w:pPr>
        <w:ind w:left="5760" w:hanging="360"/>
      </w:pPr>
    </w:lvl>
    <w:lvl w:ilvl="8" w:tplc="21860214" w:tentative="1">
      <w:start w:val="1"/>
      <w:numFmt w:val="lowerRoman"/>
      <w:lvlText w:val="%9."/>
      <w:lvlJc w:val="right"/>
      <w:pPr>
        <w:ind w:left="6480" w:hanging="180"/>
      </w:pPr>
    </w:lvl>
  </w:abstractNum>
  <w:abstractNum w:abstractNumId="13357">
    <w:multiLevelType w:val="hybridMultilevel"/>
    <w:lvl w:ilvl="0" w:tplc="186443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3357">
    <w:abstractNumId w:val="13357"/>
  </w:num>
  <w:num w:numId="13358">
    <w:abstractNumId w:val="133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74443476" Type="http://schemas.openxmlformats.org/officeDocument/2006/relationships/comments" Target="comments.xml"/><Relationship Id="rId695422306" Type="http://schemas.microsoft.com/office/2011/relationships/commentsExtended" Target="commentsExtended.xml"/><Relationship Id="rId53121319" Type="http://schemas.openxmlformats.org/officeDocument/2006/relationships/image" Target="media/imgrId53121319.jpg"/><Relationship Id="rId63346a70465cac543" Type="http://schemas.openxmlformats.org/officeDocument/2006/relationships/image" Target="media/imgrId63346a70465cac543.jpg"/><Relationship Id="rId17876a70465cb88ef" Type="http://schemas.openxmlformats.org/officeDocument/2006/relationships/image" Target="media/imgrId17876a70465cb88ef.jpg"/><Relationship Id="rId84676a70465ccccaf" Type="http://schemas.openxmlformats.org/officeDocument/2006/relationships/image" Target="media/imgrId84676a70465ccccaf.jpg"/><Relationship Id="rId15006a70465cd444e" Type="http://schemas.openxmlformats.org/officeDocument/2006/relationships/image" Target="media/imgrId15006a70465cd444e.jpg"/><Relationship Id="rId22736a70465cdbb0e" Type="http://schemas.openxmlformats.org/officeDocument/2006/relationships/image" Target="media/imgrId22736a70465cdbb0e.jpg"/><Relationship Id="rId71426a70465ce34fb" Type="http://schemas.openxmlformats.org/officeDocument/2006/relationships/image" Target="media/imgrId71426a70465ce34fb.jpg"/><Relationship Id="rId39466a70465cea93e" Type="http://schemas.openxmlformats.org/officeDocument/2006/relationships/image" Target="media/imgrId39466a70465cea93e.jpg"/><Relationship Id="rId90186a70465d03ec0" Type="http://schemas.openxmlformats.org/officeDocument/2006/relationships/image" Target="media/imgrId90186a70465d03ec0.png"/><Relationship Id="rId72276a70465d07769" Type="http://schemas.openxmlformats.org/officeDocument/2006/relationships/image" Target="media/imgrId72276a70465d07769.png"/><Relationship Id="rId89826a70465d0c91d" Type="http://schemas.openxmlformats.org/officeDocument/2006/relationships/image" Target="media/imgrId89826a70465d0c91d.png"/><Relationship Id="rId64766a70465d11a09" Type="http://schemas.openxmlformats.org/officeDocument/2006/relationships/image" Target="media/imgrId64766a70465d11a09.jpg"/><Relationship Id="rId32946a70465d1923a" Type="http://schemas.openxmlformats.org/officeDocument/2006/relationships/image" Target="media/imgrId32946a70465d1923a.jpg"/><Relationship Id="rId50626a70465d2c7a0" Type="http://schemas.openxmlformats.org/officeDocument/2006/relationships/image" Target="media/imgrId50626a70465d2c7a0.jpg"/><Relationship Id="rId84986a70465d2f89d" Type="http://schemas.openxmlformats.org/officeDocument/2006/relationships/image" Target="media/imgrId84986a70465d2f89d.jpg"/><Relationship Id="rId65176a70465d4443f" Type="http://schemas.openxmlformats.org/officeDocument/2006/relationships/image" Target="media/imgrId65176a70465d4443f.jpg"/><Relationship Id="rId66226a70465d49e88" Type="http://schemas.openxmlformats.org/officeDocument/2006/relationships/image" Target="media/imgrId66226a70465d49e88.jpg"/><Relationship Id="rId14846a70465d4e150" Type="http://schemas.openxmlformats.org/officeDocument/2006/relationships/image" Target="media/imgrId14846a70465d4e150.jpg"/><Relationship Id="rId19496a70465d5a28e" Type="http://schemas.openxmlformats.org/officeDocument/2006/relationships/image" Target="media/imgrId19496a70465d5a28e.jpg"/><Relationship Id="rId79716a70465d5e432" Type="http://schemas.openxmlformats.org/officeDocument/2006/relationships/image" Target="media/imgrId79716a70465d5e432.jpg"/><Relationship Id="rId39096a70465d63615" Type="http://schemas.openxmlformats.org/officeDocument/2006/relationships/image" Target="media/imgrId39096a70465d63615.jpg"/><Relationship Id="rId72836a70465d67941" Type="http://schemas.openxmlformats.org/officeDocument/2006/relationships/image" Target="media/imgrId72836a70465d67941.jpg"/><Relationship Id="rId72786a70465d6ae41" Type="http://schemas.openxmlformats.org/officeDocument/2006/relationships/image" Target="media/imgrId72786a70465d6ae41.jpg"/><Relationship Id="rId55196a70465d78b16" Type="http://schemas.openxmlformats.org/officeDocument/2006/relationships/image" Target="media/imgrId55196a70465d78b16.jpg"/><Relationship Id="rId63716a70465d7e1a2" Type="http://schemas.openxmlformats.org/officeDocument/2006/relationships/image" Target="media/imgrId63716a70465d7e1a2.jpg"/><Relationship Id="rId88506a70465d83955" Type="http://schemas.openxmlformats.org/officeDocument/2006/relationships/image" Target="media/imgrId88506a70465d83955.jpg"/><Relationship Id="rId57976a70465d898f0" Type="http://schemas.openxmlformats.org/officeDocument/2006/relationships/image" Target="media/imgrId57976a70465d898f0.jpg"/><Relationship Id="rId84966a70465d8ef38" Type="http://schemas.openxmlformats.org/officeDocument/2006/relationships/image" Target="media/imgrId84966a70465d8ef38.jpg"/><Relationship Id="rId66356a70465d9b036" Type="http://schemas.openxmlformats.org/officeDocument/2006/relationships/image" Target="media/imgrId66356a70465d9b036.jpg"/><Relationship Id="rId11426a70465da26eb" Type="http://schemas.openxmlformats.org/officeDocument/2006/relationships/image" Target="media/imgrId11426a70465da26eb.jpg"/><Relationship Id="rId43206a70465da83b1" Type="http://schemas.openxmlformats.org/officeDocument/2006/relationships/image" Target="media/imgrId43206a70465da83b1.jpg"/><Relationship Id="rId13806a70465dadbb0" Type="http://schemas.openxmlformats.org/officeDocument/2006/relationships/image" Target="media/imgrId13806a70465dadbb0.jpg"/><Relationship Id="rId40196a70465dbba79" Type="http://schemas.openxmlformats.org/officeDocument/2006/relationships/image" Target="media/imgrId40196a70465dbba79.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3121319" Type="http://schemas.openxmlformats.org/officeDocument/2006/relationships/image" Target="media/imgrId5312131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3121319" Type="http://schemas.openxmlformats.org/officeDocument/2006/relationships/image" Target="media/imgrId5312131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3121319" Type="http://schemas.openxmlformats.org/officeDocument/2006/relationships/image" Target="media/imgrId5312131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3121319" Type="http://schemas.openxmlformats.org/officeDocument/2006/relationships/image" Target="media/imgrId5312131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3121319" Type="http://schemas.openxmlformats.org/officeDocument/2006/relationships/image" Target="media/imgrId5312131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3121319" Type="http://schemas.openxmlformats.org/officeDocument/2006/relationships/image" Target="media/imgrId5312131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