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Owner Manual (Rev. 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8712381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867217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8620543" w:name="ctxt"/>
    <w:bookmarkEnd w:id="38620543"/>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Safety information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3288"/>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13288"/>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328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0000"/>
                <w:position w:val="-2"/>
                <w:sz w:val="20"/>
                <w:szCs w:val="20"/>
                <w:u w:val="none"/>
              </w:rPr>
              <w:t xml:space="preserve">REHLKO </w:t>
            </w:r>
            <w:r>
              <w:rPr>
                <w:color w:val="00274C"/>
                <w:position w:val="-2"/>
                <w:sz w:val="20"/>
                <w:szCs w:val="20"/>
                <w:u w:val="none"/>
              </w:rPr>
              <w:t xml:space="preserve"> personnel.</w:t>
            </w:r>
          </w:p>
          <w:p>
            <w:pPr>
              <w:numPr>
                <w:ilvl w:val="0"/>
                <w:numId w:val="13288"/>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13288"/>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1328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13288"/>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is not responsible for any unreasonable use or neglect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p>
    <w:p>
      <w:pPr>
        <w:numPr>
          <w:ilvl w:val="0"/>
          <w:numId w:val="13288"/>
        </w:numPr>
        <w:spacing w:before="0" w:after="0" w:line="240" w:lineRule="auto"/>
        <w:jc w:val="left"/>
        <w:rPr>
          <w:color w:val="00274C"/>
          <w:sz w:val="20"/>
          <w:szCs w:val="20"/>
        </w:rPr>
      </w:pPr>
      <w:r>
        <w:rPr>
          <w:color w:val="00274C"/>
          <w:sz w:val="20"/>
          <w:szCs w:val="20"/>
          <w:u w:val="none"/>
        </w:rPr>
        <w:t xml:space="preserve">When installing the KDI engines, always bear in mind that any variation to the functional systems may result in serious failures to the engine.</w:t>
      </w:r>
    </w:p>
    <w:p>
      <w:pPr>
        <w:numPr>
          <w:ilvl w:val="0"/>
          <w:numId w:val="13288"/>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274C"/>
          <w:sz w:val="20"/>
          <w:szCs w:val="20"/>
          <w:u w:val="none"/>
        </w:rPr>
        <w:t xml:space="preserve">KOHLER</w:t>
      </w:r>
      <w:r>
        <w:rPr>
          <w:color w:val="00274C"/>
          <w:sz w:val="20"/>
          <w:szCs w:val="20"/>
          <w:u w:val="none"/>
        </w:rPr>
        <w:t xml:space="preserve"> testing laboratories before application of the engine.</w:t>
      </w:r>
    </w:p>
    <w:p>
      <w:pPr>
        <w:numPr>
          <w:ilvl w:val="0"/>
          <w:numId w:val="13288"/>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274C"/>
          <w:sz w:val="20"/>
          <w:szCs w:val="20"/>
          <w:u w:val="none"/>
        </w:rPr>
        <w:t xml:space="preserve">KOHLER</w:t>
      </w:r>
      <w:r>
        <w:rPr>
          <w:color w:val="00274C"/>
          <w:sz w:val="20"/>
          <w:szCs w:val="20"/>
          <w:u w:val="none"/>
        </w:rPr>
        <w:t xml:space="preserve"> shall not be deemed responsible for any consequential failures or damages to the engine.</w:t>
      </w:r>
    </w:p>
    <w:p>
      <w:pPr>
        <w:numPr>
          <w:ilvl w:val="0"/>
          <w:numId w:val="13288"/>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w:t>
      </w:r>
    </w:p>
    <w:p>
      <w:pPr>
        <w:numPr>
          <w:ilvl w:val="0"/>
          <w:numId w:val="13288"/>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declines all direct and indirect liability for failure to comply with the standards of conduct contained in this manual.</w:t>
      </w:r>
    </w:p>
    <w:p>
      <w:pPr>
        <w:numPr>
          <w:ilvl w:val="0"/>
          <w:numId w:val="13288"/>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cannot consider every reasonably unforeseeable misuse that may cause a potential danger.</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Note for end user</w:t>
      </w:r>
    </w:p>
    <w:p>
      <w:pPr>
        <w:numPr>
          <w:ilvl w:val="0"/>
          <w:numId w:val="13288"/>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13288"/>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13288"/>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13288"/>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13288"/>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13288"/>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13288"/>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13288"/>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13288"/>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13288"/>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13288"/>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13288"/>
        </w:numPr>
        <w:spacing w:before="0" w:after="0" w:line="240" w:lineRule="auto"/>
        <w:jc w:val="left"/>
        <w:rPr>
          <w:color w:val="00274C"/>
          <w:sz w:val="20"/>
          <w:szCs w:val="20"/>
        </w:rPr>
      </w:pPr>
      <w:r>
        <w:rPr>
          <w:color w:val="00274C"/>
          <w:sz w:val="20"/>
          <w:szCs w:val="20"/>
          <w:u w:val="none"/>
        </w:rPr>
        <w:t xml:space="preserve">Do not smoke or use open flames when refuelling.</w:t>
      </w:r>
    </w:p>
    <w:p>
      <w:pPr>
        <w:numPr>
          <w:ilvl w:val="0"/>
          <w:numId w:val="13288"/>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13288"/>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13288"/>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13288"/>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13288"/>
        </w:numPr>
        <w:spacing w:before="0" w:after="0" w:line="240" w:lineRule="auto"/>
        <w:jc w:val="left"/>
        <w:rPr>
          <w:color w:val="00274C"/>
          <w:sz w:val="20"/>
          <w:szCs w:val="20"/>
        </w:rPr>
      </w:pPr>
      <w:r>
        <w:rPr>
          <w:color w:val="00274C"/>
          <w:sz w:val="20"/>
          <w:szCs w:val="20"/>
          <w:u w:val="none"/>
        </w:rPr>
        <w:t xml:space="preserve">If there is an electric fan, do not approach the engine when it is still hot as the fan could also start operating when the engine is at a standstill.</w:t>
      </w:r>
    </w:p>
    <w:p>
      <w:pPr>
        <w:numPr>
          <w:ilvl w:val="0"/>
          <w:numId w:val="13288"/>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13288"/>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13288"/>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13288"/>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13288"/>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13288"/>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13288"/>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274C"/>
          <w:sz w:val="20"/>
          <w:szCs w:val="20"/>
          <w:u w:val="none"/>
        </w:rPr>
        <w:t xml:space="preserve">KOHLER</w:t>
      </w:r>
      <w:r>
        <w:rPr>
          <w:color w:val="00274C"/>
          <w:sz w:val="20"/>
          <w:szCs w:val="20"/>
          <w:u w:val="none"/>
        </w:rPr>
        <w:t xml:space="preserve"> .</w:t>
      </w:r>
    </w:p>
    <w:p>
      <w:pPr>
        <w:numPr>
          <w:ilvl w:val="0"/>
          <w:numId w:val="13288"/>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13288"/>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13288"/>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142416" name="name33196a84704f8894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1596a84704f8893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3288"/>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274C"/>
          <w:sz w:val="20"/>
          <w:szCs w:val="20"/>
          <w:u w:val="none"/>
        </w:rPr>
        <w:t xml:space="preserve">KOHLER</w:t>
      </w:r>
      <w:r>
        <w:rPr>
          <w:color w:val="00274C"/>
          <w:sz w:val="20"/>
          <w:szCs w:val="20"/>
          <w:u w:val="none"/>
        </w:rPr>
        <w:t xml:space="preserve"> to move the engine </w:t>
      </w:r>
      <w:r>
        <w:rPr>
          <w:b/>
          <w:bCs/>
          <w:color w:val="00274C"/>
          <w:sz w:val="20"/>
          <w:szCs w:val="20"/>
          <w:u w:val="none"/>
        </w:rPr>
        <w:t xml:space="preserve">(Fig. 3.1)</w:t>
      </w:r>
      <w:r>
        <w:rPr>
          <w:color w:val="00274C"/>
          <w:sz w:val="20"/>
          <w:szCs w:val="20"/>
          <w:u w:val="none"/>
        </w:rPr>
        <w:t xml:space="preserve"> .</w:t>
      </w:r>
    </w:p>
    <w:p>
      <w:pPr>
        <w:numPr>
          <w:ilvl w:val="0"/>
          <w:numId w:val="13288"/>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15° inwards.</w:t>
      </w:r>
    </w:p>
    <w:p>
      <w:pPr>
        <w:numPr>
          <w:ilvl w:val="0"/>
          <w:numId w:val="13288"/>
        </w:numPr>
        <w:spacing w:before="0" w:after="0" w:line="240" w:lineRule="auto"/>
        <w:jc w:val="left"/>
        <w:rPr>
          <w:color w:val="00274C"/>
          <w:sz w:val="20"/>
          <w:szCs w:val="20"/>
        </w:rPr>
      </w:pPr>
      <w:r>
        <w:rPr>
          <w:color w:val="00274C"/>
          <w:sz w:val="20"/>
          <w:szCs w:val="20"/>
          <w:u w:val="none"/>
        </w:rPr>
        <w:t xml:space="preserve">The correct tightening of the lifting screws is 25Nm.</w:t>
      </w:r>
    </w:p>
    <w:p>
      <w:pPr>
        <w:numPr>
          <w:ilvl w:val="0"/>
          <w:numId w:val="13288"/>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13288"/>
        </w:numPr>
        <w:spacing w:before="0" w:after="0" w:line="240" w:lineRule="auto"/>
        <w:jc w:val="left"/>
        <w:rPr>
          <w:color w:val="00274C"/>
          <w:sz w:val="20"/>
          <w:szCs w:val="20"/>
        </w:rPr>
      </w:pPr>
      <w:r>
        <w:rPr>
          <w:color w:val="00274C"/>
          <w:sz w:val="20"/>
          <w:szCs w:val="20"/>
          <w:u w:val="none"/>
        </w:rPr>
        <w:t xml:space="preserve">Provided that the above requirements are met, if the lifting eyebolts are subject to permanent deformation (inwards), all subsequent lifting operations must be performed in order to prevent them from bending in the opposite direction.</w:t>
      </w:r>
    </w:p>
    <w:p>
      <w:pPr>
        <w:widowControl w:val="on"/>
        <w:pBdr/>
        <w:spacing w:before="225" w:after="225" w:line="262" w:lineRule="auto"/>
        <w:ind w:left="0" w:right="0"/>
        <w:jc w:val="left"/>
      </w:pPr>
      <w:r>
        <w:drawing>
          <wp:inline distT="0" distB="0" distL="0" distR="0">
            <wp:extent cx="4456800" cy="3348000"/>
            <wp:effectExtent b="0" l="0" r="0" t="0"/>
            <wp:docPr id="65829308" name="name50716a84704f97fa6" descr="Cap_3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png"/>
                    <pic:cNvPicPr/>
                  </pic:nvPicPr>
                  <pic:blipFill>
                    <a:blip r:embed="rId10576a84704f97fa2"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3288"/>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13288"/>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13288"/>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13288"/>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71949626" name="name46946a84704fa2db9"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28836a84704fa2db6"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51469276" name="name68876a84704fa9874"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79176a84704fa9871"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71710823" name="name45686a84704fb1efd"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17166a84704fb1efb"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72005304" name="name55466a84704fb81a8"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71186a84704fb81a5"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31171545" name="name23226a84704fc178a"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94896a84704fc1786"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2539245" name="name64086a84704fc9d40"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55146a84704fc9d3c"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25349942" name="name85536a84704fd138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3496a84704fd1385"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18985159" name="name58196a84704fdd0bb"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2406a84704fdd0b8"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9729506" name="name73486a84704fe72d1"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89046a84704fe72ce"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60909643" name="name11716a84704fee3de"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76046a84704fee3db"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5260109" name="name48776a84705003217"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39596a84705003214"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7323605" name="name23226a8470500d8e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0186a8470500d8e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8133315" name="name74106a84705015560"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38036a8470501555c"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24791115" name="name73096a8470501cd35"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42806a8470501cd32"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45977832" name="name41506a847050242da"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44716a847050242d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8471022" name="name58616a8470503319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8536a8470503319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7723285" name="name48616a8470503aee6"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45526a8470503aee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1640542" name="name47856a8470504025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7866a8470504025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7234726" name="name56576a84705046f2c"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25466a84705046f2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9729689" name="name17546a8470504b37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9856a8470504b37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2376376" name="name45596a84705052072"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18096a8470505206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5942115" name="name68166a84705056ca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6056a84705056c9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0802636" name="name62016a8470505ddd1"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96446a8470505ddc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9302627" name="name61416a8470506258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5196a8470506258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1640662" name="name18416a84705068e70"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37616a84705068e6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4982047" name="name17326a8470506da9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3326a8470506da9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3593508" name="name56456a847050743ea"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43316a847050743e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3380136" name="name40906a8470507907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9836a8470507907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118564" name="name80736a84705080312"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62006a8470508031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3321191" name="name14646a8470508456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4446a8470508456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Liquid waste.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Waste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Soil contamination.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Atmospheric emission.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Use of raw materials and natural resources.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Regulations and directives regarding environmental impact.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order to minimise the impact on the environment,  </w:t>
            </w:r>
            <w:r>
              <w:rPr>
                <w:b/>
                <w:bCs/>
                <w:color w:val="000000"/>
                <w:position w:val="-2"/>
                <w:sz w:val="20"/>
                <w:szCs w:val="20"/>
                <w:u w:val="none"/>
              </w:rPr>
              <w:t xml:space="preserve">REHLKO </w:t>
            </w:r>
            <w:r>
              <w:rPr>
                <w:color w:val="00274C"/>
                <w:position w:val="-2"/>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When discontinuing use of the engine, select all components according to their chemical characteristics and dispose of them separately.</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Location of safety labels on engine</w:t>
      </w:r>
    </w:p>
    <w:p>
      <w:pPr>
        <w:widowControl w:val="on"/>
        <w:pBdr/>
        <w:spacing w:before="225" w:after="225" w:line="262" w:lineRule="auto"/>
        <w:ind w:left="0" w:right="0"/>
        <w:jc w:val="left"/>
      </w:pPr>
      <w:r>
        <w:drawing>
          <wp:inline distT="0" distB="0" distL="0" distR="0">
            <wp:extent cx="4752000" cy="7041600"/>
            <wp:effectExtent b="0" l="0" r="0" t="0"/>
            <wp:docPr id="68612171" name="name19376a84705097c35"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51006a84705097c31" cstate="print"/>
                    <a:stretch>
                      <a:fillRect/>
                    </a:stretch>
                  </pic:blipFill>
                  <pic:spPr>
                    <a:xfrm>
                      <a:off x="0" y="0"/>
                      <a:ext cx="4752000" cy="7041600"/>
                    </a:xfrm>
                    <a:prstGeom prst="rect">
                      <a:avLst/>
                    </a:prstGeom>
                    <a:ln w="0">
                      <a:noFill/>
                    </a:ln>
                  </pic:spPr>
                </pic:pic>
              </a:graphicData>
            </a:graphic>
          </wp:inline>
        </w:drawing>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3289">
    <w:multiLevelType w:val="hybridMultilevel"/>
    <w:lvl w:ilvl="0" w:tplc="66284281">
      <w:start w:val="1"/>
      <w:numFmt w:val="decimal"/>
      <w:lvlText w:val="%1."/>
      <w:lvlJc w:val="left"/>
      <w:pPr>
        <w:ind w:left="720" w:hanging="360"/>
      </w:pPr>
    </w:lvl>
    <w:lvl w:ilvl="1" w:tplc="66284281" w:tentative="1">
      <w:start w:val="1"/>
      <w:numFmt w:val="lowerLetter"/>
      <w:lvlText w:val="%2."/>
      <w:lvlJc w:val="left"/>
      <w:pPr>
        <w:ind w:left="1440" w:hanging="360"/>
      </w:pPr>
    </w:lvl>
    <w:lvl w:ilvl="2" w:tplc="66284281" w:tentative="1">
      <w:start w:val="1"/>
      <w:numFmt w:val="lowerRoman"/>
      <w:lvlText w:val="%3."/>
      <w:lvlJc w:val="right"/>
      <w:pPr>
        <w:ind w:left="2160" w:hanging="180"/>
      </w:pPr>
    </w:lvl>
    <w:lvl w:ilvl="3" w:tplc="66284281" w:tentative="1">
      <w:start w:val="1"/>
      <w:numFmt w:val="decimal"/>
      <w:lvlText w:val="%4."/>
      <w:lvlJc w:val="left"/>
      <w:pPr>
        <w:ind w:left="2880" w:hanging="360"/>
      </w:pPr>
    </w:lvl>
    <w:lvl w:ilvl="4" w:tplc="66284281" w:tentative="1">
      <w:start w:val="1"/>
      <w:numFmt w:val="lowerLetter"/>
      <w:lvlText w:val="%5."/>
      <w:lvlJc w:val="left"/>
      <w:pPr>
        <w:ind w:left="3600" w:hanging="360"/>
      </w:pPr>
    </w:lvl>
    <w:lvl w:ilvl="5" w:tplc="66284281" w:tentative="1">
      <w:start w:val="1"/>
      <w:numFmt w:val="lowerRoman"/>
      <w:lvlText w:val="%6."/>
      <w:lvlJc w:val="right"/>
      <w:pPr>
        <w:ind w:left="4320" w:hanging="180"/>
      </w:pPr>
    </w:lvl>
    <w:lvl w:ilvl="6" w:tplc="66284281" w:tentative="1">
      <w:start w:val="1"/>
      <w:numFmt w:val="decimal"/>
      <w:lvlText w:val="%7."/>
      <w:lvlJc w:val="left"/>
      <w:pPr>
        <w:ind w:left="5040" w:hanging="360"/>
      </w:pPr>
    </w:lvl>
    <w:lvl w:ilvl="7" w:tplc="66284281" w:tentative="1">
      <w:start w:val="1"/>
      <w:numFmt w:val="lowerLetter"/>
      <w:lvlText w:val="%8."/>
      <w:lvlJc w:val="left"/>
      <w:pPr>
        <w:ind w:left="5760" w:hanging="360"/>
      </w:pPr>
    </w:lvl>
    <w:lvl w:ilvl="8" w:tplc="66284281" w:tentative="1">
      <w:start w:val="1"/>
      <w:numFmt w:val="lowerRoman"/>
      <w:lvlText w:val="%9."/>
      <w:lvlJc w:val="right"/>
      <w:pPr>
        <w:ind w:left="6480" w:hanging="180"/>
      </w:pPr>
    </w:lvl>
  </w:abstractNum>
  <w:abstractNum w:abstractNumId="13288">
    <w:multiLevelType w:val="hybridMultilevel"/>
    <w:lvl w:ilvl="0" w:tplc="16649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3288">
    <w:abstractNumId w:val="13288"/>
  </w:num>
  <w:num w:numId="13289">
    <w:abstractNumId w:val="132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14696630" Type="http://schemas.openxmlformats.org/officeDocument/2006/relationships/comments" Target="comments.xml"/><Relationship Id="rId375339312" Type="http://schemas.microsoft.com/office/2011/relationships/commentsExtended" Target="commentsExtended.xml"/><Relationship Id="rId18672173" Type="http://schemas.openxmlformats.org/officeDocument/2006/relationships/image" Target="media/imgrId18672173.jpg"/><Relationship Id="rId31596a84704f8893d" Type="http://schemas.openxmlformats.org/officeDocument/2006/relationships/image" Target="media/imgrId31596a84704f8893d.jpg"/><Relationship Id="rId10576a84704f97fa2" Type="http://schemas.openxmlformats.org/officeDocument/2006/relationships/image" Target="media/imgrId10576a84704f97fa2.png"/><Relationship Id="rId28836a84704fa2db6" Type="http://schemas.openxmlformats.org/officeDocument/2006/relationships/image" Target="media/imgrId28836a84704fa2db6.jpg"/><Relationship Id="rId79176a84704fa9871" Type="http://schemas.openxmlformats.org/officeDocument/2006/relationships/image" Target="media/imgrId79176a84704fa9871.jpg"/><Relationship Id="rId17166a84704fb1efb" Type="http://schemas.openxmlformats.org/officeDocument/2006/relationships/image" Target="media/imgrId17166a84704fb1efb.jpg"/><Relationship Id="rId71186a84704fb81a5" Type="http://schemas.openxmlformats.org/officeDocument/2006/relationships/image" Target="media/imgrId71186a84704fb81a5.jpg"/><Relationship Id="rId94896a84704fc1786" Type="http://schemas.openxmlformats.org/officeDocument/2006/relationships/image" Target="media/imgrId94896a84704fc1786.jpg"/><Relationship Id="rId55146a84704fc9d3c" Type="http://schemas.openxmlformats.org/officeDocument/2006/relationships/image" Target="media/imgrId55146a84704fc9d3c.png"/><Relationship Id="rId83496a84704fd1385" Type="http://schemas.openxmlformats.org/officeDocument/2006/relationships/image" Target="media/imgrId83496a84704fd1385.png"/><Relationship Id="rId82406a84704fdd0b8" Type="http://schemas.openxmlformats.org/officeDocument/2006/relationships/image" Target="media/imgrId82406a84704fdd0b8.png"/><Relationship Id="rId89046a84704fe72ce" Type="http://schemas.openxmlformats.org/officeDocument/2006/relationships/image" Target="media/imgrId89046a84704fe72ce.jpg"/><Relationship Id="rId76046a84704fee3db" Type="http://schemas.openxmlformats.org/officeDocument/2006/relationships/image" Target="media/imgrId76046a84704fee3db.jpg"/><Relationship Id="rId39596a84705003214" Type="http://schemas.openxmlformats.org/officeDocument/2006/relationships/image" Target="media/imgrId39596a84705003214.jpg"/><Relationship Id="rId10186a8470500d8ec" Type="http://schemas.openxmlformats.org/officeDocument/2006/relationships/image" Target="media/imgrId10186a8470500d8ec.jpg"/><Relationship Id="rId38036a8470501555c" Type="http://schemas.openxmlformats.org/officeDocument/2006/relationships/image" Target="media/imgrId38036a8470501555c.jpg"/><Relationship Id="rId42806a8470501cd32" Type="http://schemas.openxmlformats.org/officeDocument/2006/relationships/image" Target="media/imgrId42806a8470501cd32.jpg"/><Relationship Id="rId44716a847050242d7" Type="http://schemas.openxmlformats.org/officeDocument/2006/relationships/image" Target="media/imgrId44716a847050242d7.jpg"/><Relationship Id="rId58536a8470503319c" Type="http://schemas.openxmlformats.org/officeDocument/2006/relationships/image" Target="media/imgrId58536a8470503319c.jpg"/><Relationship Id="rId45526a8470503aee3" Type="http://schemas.openxmlformats.org/officeDocument/2006/relationships/image" Target="media/imgrId45526a8470503aee3.jpg"/><Relationship Id="rId87866a84705040259" Type="http://schemas.openxmlformats.org/officeDocument/2006/relationships/image" Target="media/imgrId87866a84705040259.jpg"/><Relationship Id="rId25466a84705046f2a" Type="http://schemas.openxmlformats.org/officeDocument/2006/relationships/image" Target="media/imgrId25466a84705046f2a.jpg"/><Relationship Id="rId79856a8470504b37d" Type="http://schemas.openxmlformats.org/officeDocument/2006/relationships/image" Target="media/imgrId79856a8470504b37d.jpg"/><Relationship Id="rId18096a8470505206f" Type="http://schemas.openxmlformats.org/officeDocument/2006/relationships/image" Target="media/imgrId18096a8470505206f.jpg"/><Relationship Id="rId36056a84705056c9d" Type="http://schemas.openxmlformats.org/officeDocument/2006/relationships/image" Target="media/imgrId36056a84705056c9d.jpg"/><Relationship Id="rId96446a8470505ddcd" Type="http://schemas.openxmlformats.org/officeDocument/2006/relationships/image" Target="media/imgrId96446a8470505ddcd.jpg"/><Relationship Id="rId55196a84705062580" Type="http://schemas.openxmlformats.org/officeDocument/2006/relationships/image" Target="media/imgrId55196a84705062580.jpg"/><Relationship Id="rId37616a84705068e6c" Type="http://schemas.openxmlformats.org/officeDocument/2006/relationships/image" Target="media/imgrId37616a84705068e6c.jpg"/><Relationship Id="rId53326a8470506da90" Type="http://schemas.openxmlformats.org/officeDocument/2006/relationships/image" Target="media/imgrId53326a8470506da90.jpg"/><Relationship Id="rId43316a847050743e7" Type="http://schemas.openxmlformats.org/officeDocument/2006/relationships/image" Target="media/imgrId43316a847050743e7.jpg"/><Relationship Id="rId29836a84705079076" Type="http://schemas.openxmlformats.org/officeDocument/2006/relationships/image" Target="media/imgrId29836a84705079076.jpg"/><Relationship Id="rId62006a84705080310" Type="http://schemas.openxmlformats.org/officeDocument/2006/relationships/image" Target="media/imgrId62006a84705080310.jpg"/><Relationship Id="rId44446a84705084569" Type="http://schemas.openxmlformats.org/officeDocument/2006/relationships/image" Target="media/imgrId44446a84705084569.jpg"/><Relationship Id="rId51006a84705097c31" Type="http://schemas.openxmlformats.org/officeDocument/2006/relationships/image" Target="media/imgrId51006a84705097c3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8672173" Type="http://schemas.openxmlformats.org/officeDocument/2006/relationships/image" Target="media/imgrId1867217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8672173" Type="http://schemas.openxmlformats.org/officeDocument/2006/relationships/image" Target="media/imgrId1867217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8672173" Type="http://schemas.openxmlformats.org/officeDocument/2006/relationships/image" Target="media/imgrId1867217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8672173" Type="http://schemas.openxmlformats.org/officeDocument/2006/relationships/image" Target="media/imgrId1867217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8672173" Type="http://schemas.openxmlformats.org/officeDocument/2006/relationships/image" Target="media/imgrId1867217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8672173" Type="http://schemas.openxmlformats.org/officeDocument/2006/relationships/image" Target="media/imgrId1867217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