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TCR-SCR Workshop Manual (Rev. 10.4)</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8399177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4339105"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5140217" w:name="ctxt"/>
    <w:bookmarkEnd w:id="25140217"/>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22577"/>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2577"/>
        </w:numPr>
        <w:spacing w:before="0" w:after="0" w:line="240" w:lineRule="auto"/>
        <w:jc w:val="left"/>
        <w:rPr>
          <w:color w:val="00274C"/>
          <w:sz w:val="20"/>
          <w:szCs w:val="20"/>
        </w:rPr>
      </w:pPr>
      <w:bookmarkStart w:id="62565483" w:name="result_box"/>
      <w:bookmarkEnd w:id="62565483"/>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98506a9a29e92fd6f" w:history="1">
        <w:r>
          <w:rPr>
            <w:rStyle w:val="DefaultParagraphFontPHPDOCX"/>
            <w:b/>
            <w:bCs/>
            <w:color w:val="0000FF"/>
            <w:sz w:val="20"/>
            <w:szCs w:val="20"/>
            <w:u w:val="none"/>
          </w:rPr>
          <w:t xml:space="preserve">Par. 1.4</w:t>
        </w:r>
      </w:hyperlink>
      <w:r>
        <w:rPr>
          <w:color w:val="00274C"/>
          <w:sz w:val="20"/>
          <w:szCs w:val="20"/>
          <w:u w:val="none"/>
        </w:rPr>
        <w:t xml:space="preserve"> and </w:t>
      </w:r>
      <w:hyperlink r:id="rId50486a9a29e92ff3b" w:history="1">
        <w:r>
          <w:rPr>
            <w:rStyle w:val="DefaultParagraphFontPHPDOCX"/>
            <w:b/>
            <w:bCs/>
            <w:color w:val="0000FF"/>
            <w:sz w:val="20"/>
            <w:szCs w:val="20"/>
            <w:u w:val="none"/>
          </w:rPr>
          <w:t xml:space="preserve">Par. 1.5</w:t>
        </w:r>
      </w:hyperlink>
      <w:r>
        <w:rPr>
          <w:color w:val="00274C"/>
          <w:sz w:val="20"/>
          <w:szCs w:val="20"/>
          <w:u w:val="none"/>
        </w:rPr>
        <w:t xml:space="preserve"> ).</w:t>
      </w:r>
    </w:p>
    <w:p>
      <w:pPr>
        <w:numPr>
          <w:ilvl w:val="0"/>
          <w:numId w:val="22577"/>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22577"/>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22577"/>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22577"/>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22577"/>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93246a9a29e931f5a" w:history="1">
        <w:r>
          <w:rPr>
            <w:rStyle w:val="DefaultParagraphFontPHPDOCX"/>
            <w:b/>
            <w:bCs/>
            <w:color w:val="0000FF"/>
            <w:sz w:val="20"/>
            <w:szCs w:val="20"/>
            <w:u w:val="single" w:color=""/>
          </w:rPr>
          <w:t xml:space="preserve">Tab. 15.1</w:t>
        </w:r>
      </w:hyperlink>
      <w:r>
        <w:rPr>
          <w:color w:val="00274C"/>
          <w:sz w:val="20"/>
          <w:szCs w:val="20"/>
          <w:u w:val="none"/>
        </w:rPr>
        <w:t xml:space="preserve"> ) that are in the manual are listed and described inside the glossary, which can be consulted in ( </w:t>
      </w:r>
      <w:hyperlink r:id="rId24986a9a29e9320e5"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22577"/>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22577"/>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22577"/>
        </w:numPr>
        <w:spacing w:before="0" w:after="0" w:line="240" w:lineRule="auto"/>
        <w:jc w:val="left"/>
        <w:rPr>
          <w:color w:val="00274C"/>
          <w:sz w:val="20"/>
          <w:szCs w:val="20"/>
        </w:rPr>
      </w:pPr>
      <w:r>
        <w:rPr>
          <w:color w:val="00274C"/>
          <w:sz w:val="20"/>
          <w:szCs w:val="20"/>
          <w:u w:val="none"/>
        </w:rPr>
        <w:br/>
        <w:t xml:space="preserve">Other important references are highlighted in red.</w:t>
      </w:r>
    </w:p>
    <w:p>
      <w:pPr>
        <w:numPr>
          <w:ilvl w:val="0"/>
          <w:numId w:val="22577"/>
        </w:numPr>
        <w:spacing w:before="0" w:after="0" w:line="240" w:lineRule="auto"/>
        <w:jc w:val="left"/>
        <w:rPr>
          <w:color w:val="00274C"/>
          <w:sz w:val="20"/>
          <w:szCs w:val="20"/>
        </w:rPr>
      </w:pPr>
      <w:r>
        <w:rPr>
          <w:color w:val="00274C"/>
          <w:sz w:val="20"/>
          <w:szCs w:val="20"/>
          <w:u w:val="none"/>
        </w:rPr>
        <w:t xml:space="preserve">The mark ( </w:t>
      </w:r>
      <w:r>
        <w:drawing>
          <wp:inline distT="0" distB="0" distL="0" distR="0">
            <wp:extent cx="158400" cy="115200"/>
            <wp:effectExtent b="0" l="0" r="0" t="0"/>
            <wp:docPr id="12370099" name="name44376a9a29e93b782"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28776a9a29e93b77e"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22577"/>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22577"/>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22673002" w:name="result_box"/>
      <w:bookmarkEnd w:id="22673002"/>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10477516" w:name="result_box"/>
      <w:bookmarkEnd w:id="10477516"/>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8678084" w:name="result_box"/>
      <w:bookmarkEnd w:id="8678084"/>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22577"/>
        </w:numPr>
        <w:spacing w:before="0" w:after="0" w:line="240" w:lineRule="auto"/>
        <w:jc w:val="left"/>
        <w:rPr>
          <w:color w:val="00274C"/>
          <w:sz w:val="20"/>
          <w:szCs w:val="20"/>
        </w:rPr>
      </w:pPr>
      <w:bookmarkStart w:id="62864069" w:name="result_box"/>
      <w:bookmarkEnd w:id="62864069"/>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hyperlink r:id="rId65046a9a29e93d801" w:history="1">
        <w:r>
          <w:rPr>
            <w:rStyle w:val="DefaultParagraphFontPHPDOCX"/>
            <w:b/>
            <w:bCs/>
            <w:color w:val="0000FF"/>
            <w:sz w:val="20"/>
            <w:szCs w:val="20"/>
            <w:u w:val="none"/>
          </w:rPr>
          <w:t xml:space="preserve">Chap. 3</w:t>
        </w:r>
      </w:hyperlink>
      <w:r>
        <w:rPr>
          <w:color w:val="00274C"/>
          <w:sz w:val="20"/>
          <w:szCs w:val="20"/>
          <w:u w:val="none"/>
        </w:rPr>
        <w:t xml:space="preserve"> </w:t>
      </w:r>
      <w:bookmarkStart w:id="59294629" w:name="result_box"/>
      <w:bookmarkEnd w:id="59294629"/>
      <w:r>
        <w:rPr>
          <w:color w:val="00274C"/>
          <w:sz w:val="20"/>
          <w:szCs w:val="20"/>
          <w:u w:val="none"/>
        </w:rPr>
        <w:t xml:space="preserve">,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5544000" cy="3124800"/>
            <wp:effectExtent b="0" l="0" r="0" t="0"/>
            <wp:docPr id="77678965" name="name71876a9a29e950326" descr="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62436a9a29e950322" cstate="print"/>
                    <a:stretch>
                      <a:fillRect/>
                    </a:stretch>
                  </pic:blipFill>
                  <pic:spPr>
                    <a:xfrm>
                      <a:off x="0" y="0"/>
                      <a:ext cx="5544000" cy="3124800"/>
                    </a:xfrm>
                    <a:prstGeom prst="rect">
                      <a:avLst/>
                    </a:prstGeom>
                    <a:ln w="0">
                      <a:noFill/>
                    </a:ln>
                  </pic:spPr>
                </pic:pic>
              </a:graphicData>
            </a:graphic>
          </wp:inline>
        </w:drawing>
      </w:r>
      <w:r>
        <w:rPr>
          <w:b/>
          <w:bCs/>
          <w:color w:val="00274C"/>
          <w:sz w:val="20"/>
          <w:szCs w:val="20"/>
          <w:u w:val="none"/>
        </w:rPr>
        <w:br/>
        <w:br/>
        <w:t xml:space="preserve">Fig 1.1</w:t>
      </w:r>
      <w:r>
        <w:rPr>
          <w:color w:val="00274C"/>
          <w:sz w:val="20"/>
          <w:szCs w:val="20"/>
          <w:u w:val="none"/>
        </w:rPr>
        <w:t xml:space="preserve"> -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r>
        <w:drawing>
          <wp:inline distT="0" distB="0" distL="0" distR="0">
            <wp:extent cx="5544000" cy="1922400"/>
            <wp:effectExtent b="0" l="0" r="0" t="0"/>
            <wp:docPr id="7101759" name="name30676a9a29e95d4c1" descr="1.3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EN.png"/>
                    <pic:cNvPicPr/>
                  </pic:nvPicPr>
                  <pic:blipFill>
                    <a:blip r:embed="rId15636a9a29e95d4bd" cstate="print"/>
                    <a:stretch>
                      <a:fillRect/>
                    </a:stretch>
                  </pic:blipFill>
                  <pic:spPr>
                    <a:xfrm>
                      <a:off x="0" y="0"/>
                      <a:ext cx="5544000" cy="19224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63"/>
              </w:rPr>
              <w:drawing>
                <wp:inline distT="0" distB="0" distL="0" distR="0">
                  <wp:extent cx="5040000" cy="4586400"/>
                  <wp:effectExtent b="0" l="0" r="0" t="0"/>
                  <wp:docPr id="24141916" name="name10346a9a29e96af64" descr="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jpg"/>
                          <pic:cNvPicPr/>
                        </pic:nvPicPr>
                        <pic:blipFill>
                          <a:blip r:embed="rId58366a9a29e96af5f" cstate="print"/>
                          <a:stretch>
                            <a:fillRect/>
                          </a:stretch>
                        </pic:blipFill>
                        <pic:spPr>
                          <a:xfrm>
                            <a:off x="0" y="0"/>
                            <a:ext cx="5040000" cy="45864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61"/>
              </w:rPr>
              <w:drawing>
                <wp:inline distT="0" distB="0" distL="0" distR="0">
                  <wp:extent cx="5040000" cy="4564800"/>
                  <wp:effectExtent b="0" l="0" r="0" t="0"/>
                  <wp:docPr id="47769522" name="name87666a9a29e97b441" descr="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jpg"/>
                          <pic:cNvPicPr/>
                        </pic:nvPicPr>
                        <pic:blipFill>
                          <a:blip r:embed="rId65496a9a29e97b43c" cstate="print"/>
                          <a:stretch>
                            <a:fillRect/>
                          </a:stretch>
                        </pic:blipFill>
                        <pic:spPr>
                          <a:xfrm>
                            <a:off x="0" y="0"/>
                            <a:ext cx="5040000" cy="45648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39"/>
              </w:rPr>
              <w:drawing>
                <wp:inline distT="0" distB="0" distL="0" distR="0">
                  <wp:extent cx="5040000" cy="4291200"/>
                  <wp:effectExtent b="0" l="0" r="0" t="0"/>
                  <wp:docPr id="43289465" name="name66676a9a29e98c3d9" descr="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jpg"/>
                          <pic:cNvPicPr/>
                        </pic:nvPicPr>
                        <pic:blipFill>
                          <a:blip r:embed="rId44146a9a29e98c3d5" cstate="print"/>
                          <a:stretch>
                            <a:fillRect/>
                          </a:stretch>
                        </pic:blipFill>
                        <pic:spPr>
                          <a:xfrm>
                            <a:off x="0" y="0"/>
                            <a:ext cx="5040000" cy="42912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5544000" cy="3600000"/>
            <wp:effectExtent b="0" l="0" r="0" t="0"/>
            <wp:docPr id="4310303" name="name66736a9a29e99de5b" descr="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43426a9a29e99de56"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 </w:t>
            </w:r>
            <w:r>
              <w:rPr>
                <w:color w:val="00274C"/>
                <w:position w:val="-2"/>
                <w:sz w:val="20"/>
                <w:szCs w:val="20"/>
                <w:u w:val="none"/>
              </w:rPr>
              <w:t xml:space="preserve"> it is advisable to keepthis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71835920" name="name25056a9a29e9a53cb"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8866a9a29e9a53c8"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42361063" name="name67936a9a29e9aba90"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90656a9a29e9aba8d"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68928740" name="name77516a9a29e9af7f3"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40086a9a29e9af7f1"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30079799" name="name11846a9a29e9b32c5"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90506a9a29e9b32c3"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Gears adaptor for 4th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shafts</w:t>
                  </w:r>
                </w:p>
              </w:tc>
            </w:tr>
          </w:tbl>
          <w:p/>
        </w:tc>
      </w:tr>
    </w:tbl>
    <w:p>
      <w:pPr>
        <w:widowControl w:val="on"/>
        <w:pBdr/>
        <w:spacing w:before="225" w:after="225" w:line="262" w:lineRule="auto"/>
        <w:ind w:left="0" w:right="0"/>
        <w:jc w:val="left"/>
      </w:pPr>
      <w:r>
        <w:rPr>
          <w:b/>
          <w:bCs/>
          <w:color w:val="00274C"/>
          <w:sz w:val="20"/>
          <w:szCs w:val="20"/>
          <w:u w:val="none"/>
        </w:rPr>
        <w:br/>
        <w:t xml:space="preserve">WIEW OF FLYWHEEL SIDE</w:t>
      </w:r>
      <w:r>
        <w:drawing>
          <wp:inline distT="0" distB="0" distL="0" distR="0">
            <wp:extent cx="5544000" cy="3794400"/>
            <wp:effectExtent b="0" l="0" r="0" t="0"/>
            <wp:docPr id="64548709" name="name83096a9a29e9c3872" descr="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png"/>
                    <pic:cNvPicPr/>
                  </pic:nvPicPr>
                  <pic:blipFill>
                    <a:blip r:embed="rId23366a9a29e9c386e" cstate="print"/>
                    <a:stretch>
                      <a:fillRect/>
                    </a:stretch>
                  </pic:blipFill>
                  <pic:spPr>
                    <a:xfrm>
                      <a:off x="0" y="0"/>
                      <a:ext cx="5544000" cy="3794400"/>
                    </a:xfrm>
                    <a:prstGeom prst="rect">
                      <a:avLst/>
                    </a:prstGeom>
                    <a:ln w="0">
                      <a:noFill/>
                    </a:ln>
                  </pic:spPr>
                </pic:pic>
              </a:graphicData>
            </a:graphic>
          </wp:inline>
        </w:drawing>
      </w:r>
      <w:r>
        <w:rPr>
          <w:b/>
          <w:bCs/>
          <w:color w:val="00274C"/>
          <w:sz w:val="20"/>
          <w:szCs w:val="20"/>
          <w:u w:val="none"/>
        </w:rPr>
        <w:br/>
        <w:br/>
        <w:t xml:space="preserve">Fig 1.6</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br/>
        <w:t xml:space="preserve">Identification of the external components of the engine (BASE CONFIGURATION)</w:t>
      </w:r>
    </w:p>
    <w:p>
      <w:pPr>
        <w:widowControl w:val="on"/>
        <w:pBdr/>
        <w:spacing w:before="225" w:after="225" w:line="262" w:lineRule="auto"/>
        <w:ind w:left="0" w:right="0"/>
        <w:jc w:val="left"/>
      </w:pPr>
      <w:r>
        <w:rPr>
          <w:b/>
          <w:bCs/>
          <w:color w:val="00274C"/>
          <w:sz w:val="20"/>
          <w:szCs w:val="20"/>
          <w:u w:val="none"/>
        </w:rPr>
        <w:t xml:space="preserve">VIEW OF TIMING SYSTEM SIDE - EXHAUST</w:t>
      </w:r>
      <w:r>
        <w:drawing>
          <wp:inline distT="0" distB="0" distL="0" distR="0">
            <wp:extent cx="5544000" cy="3600000"/>
            <wp:effectExtent b="0" l="0" r="0" t="0"/>
            <wp:docPr id="98976421" name="name21606a9a29e9d587b" descr="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png"/>
                    <pic:cNvPicPr/>
                  </pic:nvPicPr>
                  <pic:blipFill>
                    <a:blip r:embed="rId97196a9a29e9d5877"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5544000" cy="3787200"/>
            <wp:effectExtent b="0" l="0" r="0" t="0"/>
            <wp:docPr id="38754266" name="name86706a9a29e9e53c5"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82906a9a29e9e53c1"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89766a9a29e9e5abe" w:history="1">
              <w:r>
                <w:rPr>
                  <w:rStyle w:val="DefaultParagraphFontPHPDOCX"/>
                  <w:b/>
                  <w:bCs/>
                  <w:color w:val="0000FF"/>
                  <w:position w:val="-2"/>
                  <w:sz w:val="20"/>
                  <w:szCs w:val="20"/>
                  <w:u w:val="none"/>
                </w:rPr>
                <w:t xml:space="preserve">Chap. 11</w:t>
              </w:r>
              <w:r>
                <w:rPr>
                  <w:color w:val="0000FF"/>
                  <w:position w:val="-2"/>
                  <w:sz w:val="20"/>
                  <w:szCs w:val="20"/>
                  <w:u w:val="single" w:color=""/>
                </w:rPr>
                <w:t xml:space="preserve"> .</w:t>
              </w:r>
            </w:hyperlink>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drawing>
          <wp:inline distT="0" distB="0" distL="0" distR="0">
            <wp:extent cx="5544000" cy="3787200"/>
            <wp:effectExtent b="0" l="0" r="0" t="0"/>
            <wp:docPr id="35387305" name="name31666a9a29ea0c243"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25706a9a29ea0c23f"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SCR Components (Coolant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VIEW OF SERVICES – INTAKE SIDE</w:t>
            </w:r>
          </w:p>
          <w:p>
            <w:pPr>
              <w:widowControl w:val="on"/>
              <w:pBdr/>
              <w:spacing w:before="0" w:after="0" w:line="262" w:lineRule="auto"/>
              <w:ind w:left="0" w:right="0"/>
              <w:jc w:val="left"/>
              <w:textAlignment w:val="center"/>
            </w:pPr>
            <w:r>
              <w:rPr>
                <w:position w:val="-203"/>
              </w:rPr>
              <w:drawing>
                <wp:inline distT="0" distB="0" distL="0" distR="0">
                  <wp:extent cx="2880000" cy="2606400"/>
                  <wp:effectExtent b="0" l="0" r="0" t="0"/>
                  <wp:docPr id="19053525" name="name57556a9a29ea16b59" descr="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jpg"/>
                          <pic:cNvPicPr/>
                        </pic:nvPicPr>
                        <pic:blipFill>
                          <a:blip r:embed="rId36216a9a29ea16b55" cstate="print"/>
                          <a:stretch>
                            <a:fillRect/>
                          </a:stretch>
                        </pic:blipFill>
                        <pic:spPr>
                          <a:xfrm>
                            <a:off x="0" y="0"/>
                            <a:ext cx="2880000" cy="2606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1.10</w:t>
            </w:r>
          </w:p>
        </w:tc>
        <w:tc>
          <w:tcPr>
            <w:tcW w:w="0" w:type="auto"/>
            <w:vMerge w:val="restart"/>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sleeve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return tube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return tube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 DEF heating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tube in 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tube to 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valve for coolant delivery to 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tube to SCR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 return sleeve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system control unit</w:t>
                  </w:r>
                </w:p>
              </w:tc>
            </w:tr>
          </w:tbl>
          <w:p/>
          <w:p>
            <w:pPr>
              <w:widowControl w:val="on"/>
              <w:pBdr/>
              <w:spacing w:before="0" w:after="0" w:line="262" w:lineRule="auto"/>
              <w:ind w:left="0" w:right="0"/>
              <w:jc w:val="right"/>
              <w:textAlignment w:val="top"/>
            </w:pPr>
            <w:r>
              <w:rPr>
                <w:b/>
                <w:bCs/>
                <w:color w:val="00274C"/>
                <w:position w:val="0"/>
                <w:sz w:val="20"/>
                <w:szCs w:val="20"/>
                <w:u w:val="none"/>
              </w:rPr>
              <w:t xml:space="preserve">1.6</w:t>
            </w:r>
          </w:p>
          <w:p/>
          <w:p/>
          <w:p>
            <w:pPr>
              <w:widowControl w:val="on"/>
              <w:pBdr/>
              <w:spacing w:before="0" w:after="0" w:line="262" w:lineRule="auto"/>
              <w:ind w:left="0" w:right="0"/>
              <w:jc w:val="left"/>
              <w:textAlignment w:val="top"/>
            </w:pPr>
            <w:r>
              <w:rPr>
                <w:b/>
                <w:bCs/>
                <w:color w:val="00274C"/>
                <w:position w:val="0"/>
                <w:sz w:val="20"/>
                <w:szCs w:val="20"/>
                <w:u w:val="none"/>
              </w:rPr>
              <w:t xml:space="preserve">NOTE:</w:t>
            </w:r>
            <w:r>
              <w:rPr>
                <w:color w:val="00274C"/>
                <w:position w:val="0"/>
                <w:sz w:val="20"/>
                <w:szCs w:val="20"/>
                <w:u w:val="none"/>
              </w:rPr>
              <w:t xml:space="preserve"> Certain components are for illustrative purposes only, can be subject to change and may not be supplied by </w:t>
            </w:r>
            <w:r>
              <w:rPr>
                <w:b/>
                <w:bCs/>
                <w:color w:val="00274C"/>
                <w:position w:val="0"/>
                <w:sz w:val="20"/>
                <w:szCs w:val="20"/>
                <w:u w:val="none"/>
              </w:rPr>
              <w:t xml:space="preserve">KOHLER.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VIEW OF FLYWHEEL – EXHAUST SIDE</w:t>
            </w:r>
          </w:p>
          <w:p>
            <w:pPr>
              <w:widowControl w:val="on"/>
              <w:pBdr/>
              <w:spacing w:before="0" w:after="0" w:line="262" w:lineRule="auto"/>
              <w:ind w:left="0" w:right="0"/>
              <w:jc w:val="left"/>
              <w:textAlignment w:val="center"/>
            </w:pPr>
            <w:r>
              <w:rPr>
                <w:position w:val="-208"/>
              </w:rPr>
              <w:drawing>
                <wp:inline distT="0" distB="0" distL="0" distR="0">
                  <wp:extent cx="2880000" cy="2664000"/>
                  <wp:effectExtent b="0" l="0" r="0" t="0"/>
                  <wp:docPr id="17684930" name="name99816a9a29ea25114" descr="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jpg"/>
                          <pic:cNvPicPr/>
                        </pic:nvPicPr>
                        <pic:blipFill>
                          <a:blip r:embed="rId93986a9a29ea25110" cstate="print"/>
                          <a:stretch>
                            <a:fillRect/>
                          </a:stretch>
                        </pic:blipFill>
                        <pic:spPr>
                          <a:xfrm>
                            <a:off x="0" y="0"/>
                            <a:ext cx="2880000" cy="266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1.11</w:t>
            </w:r>
          </w:p>
        </w:tc>
        <w:tc>
          <w:tcPr>
            <w:gridSpan w:val="1"/>
            <w:vMerge w:val="continue"/>
          </w:tcP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SCR Components (DEF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VIEW OF FLYWHEEL – EXHAUST SIDE</w:t>
            </w:r>
            <w:r>
              <w:rPr>
                <w:color w:val="00274C"/>
                <w:position w:val="-2"/>
                <w:sz w:val="20"/>
                <w:szCs w:val="20"/>
                <w:u w:val="none"/>
              </w:rPr>
              <w:t xml:space="preserve"> </w:t>
            </w:r>
            <w:r>
              <w:rPr>
                <w:position w:val="-286"/>
              </w:rPr>
              <w:drawing>
                <wp:inline distT="0" distB="0" distL="0" distR="0">
                  <wp:extent cx="5544000" cy="3636000"/>
                  <wp:effectExtent b="0" l="0" r="0" t="0"/>
                  <wp:docPr id="51079527" name="name54036a9a29ea31e4a" descr="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2.jpg"/>
                          <pic:cNvPicPr/>
                        </pic:nvPicPr>
                        <pic:blipFill>
                          <a:blip r:embed="rId93346a9a29ea31e47" cstate="print"/>
                          <a:stretch>
                            <a:fillRect/>
                          </a:stretch>
                        </pic:blipFill>
                        <pic:spPr>
                          <a:xfrm>
                            <a:off x="0" y="0"/>
                            <a:ext cx="5544000" cy="363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1.12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VIEW OF FLYWHEEL SIDE – INTAKE</w:t>
            </w:r>
            <w:r>
              <w:rPr>
                <w:color w:val="00274C"/>
                <w:position w:val="-2"/>
                <w:sz w:val="20"/>
                <w:szCs w:val="20"/>
                <w:u w:val="none"/>
              </w:rPr>
              <w:t xml:space="preserve"> </w:t>
            </w:r>
            <w:r>
              <w:rPr>
                <w:position w:val="-208"/>
              </w:rPr>
              <w:drawing>
                <wp:inline distT="0" distB="0" distL="0" distR="0">
                  <wp:extent cx="2880000" cy="2656800"/>
                  <wp:effectExtent b="0" l="0" r="0" t="0"/>
                  <wp:docPr id="56675041" name="name39706a9a29ea3b816" descr="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3.jpg"/>
                          <pic:cNvPicPr/>
                        </pic:nvPicPr>
                        <pic:blipFill>
                          <a:blip r:embed="rId24706a9a29ea3b812" cstate="print"/>
                          <a:stretch>
                            <a:fillRect/>
                          </a:stretch>
                        </pic:blipFill>
                        <pic:spPr>
                          <a:xfrm>
                            <a:off x="0" y="0"/>
                            <a:ext cx="2880000" cy="2656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1.13</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w:t>
            </w:r>
            <w:r>
              <w:rPr>
                <w:color w:val="00274C"/>
                <w:position w:val="0"/>
                <w:sz w:val="20"/>
                <w:szCs w:val="20"/>
                <w:u w:val="none"/>
              </w:rPr>
              <w:t xml:space="preserve"> </w:t>
            </w:r>
            <w:r>
              <w:rPr>
                <w:b/>
                <w:bCs/>
                <w:color w:val="00274C"/>
                <w:position w:val="0"/>
                <w:sz w:val="20"/>
                <w:szCs w:val="20"/>
                <w:u w:val="none"/>
              </w:rPr>
              <w:t xml:space="preserve">1.12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system control unit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intake tube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delivery tube to 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tube in 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injector</w:t>
                  </w:r>
                </w:p>
              </w:tc>
            </w:tr>
          </w:tbl>
          <w:p/>
          <w:p/>
          <w:p/>
          <w:p>
            <w:pPr>
              <w:widowControl w:val="on"/>
              <w:pBdr/>
              <w:spacing w:before="0" w:after="0" w:line="262" w:lineRule="auto"/>
              <w:ind w:left="0" w:right="0"/>
              <w:jc w:val="left"/>
              <w:textAlignment w:val="top"/>
            </w:pPr>
            <w:r>
              <w:rPr>
                <w:b/>
                <w:bCs/>
                <w:color w:val="00274C"/>
                <w:position w:val="0"/>
                <w:sz w:val="20"/>
                <w:szCs w:val="20"/>
                <w:u w:val="none"/>
              </w:rPr>
              <w:t xml:space="preserve">NOTE:</w:t>
            </w:r>
            <w:r>
              <w:rPr>
                <w:color w:val="00274C"/>
                <w:position w:val="0"/>
                <w:sz w:val="20"/>
                <w:szCs w:val="20"/>
                <w:u w:val="none"/>
              </w:rPr>
              <w:t xml:space="preserve"> Certain components are for illustrative purposes only, can be subject to change and may not be supplied by </w:t>
            </w:r>
            <w:r>
              <w:rPr>
                <w:b/>
                <w:bCs/>
                <w:color w:val="00274C"/>
                <w:position w:val="0"/>
                <w:sz w:val="20"/>
                <w:szCs w:val="20"/>
                <w:u w:val="none"/>
              </w:rPr>
              <w:t xml:space="preserve">KOHLER.</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SCR Components (Intake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VIEW OF SERVICES – INTAKE SIDE</w:t>
            </w:r>
            <w:r>
              <w:rPr>
                <w:color w:val="00274C"/>
                <w:position w:val="-2"/>
                <w:sz w:val="20"/>
                <w:szCs w:val="20"/>
                <w:u w:val="none"/>
              </w:rPr>
              <w:t xml:space="preserve"> </w:t>
            </w:r>
            <w:r>
              <w:rPr>
                <w:position w:val="-232"/>
              </w:rPr>
              <w:drawing>
                <wp:inline distT="0" distB="0" distL="0" distR="0">
                  <wp:extent cx="2880000" cy="2959200"/>
                  <wp:effectExtent b="0" l="0" r="0" t="0"/>
                  <wp:docPr id="72208183" name="name64036a9a29ea4be99" descr="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4.jpg"/>
                          <pic:cNvPicPr/>
                        </pic:nvPicPr>
                        <pic:blipFill>
                          <a:blip r:embed="rId58996a9a29ea4be95" cstate="print"/>
                          <a:stretch>
                            <a:fillRect/>
                          </a:stretch>
                        </pic:blipFill>
                        <pic:spPr>
                          <a:xfrm>
                            <a:off x="0" y="0"/>
                            <a:ext cx="2880000" cy="2959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1.14</w:t>
            </w:r>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sleeve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delivery tube to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delivery tube to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inlet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delivery hose to 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w:t>
                  </w:r>
                </w:p>
              </w:tc>
            </w:tr>
          </w:tbl>
          <w:p/>
          <w:p>
            <w:pPr>
              <w:widowControl w:val="on"/>
              <w:pBdr/>
              <w:spacing w:before="0" w:after="0" w:line="262" w:lineRule="auto"/>
              <w:ind w:left="0" w:right="0"/>
              <w:jc w:val="right"/>
              <w:textAlignment w:val="top"/>
            </w:pPr>
            <w:r>
              <w:rPr>
                <w:b/>
                <w:bCs/>
                <w:color w:val="00274C"/>
                <w:position w:val="0"/>
                <w:sz w:val="20"/>
                <w:szCs w:val="20"/>
                <w:u w:val="none"/>
              </w:rPr>
              <w:t xml:space="preserve">1.8</w:t>
            </w:r>
          </w:p>
          <w:p/>
          <w:p/>
          <w:p>
            <w:pPr>
              <w:widowControl w:val="on"/>
              <w:pBdr/>
              <w:spacing w:before="0" w:after="0" w:line="262" w:lineRule="auto"/>
              <w:ind w:left="0" w:right="0"/>
              <w:jc w:val="left"/>
              <w:textAlignment w:val="top"/>
            </w:pPr>
            <w:r>
              <w:rPr>
                <w:b/>
                <w:bCs/>
                <w:color w:val="00274C"/>
                <w:position w:val="0"/>
                <w:sz w:val="20"/>
                <w:szCs w:val="20"/>
                <w:u w:val="none"/>
              </w:rPr>
              <w:t xml:space="preserve">NOTE:</w:t>
            </w:r>
            <w:r>
              <w:rPr>
                <w:color w:val="00274C"/>
                <w:position w:val="0"/>
                <w:sz w:val="20"/>
                <w:szCs w:val="20"/>
                <w:u w:val="none"/>
              </w:rPr>
              <w:t xml:space="preserve"> Certain components are for illustrative purposes only, can be subject to change and may not be supplied by </w:t>
            </w:r>
            <w:r>
              <w:rPr>
                <w:b/>
                <w:bCs/>
                <w:color w:val="00274C"/>
                <w:position w:val="0"/>
                <w:sz w:val="20"/>
                <w:szCs w:val="20"/>
                <w:u w:val="none"/>
              </w:rPr>
              <w:t xml:space="preserve">KOHLER.</w:t>
            </w:r>
          </w:p>
          <w:p/>
          <w:p/>
          <w:p/>
          <w:p/>
          <w:p/>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VIEW OF SERVICES – EXHAUST SIDE</w:t>
            </w:r>
            <w:r>
              <w:rPr>
                <w:color w:val="00274C"/>
                <w:position w:val="-2"/>
                <w:sz w:val="20"/>
                <w:szCs w:val="20"/>
                <w:u w:val="none"/>
              </w:rPr>
              <w:t xml:space="preserve">   </w:t>
            </w:r>
            <w:r>
              <w:rPr>
                <w:position w:val="-300"/>
              </w:rPr>
              <w:drawing>
                <wp:inline distT="0" distB="0" distL="0" distR="0">
                  <wp:extent cx="5544000" cy="3808800"/>
                  <wp:effectExtent b="0" l="0" r="0" t="0"/>
                  <wp:docPr id="20168195" name="name21546a9a29ea5d6f6" descr="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5.jpg"/>
                          <pic:cNvPicPr/>
                        </pic:nvPicPr>
                        <pic:blipFill>
                          <a:blip r:embed="rId91696a9a29ea5d6f2" cstate="print"/>
                          <a:stretch>
                            <a:fillRect/>
                          </a:stretch>
                        </pic:blipFill>
                        <pic:spPr>
                          <a:xfrm>
                            <a:off x="0" y="0"/>
                            <a:ext cx="5544000" cy="3808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1.15</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2578">
    <w:multiLevelType w:val="hybridMultilevel"/>
    <w:lvl w:ilvl="0" w:tplc="19512763">
      <w:start w:val="1"/>
      <w:numFmt w:val="decimal"/>
      <w:lvlText w:val="%1."/>
      <w:lvlJc w:val="left"/>
      <w:pPr>
        <w:ind w:left="720" w:hanging="360"/>
      </w:pPr>
    </w:lvl>
    <w:lvl w:ilvl="1" w:tplc="19512763" w:tentative="1">
      <w:start w:val="1"/>
      <w:numFmt w:val="lowerLetter"/>
      <w:lvlText w:val="%2."/>
      <w:lvlJc w:val="left"/>
      <w:pPr>
        <w:ind w:left="1440" w:hanging="360"/>
      </w:pPr>
    </w:lvl>
    <w:lvl w:ilvl="2" w:tplc="19512763" w:tentative="1">
      <w:start w:val="1"/>
      <w:numFmt w:val="lowerRoman"/>
      <w:lvlText w:val="%3."/>
      <w:lvlJc w:val="right"/>
      <w:pPr>
        <w:ind w:left="2160" w:hanging="180"/>
      </w:pPr>
    </w:lvl>
    <w:lvl w:ilvl="3" w:tplc="19512763" w:tentative="1">
      <w:start w:val="1"/>
      <w:numFmt w:val="decimal"/>
      <w:lvlText w:val="%4."/>
      <w:lvlJc w:val="left"/>
      <w:pPr>
        <w:ind w:left="2880" w:hanging="360"/>
      </w:pPr>
    </w:lvl>
    <w:lvl w:ilvl="4" w:tplc="19512763" w:tentative="1">
      <w:start w:val="1"/>
      <w:numFmt w:val="lowerLetter"/>
      <w:lvlText w:val="%5."/>
      <w:lvlJc w:val="left"/>
      <w:pPr>
        <w:ind w:left="3600" w:hanging="360"/>
      </w:pPr>
    </w:lvl>
    <w:lvl w:ilvl="5" w:tplc="19512763" w:tentative="1">
      <w:start w:val="1"/>
      <w:numFmt w:val="lowerRoman"/>
      <w:lvlText w:val="%6."/>
      <w:lvlJc w:val="right"/>
      <w:pPr>
        <w:ind w:left="4320" w:hanging="180"/>
      </w:pPr>
    </w:lvl>
    <w:lvl w:ilvl="6" w:tplc="19512763" w:tentative="1">
      <w:start w:val="1"/>
      <w:numFmt w:val="decimal"/>
      <w:lvlText w:val="%7."/>
      <w:lvlJc w:val="left"/>
      <w:pPr>
        <w:ind w:left="5040" w:hanging="360"/>
      </w:pPr>
    </w:lvl>
    <w:lvl w:ilvl="7" w:tplc="19512763" w:tentative="1">
      <w:start w:val="1"/>
      <w:numFmt w:val="lowerLetter"/>
      <w:lvlText w:val="%8."/>
      <w:lvlJc w:val="left"/>
      <w:pPr>
        <w:ind w:left="5760" w:hanging="360"/>
      </w:pPr>
    </w:lvl>
    <w:lvl w:ilvl="8" w:tplc="19512763" w:tentative="1">
      <w:start w:val="1"/>
      <w:numFmt w:val="lowerRoman"/>
      <w:lvlText w:val="%9."/>
      <w:lvlJc w:val="right"/>
      <w:pPr>
        <w:ind w:left="6480" w:hanging="180"/>
      </w:pPr>
    </w:lvl>
  </w:abstractNum>
  <w:abstractNum w:abstractNumId="22577">
    <w:multiLevelType w:val="hybridMultilevel"/>
    <w:lvl w:ilvl="0" w:tplc="697383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2577">
    <w:abstractNumId w:val="22577"/>
  </w:num>
  <w:num w:numId="22578">
    <w:abstractNumId w:val="225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75092684" Type="http://schemas.openxmlformats.org/officeDocument/2006/relationships/comments" Target="comments.xml"/><Relationship Id="rId150245125" Type="http://schemas.microsoft.com/office/2011/relationships/commentsExtended" Target="commentsExtended.xml"/><Relationship Id="rId74339105" Type="http://schemas.openxmlformats.org/officeDocument/2006/relationships/image" Target="media/imgrId74339105.jpg"/><Relationship Id="rId98506a9a29e92fd6f" Type="http://schemas.openxmlformats.org/officeDocument/2006/relationships/hyperlink" Target="https://iservice.lombardini.it/jsp/Template2/manuale.jsp?id=547&amp;parent=1273" TargetMode="External"/><Relationship Id="rId50486a9a29e92ff3b" Type="http://schemas.openxmlformats.org/officeDocument/2006/relationships/hyperlink" Target="https://iservice.lombardini.it/jsp/Template2/manuale.jsp?id=548&amp;parent=1273" TargetMode="External"/><Relationship Id="rId93246a9a29e931f5a" Type="http://schemas.openxmlformats.org/officeDocument/2006/relationships/hyperlink" Target="https://iservice.lombardini.it/jsp/Template2/manuale.jsp?id=193&amp;parent=1273" TargetMode="External"/><Relationship Id="rId24986a9a29e9320e5" Type="http://schemas.openxmlformats.org/officeDocument/2006/relationships/hyperlink" Target="https://iservice.lombardini.it/jsp/Template2/manuale.jsp?id=193&amp;parent=1273" TargetMode="External"/><Relationship Id="rId65046a9a29e93d801" Type="http://schemas.openxmlformats.org/officeDocument/2006/relationships/hyperlink" Target="https://iservice.lombardini.it/jsp/Template2/manuale.jsp?id=114&amp;parent=1273" TargetMode="External"/><Relationship Id="rId89766a9a29e9e5abe" Type="http://schemas.openxmlformats.org/officeDocument/2006/relationships/hyperlink" Target="https://iservice.lombardini.it/jsp/Template2/manuale.jsp?id=624&amp;parent=1273" TargetMode="External"/><Relationship Id="rId28776a9a29e93b77e" Type="http://schemas.openxmlformats.org/officeDocument/2006/relationships/image" Target="media/imgrId28776a9a29e93b77e.gif"/><Relationship Id="rId62436a9a29e950322" Type="http://schemas.openxmlformats.org/officeDocument/2006/relationships/image" Target="media/imgrId62436a9a29e950322.png"/><Relationship Id="rId15636a9a29e95d4bd" Type="http://schemas.openxmlformats.org/officeDocument/2006/relationships/image" Target="media/imgrId15636a9a29e95d4bd.png"/><Relationship Id="rId58366a9a29e96af5f" Type="http://schemas.openxmlformats.org/officeDocument/2006/relationships/image" Target="media/imgrId58366a9a29e96af5f.jpg"/><Relationship Id="rId65496a9a29e97b43c" Type="http://schemas.openxmlformats.org/officeDocument/2006/relationships/image" Target="media/imgrId65496a9a29e97b43c.jpg"/><Relationship Id="rId44146a9a29e98c3d5" Type="http://schemas.openxmlformats.org/officeDocument/2006/relationships/image" Target="media/imgrId44146a9a29e98c3d5.jpg"/><Relationship Id="rId43426a9a29e99de56" Type="http://schemas.openxmlformats.org/officeDocument/2006/relationships/image" Target="media/imgrId43426a9a29e99de56.png"/><Relationship Id="rId88866a9a29e9a53c8" Type="http://schemas.openxmlformats.org/officeDocument/2006/relationships/image" Target="media/imgrId88866a9a29e9a53c8.gif"/><Relationship Id="rId90656a9a29e9aba8d" Type="http://schemas.openxmlformats.org/officeDocument/2006/relationships/image" Target="media/imgrId90656a9a29e9aba8d.gif"/><Relationship Id="rId40086a9a29e9af7f1" Type="http://schemas.openxmlformats.org/officeDocument/2006/relationships/image" Target="media/imgrId40086a9a29e9af7f1.gif"/><Relationship Id="rId90506a9a29e9b32c3" Type="http://schemas.openxmlformats.org/officeDocument/2006/relationships/image" Target="media/imgrId90506a9a29e9b32c3.gif"/><Relationship Id="rId23366a9a29e9c386e" Type="http://schemas.openxmlformats.org/officeDocument/2006/relationships/image" Target="media/imgrId23366a9a29e9c386e.png"/><Relationship Id="rId97196a9a29e9d5877" Type="http://schemas.openxmlformats.org/officeDocument/2006/relationships/image" Target="media/imgrId97196a9a29e9d5877.png"/><Relationship Id="rId82906a9a29e9e53c1" Type="http://schemas.openxmlformats.org/officeDocument/2006/relationships/image" Target="media/imgrId82906a9a29e9e53c1.png"/><Relationship Id="rId25706a9a29ea0c23f" Type="http://schemas.openxmlformats.org/officeDocument/2006/relationships/image" Target="media/imgrId25706a9a29ea0c23f.png"/><Relationship Id="rId36216a9a29ea16b55" Type="http://schemas.openxmlformats.org/officeDocument/2006/relationships/image" Target="media/imgrId36216a9a29ea16b55.jpg"/><Relationship Id="rId93986a9a29ea25110" Type="http://schemas.openxmlformats.org/officeDocument/2006/relationships/image" Target="media/imgrId93986a9a29ea25110.jpg"/><Relationship Id="rId93346a9a29ea31e47" Type="http://schemas.openxmlformats.org/officeDocument/2006/relationships/image" Target="media/imgrId93346a9a29ea31e47.jpg"/><Relationship Id="rId24706a9a29ea3b812" Type="http://schemas.openxmlformats.org/officeDocument/2006/relationships/image" Target="media/imgrId24706a9a29ea3b812.jpg"/><Relationship Id="rId58996a9a29ea4be95" Type="http://schemas.openxmlformats.org/officeDocument/2006/relationships/image" Target="media/imgrId58996a9a29ea4be95.jpg"/><Relationship Id="rId91696a9a29ea5d6f2" Type="http://schemas.openxmlformats.org/officeDocument/2006/relationships/image" Target="media/imgrId91696a9a29ea5d6f2.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4339105" Type="http://schemas.openxmlformats.org/officeDocument/2006/relationships/image" Target="media/imgrId7433910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4339105" Type="http://schemas.openxmlformats.org/officeDocument/2006/relationships/image" Target="media/imgrId7433910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4339105" Type="http://schemas.openxmlformats.org/officeDocument/2006/relationships/image" Target="media/imgrId7433910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4339105" Type="http://schemas.openxmlformats.org/officeDocument/2006/relationships/image" Target="media/imgrId7433910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4339105" Type="http://schemas.openxmlformats.org/officeDocument/2006/relationships/image" Target="media/imgrId7433910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4339105" Type="http://schemas.openxmlformats.org/officeDocument/2006/relationships/image" Target="media/imgrId7433910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