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 TM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7176469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285544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9113914" w:name="ctxt"/>
    <w:bookmarkEnd w:id="79113914"/>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SPECIFICATIONS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Suralimenté par un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Lubrifiant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46866a9ea9640eae9"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22456a9ea96411c58"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225" w:after="225" w:line="262" w:lineRule="auto"/>
        <w:ind w:left="0" w:right="0"/>
        <w:jc w:val="left"/>
      </w:pPr>
      <w:r>
        <w:drawing>
          <wp:inline distT="0" distB="0" distL="0" distR="0">
            <wp:extent cx="5544000" cy="4161600"/>
            <wp:effectExtent b="0" l="0" r="0" t="0"/>
            <wp:docPr id="88013496" name="name91186a9ea96423e73"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46426a9ea96423e6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50 Hz @ 1500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TM-30</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 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31,0 / 41,5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41,0 / 54,9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28,2 / 37,8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 / 49,9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Consommation de carburant avec charge de 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238,0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420,9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376,0</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60 Hz @ 1800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236,5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256,8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299,8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470,7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954466" name="name54396a9ea9642f0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606a9ea9642f02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532"/>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8532"/>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8532"/>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8532"/>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8532"/>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891416" name="name16996a9ea9643721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766a9ea9643721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532"/>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8532"/>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8532"/>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8532"/>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8532"/>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9305384" name="name22696a9ea9643f82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1636a9ea9643f81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0572245" name="name40546a9ea96446f4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7716a9ea96446f4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0134231" name="name30406a9ea9644b64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8386a9ea9644b63d"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8532"/>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8532"/>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556801" name="name48566a9ea9645619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076a9ea9645619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Toute défaillance résultant de l’utilisation de carburants autres que ceux recommandée, ne sera pas prise en charge sous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5314516" name="name56726a9ea9645daf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1316a9ea9645da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2.4</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65063637" name="name68736a9ea9646876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5486a9ea9646876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17638511" name="name35446a9ea96470d2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7696a9ea96470d1f"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1653116" name="name46986a9ea9647a6f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1166a9ea9647a6f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199570" name="name77236a9ea9647fdf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1216a9ea9647fdf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environnementale difficile Courroie Poly-V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standard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r>
        <w:rPr>
          <w:color w:val="00274C"/>
          <w:sz w:val="20"/>
          <w:szCs w:val="20"/>
          <w:u w:val="none"/>
        </w:rPr>
        <w:b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"Moteurs KDI à injection mécanique non certifiés (pas de moteurs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d'alimentation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956252" name="name88336a9ea96499cf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856a9ea96499cf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w:t>
            </w:r>
            <w:r>
              <w:rPr>
                <w:b/>
                <w:bCs/>
                <w:color w:val="00274C"/>
                <w:position w:val="-2"/>
                <w:sz w:val="20"/>
                <w:szCs w:val="20"/>
                <w:u w:val="none"/>
              </w:rPr>
              <w:t xml:space="preserve">1</w:t>
            </w:r>
            <w:r>
              <w:rPr>
                <w:color w:val="00274C"/>
                <w:position w:val="-2"/>
                <w:sz w:val="20"/>
                <w:szCs w:val="20"/>
                <w:u w:val="none"/>
              </w:rPr>
              <w:t xml:space="preserve">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du réservoir à la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d'injection haute pression, de la pompe à injection aux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89561156" name="name10966a9ea964a60e7"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73446a9ea964a60e4"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r>
              <w:rPr>
                <w:color w:val="00274C"/>
                <w:position w:val="-2"/>
                <w:sz w:val="20"/>
                <w:szCs w:val="20"/>
                <w:u w:val="none"/>
              </w:rPr>
              <w:br/>
              <w:t xml:space="preserve">Le circuit de retour de carburant est à basse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d’évacuation du carburant des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au réservoir</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69138321" name="name49216a9ea964b35ff"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85296a9ea964b35fc"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Pompe à injection</w:t>
            </w:r>
          </w:p>
          <w:p>
            <w:pPr>
              <w:widowControl w:val="on"/>
              <w:pBdr/>
              <w:spacing w:before="0" w:after="0" w:line="262" w:lineRule="auto"/>
              <w:ind w:left="0" w:right="0"/>
              <w:jc w:val="left"/>
              <w:textAlignment w:val="center"/>
            </w:pPr>
            <w:r>
              <w:rPr>
                <w:color w:val="00274C"/>
                <w:position w:val="-2"/>
                <w:sz w:val="20"/>
                <w:szCs w:val="20"/>
                <w:u w:val="none"/>
              </w:rPr>
              <w:t xml:space="preserve">La pression à l'entrée de la pompe à injection doit être positive dans toutes les conditions de fonctionnement.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à injection est actionnée par l'engrenage de commande de la pompe et elle envoie le carburant à haute pression aux injecteurs.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En cas de fuite du circuit haute pression, ne pas intervenir avec le moteur en marche, mais l’éteindre et attendre 5 à 10 minutes avant de.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Levier de l'accélérateur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minimum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maximum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de sortie du carburant en haute pression vers les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d'évacuation du carburant vers le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d'aspiration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pour démarrage à froid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de l'anticipation des éléments de pompage (bloqué)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Étiquette d'identification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de blocage de l'arbre de commande de la pompe.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97084878" name="name76116a9ea964c3ec6"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17656a9ea964c3ec3"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73774599" name="name26816a9ea964cb09d"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14326a9ea964cb09a"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Injecteur</w:t>
            </w:r>
          </w:p>
          <w:p/>
          <w:p/>
          <w:p>
            <w:pPr>
              <w:widowControl w:val="on"/>
              <w:pBdr/>
              <w:spacing w:before="0" w:after="0" w:line="262" w:lineRule="auto"/>
              <w:ind w:left="0" w:right="0"/>
              <w:jc w:val="left"/>
              <w:textAlignment w:val="center"/>
            </w:pPr>
            <w:r>
              <w:rPr>
                <w:color w:val="00274C"/>
                <w:position w:val="-2"/>
                <w:sz w:val="20"/>
                <w:szCs w:val="20"/>
                <w:u w:val="none"/>
              </w:rPr>
              <w:t xml:space="preserve">C'est le dispositif utilisé pour introduire le combustible, sous forme d'un ou plusieurs jets, adéquatement pulvérisés et opportunément orientés, directement dans la chambre de combustion. Ils sont constitués d'un corps métallique avec, à l'intérieur, un élément mobile qui agit sur l'aiguille: celle-ci, en se soulevant contre l'action d'un ressort taré, permet la sortie du combustible sous haute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Pression d'ouverture :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594734" name="name85966a9ea964d2b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466a9ea964d2b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Les injecteurs sont calibrés individuellement.</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La contamination du carburant provoque de graves dommages au système d'injection.</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d'évacuation</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51131643" name="name92796a9ea964ddbb5"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69806a9ea964ddbb2"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Filtre à carburant</w:t>
            </w:r>
          </w:p>
          <w:p>
            <w:pPr>
              <w:widowControl w:val="on"/>
              <w:pBdr/>
              <w:spacing w:before="0" w:after="0" w:line="262" w:lineRule="auto"/>
              <w:ind w:left="0" w:right="0"/>
              <w:jc w:val="left"/>
              <w:textAlignment w:val="center"/>
            </w:pPr>
            <w:r>
              <w:rPr>
                <w:color w:val="00274C"/>
                <w:position w:val="-2"/>
                <w:sz w:val="20"/>
                <w:szCs w:val="20"/>
                <w:u w:val="none"/>
              </w:rPr>
              <w:t xml:space="preserve">Le filtre à carburant est monté sur le carter du moteur ou bien il est fourni avec le moteur pour être monté sur le châssis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cartouche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de sortie de l'eau</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w:t>
            </w:r>
            <w:r>
              <w:rPr>
                <w:i/>
                <w:iCs/>
                <w:color w:val="00274C"/>
                <w:position w:val="-2"/>
                <w:sz w:val="20"/>
                <w:szCs w:val="20"/>
                <w:u w:val="none"/>
              </w:rPr>
              <w:t xml:space="preserve">Caractéristiques de la cartouche.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Bars</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69917142" name="name59576a9ea964ea16b"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98176a9ea964ea168"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Pompe électrique carburant (option)</w:t>
            </w:r>
            <w:r>
              <w:rPr>
                <w:color w:val="00274C"/>
                <w:position w:val="-2"/>
                <w:sz w:val="20"/>
                <w:szCs w:val="20"/>
                <w:u w:val="none"/>
              </w:rPr>
              <w:br/>
              <w:t xml:space="preserve">Lors de l'installation de la pompe carburant électrique dans un moteur diesel, il faut:</w:t>
            </w:r>
          </w:p>
          <w:p>
            <w:pPr>
              <w:numPr>
                <w:ilvl w:val="0"/>
                <w:numId w:val="8534"/>
              </w:numPr>
              <w:spacing w:before="0" w:after="0" w:line="262" w:lineRule="auto"/>
              <w:jc w:val="left"/>
              <w:rPr>
                <w:color w:val="00274C"/>
                <w:sz w:val="20"/>
                <w:szCs w:val="20"/>
              </w:rPr>
            </w:pPr>
            <w:r>
              <w:rPr>
                <w:color w:val="00274C"/>
                <w:position w:val="-2"/>
                <w:sz w:val="20"/>
                <w:szCs w:val="20"/>
                <w:u w:val="none"/>
              </w:rPr>
              <w:t xml:space="preserve">Retirer d'éventuels filtres montés à l'entrée de la pompe carburant électrique;</w:t>
            </w:r>
          </w:p>
          <w:p>
            <w:pPr>
              <w:numPr>
                <w:ilvl w:val="0"/>
                <w:numId w:val="8534"/>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8534"/>
              </w:numPr>
              <w:spacing w:before="0" w:after="0" w:line="262" w:lineRule="auto"/>
              <w:jc w:val="left"/>
              <w:rPr>
                <w:color w:val="00274C"/>
                <w:sz w:val="20"/>
                <w:szCs w:val="20"/>
              </w:rPr>
            </w:pPr>
            <w:r>
              <w:rPr>
                <w:color w:val="00274C"/>
                <w:position w:val="-2"/>
                <w:sz w:val="20"/>
                <w:szCs w:val="20"/>
                <w:u w:val="none"/>
              </w:rPr>
              <w:t xml:space="preserve">La pompe électrique doit être montée sur l'application à une certaine hauteur du niveau minimum du réservoir afin de générer une chute de pression </w:t>
            </w:r>
            <w:r>
              <w:rPr>
                <w:b/>
                <w:bCs/>
                <w:color w:val="00274C"/>
                <w:position w:val="-2"/>
                <w:sz w:val="20"/>
                <w:szCs w:val="20"/>
                <w:u w:val="none"/>
              </w:rPr>
              <w:t xml:space="preserve">MAX</w:t>
            </w:r>
            <w:r>
              <w:rPr>
                <w:color w:val="00274C"/>
                <w:position w:val="-2"/>
                <w:sz w:val="20"/>
                <w:szCs w:val="20"/>
                <w:u w:val="none"/>
              </w:rPr>
              <w:t xml:space="preserve"> . égale à une colonne de 500 mm de carburant</w:t>
            </w:r>
          </w:p>
          <w:p>
            <w:pPr>
              <w:numPr>
                <w:ilvl w:val="0"/>
                <w:numId w:val="8534"/>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d'aspiration.</w:t>
            </w:r>
          </w:p>
          <w:p>
            <w:pPr>
              <w:numPr>
                <w:ilvl w:val="0"/>
                <w:numId w:val="8534"/>
              </w:numPr>
              <w:spacing w:before="0" w:after="0" w:line="262" w:lineRule="auto"/>
              <w:jc w:val="left"/>
              <w:rPr>
                <w:color w:val="00274C"/>
                <w:sz w:val="20"/>
                <w:szCs w:val="20"/>
              </w:rPr>
            </w:pPr>
            <w:r>
              <w:rPr>
                <w:color w:val="00274C"/>
                <w:position w:val="-2"/>
                <w:sz w:val="20"/>
                <w:szCs w:val="20"/>
                <w:u w:val="none"/>
              </w:rPr>
              <w:t xml:space="preserve">La pompe électrique doit garantir une pression d'alimentation à l'entrée positive dans toutes les conditions de fonctionnement.</w:t>
            </w:r>
          </w:p>
          <w:p>
            <w:pPr>
              <w:widowControl w:val="on"/>
              <w:pBdr/>
              <w:spacing w:before="0" w:after="0" w:line="240" w:lineRule="auto"/>
              <w:ind w:left="0" w:right="0"/>
              <w:jc w:val="left"/>
            </w:pPr>
            <w:r>
              <w:rPr>
                <w:b/>
                <w:bCs/>
                <w:color w:val="00274C"/>
                <w:position w:val="-2"/>
                <w:sz w:val="20"/>
                <w:szCs w:val="20"/>
                <w:u w:val="none"/>
              </w:rP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pré-filtre à la 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49532385" name="name65116a9ea96500743"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66836a9ea96500740"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15936a9ea96501f8c"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2.11 et 2.12</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81106a9ea96502f63"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000647" name="name76716a9ea965087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896a9ea965087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26540138" name="name12196a9ea9650f6c5"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85486a9ea9650f6c2"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98377506" name="name66786a9ea965182b1"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36926a9ea965182ae"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Schéma du circuit de lubrification</w:t>
            </w:r>
            <w:r>
              <w:rPr>
                <w:color w:val="00274C"/>
                <w:position w:val="-2"/>
                <w:sz w:val="20"/>
                <w:szCs w:val="20"/>
                <w:u w:val="none"/>
              </w:rPr>
              <w:t xml:space="preserve"> La pompe à huile est actionnée par le vilebrequin du côté de la distribution.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Dans les passages de couleur verte, l'huile est en admission, dans ceux de couleur rouge, l'huile est sous pression et dans ceux de couleur jaune, l'huile est de retour vers le carter de l'huile 2 (pas sous pression).
</w:t>
            </w:r>
          </w:p>
          <w:p>
            <w:pPr>
              <w:widowControl w:val="on"/>
              <w:pBdr/>
              <w:spacing w:before="0" w:after="0" w:line="262" w:lineRule="auto"/>
              <w:ind w:left="0" w:right="0"/>
              <w:jc w:val="left"/>
              <w:textAlignment w:val="center"/>
            </w:pPr>
            <w:r>
              <w:rPr>
                <w:b/>
                <w:bCs/>
                <w:color w:val="00274C"/>
                <w:position w:val="-2"/>
                <w:sz w:val="20"/>
                <w:szCs w:val="20"/>
                <w:u w:val="none"/>
              </w:rP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87948665" name="name78006a9ea96528274"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66986a9ea96528271"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2.13</w:t>
            </w:r>
            <w:r>
              <w:rPr>
                <w:position w:val="-352"/>
              </w:rPr>
              <w:drawing>
                <wp:inline distT="0" distB="0" distL="0" distR="0">
                  <wp:extent cx="2109600" cy="2260800"/>
                  <wp:effectExtent b="0" l="0" r="0" t="0"/>
                  <wp:docPr id="37567917" name="name78726a9ea965330cb"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29506a9ea965330c8"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1956a9ea96533814"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2.10.2 Pompe à huile</w:t>
            </w:r>
            <w:r>
              <w:rPr>
                <w:color w:val="00274C"/>
                <w:position w:val="-2"/>
                <w:sz w:val="20"/>
                <w:szCs w:val="20"/>
                <w:u w:val="none"/>
              </w:rPr>
              <w:t xml:space="preserve"> Les rotors de la pompe à huile sont de type trochoïde (à lobes) et sont actionnés par le vilebrequin à travers une clavette.</w:t>
            </w:r>
            <w:r>
              <w:rPr>
                <w:color w:val="00274C"/>
                <w:position w:val="-2"/>
                <w:sz w:val="20"/>
                <w:szCs w:val="20"/>
                <w:u w:val="none"/>
              </w:rPr>
              <w:br/>
              <w:br/>
              <w:t xml:space="preserve">Le corps de la pompe est situé à l’intérieur du carter de distribution.</w:t>
            </w:r>
            <w:r>
              <w:rPr>
                <w:color w:val="00274C"/>
                <w:position w:val="-2"/>
                <w:sz w:val="20"/>
                <w:szCs w:val="20"/>
                <w:u w:val="none"/>
              </w:rPr>
              <w:br/>
              <w:br/>
              <w:t xml:space="preserve">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w:t>
            </w:r>
            <w:r>
              <w:rPr>
                <w:b/>
                <w:bCs/>
                <w:color w:val="00274C"/>
                <w:position w:val="-2"/>
                <w:sz w:val="20"/>
                <w:szCs w:val="20"/>
                <w:u w:val="none"/>
              </w:rPr>
              <w:br/>
              <w:b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2.10.3 Filtre à huile et Radiateur de Oli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36652734" name="name25646a9ea96540ccf"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94016a9ea96540ccc"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dévissant le couvercle porte-cartouche, l'huile contenue dans le support </w:t>
            </w:r>
            <w:r>
              <w:rPr>
                <w:b/>
                <w:bCs/>
                <w:color w:val="00274C"/>
                <w:position w:val="-2"/>
                <w:sz w:val="20"/>
                <w:szCs w:val="20"/>
                <w:u w:val="none"/>
              </w:rPr>
              <w:t xml:space="preserve">7</w:t>
            </w:r>
            <w:r>
              <w:rPr>
                <w:color w:val="00274C"/>
                <w:position w:val="-2"/>
                <w:sz w:val="20"/>
                <w:szCs w:val="20"/>
                <w:u w:val="none"/>
              </w:rPr>
              <w:t xml:space="preserve"> s'écoule vers le carter de l'huile à travers le conduit de décharge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arrivée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vidange de l'huile (retour dans le carter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dans le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sortie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porte-cartouche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de l'huile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allant vers la 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du conduit de décharge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de la chambre de filtrage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du couvercle porte-cartouche</w:t>
                  </w:r>
                </w:p>
              </w:tc>
            </w:tr>
          </w:tbl>
          <w:p/>
          <w:p/>
          <w:p/>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22198254" name="name53106a9ea96553ee0"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29746a9ea96553edc"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2.16</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p>
      <w:pPr>
        <w:widowControl w:val="on"/>
        <w:pBdr/>
        <w:spacing w:before="0" w:after="0" w:line="262" w:lineRule="auto"/>
        <w:ind w:left="0" w:right="0"/>
        <w:jc w:val="left"/>
      </w:pPr>
      <w:r>
        <w:rPr>
          <w:b/>
          <w:bCs/>
          <w:color w:val="00274C"/>
          <w:sz w:val="20"/>
          <w:szCs w:val="20"/>
          <w:u w:val="none"/>
        </w:rPr>
        <w:t xml:space="preserve">2.11.1 Schéma du 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aspiration</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16702943" name="name52456a9ea96565d4b"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94696a9ea96565d48"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Pompe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78379678" name="name10556a9ea965747f3"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54016a9ea965747ef"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Soupape thermostatique</w:t>
            </w:r>
          </w:p>
          <w:p>
            <w:pPr>
              <w:widowControl w:val="on"/>
              <w:pBdr/>
              <w:spacing w:before="0" w:after="0" w:line="262" w:lineRule="auto"/>
              <w:ind w:left="0" w:right="0"/>
              <w:jc w:val="left"/>
              <w:textAlignment w:val="center"/>
            </w:pPr>
            <w:r>
              <w:rPr>
                <w:b/>
                <w:bCs/>
                <w:color w:val="00274C"/>
                <w:position w:val="-2"/>
                <w:sz w:val="20"/>
                <w:szCs w:val="20"/>
                <w:u w:val="none"/>
              </w:rPr>
              <w:b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Température de début d'ouverture 79°C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47639479" name="name19766a9ea9658362d"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42766a9ea9658362a"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2.20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Radiateur (option)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Composant non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b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du réfrigérant en excès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d'aspiration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Ventilateur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Grille de protection</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41005589" name="name97516a9ea96590423"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54866a9ea9659041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2.21</w:t>
            </w:r>
          </w:p>
          <w:p/>
          <w:p/>
          <w:p>
            <w:pPr>
              <w:widowControl w:val="on"/>
              <w:pBdr/>
              <w:spacing w:before="0" w:after="0" w:line="262" w:lineRule="auto"/>
              <w:ind w:left="0" w:right="0"/>
              <w:jc w:val="left"/>
              <w:textAlignment w:val="top"/>
            </w:pPr>
            <w:r>
              <w:rPr>
                <w:position w:val="-232"/>
              </w:rPr>
              <w:drawing>
                <wp:inline distT="0" distB="0" distL="0" distR="0">
                  <wp:extent cx="2232000" cy="1526400"/>
                  <wp:effectExtent b="0" l="0" r="0" t="0"/>
                  <wp:docPr id="67788202" name="name32456a9ea96598a37"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21396a9ea96598a33" cstate="print"/>
                          <a:stretch>
                            <a:fillRect/>
                          </a:stretch>
                        </pic:blipFill>
                        <pic:spPr>
                          <a:xfrm>
                            <a:off x="0" y="0"/>
                            <a:ext cx="2232000" cy="1526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366"/>
              </w:rPr>
              <w:drawing>
                <wp:inline distT="0" distB="0" distL="0" distR="0">
                  <wp:extent cx="5544000" cy="4622400"/>
                  <wp:effectExtent b="0" l="0" r="0" t="0"/>
                  <wp:docPr id="82760165" name="name65986a9ea965abc72"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95716a9ea965abc6e" cstate="print"/>
                          <a:stretch>
                            <a:fillRect/>
                          </a:stretch>
                        </pic:blipFill>
                        <pic:spPr>
                          <a:xfrm>
                            <a:off x="0" y="0"/>
                            <a:ext cx="5544000" cy="4622400"/>
                          </a:xfrm>
                          <a:prstGeom prst="rect">
                            <a:avLst/>
                          </a:prstGeom>
                          <a:ln w="0">
                            <a:noFill/>
                          </a:ln>
                        </pic:spPr>
                      </pic:pic>
                    </a:graphicData>
                  </a:graphic>
                </wp:inline>
              </w:drawing>
            </w:r>
            <w:r>
              <w:rPr>
                <w:position w:val="-406"/>
              </w:rPr>
              <w:drawing>
                <wp:inline distT="0" distB="0" distL="0" distR="0">
                  <wp:extent cx="5544000" cy="5126400"/>
                  <wp:effectExtent b="0" l="0" r="0" t="0"/>
                  <wp:docPr id="39813656" name="name53206a9ea965bbfe8" descr="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jpg"/>
                          <pic:cNvPicPr/>
                        </pic:nvPicPr>
                        <pic:blipFill>
                          <a:blip r:embed="rId79076a9ea965bbfe4" cstate="print"/>
                          <a:stretch>
                            <a:fillRect/>
                          </a:stretch>
                        </pic:blipFill>
                        <pic:spPr>
                          <a:xfrm>
                            <a:off x="0" y="0"/>
                            <a:ext cx="5544000" cy="5126400"/>
                          </a:xfrm>
                          <a:prstGeom prst="rect">
                            <a:avLst/>
                          </a:prstGeom>
                          <a:ln w="0">
                            <a:noFill/>
                          </a:ln>
                        </pic:spPr>
                      </pic:pic>
                    </a:graphicData>
                  </a:graphic>
                </wp:inline>
              </w:drawing>
            </w:r>
            <w:r>
              <w:rPr>
                <w:b/>
                <w:bCs/>
                <w:color w:val="00274C"/>
                <w:position w:val="-2"/>
                <w:sz w:val="20"/>
                <w:szCs w:val="20"/>
                <w:u w:val="none"/>
              </w:rP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010174" name="name22586a9ea965bfc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556a9ea965bfca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L'air filtré est aspiré à travers par le turbocompresseur qui le comprime dans le collecteur d'aspiration puis, à travers les conduits de la culasse du moteur, il pénètre à l'intérieur des cylindres. Dans les cylindres, l'air comprimé est mélangé avec le carburant et, après la combustion, se transforme en gaz. Le gaz est expulsé hors des cylindres et envoyé au collecteur d'échappement. Le collecteur d'évacuation envoie le gaz vers le corps du turbocompresseur (les gaz expulsés activent la turbine), puis les gaz procèdent vers la ligne de déchargement pour être définitivement expulsés.</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 dans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pot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en déchargement depuis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 d'échappement (option)</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Filtre à air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205902" name="name49056a9ea965c88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036a9ea965c88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p>
          <w:p>
            <w:pPr>
              <w:numPr>
                <w:ilvl w:val="0"/>
                <w:numId w:val="8532"/>
              </w:numPr>
              <w:spacing w:before="0" w:after="0" w:line="262" w:lineRule="auto"/>
              <w:jc w:val="left"/>
              <w:rPr>
                <w:color w:val="00274C"/>
                <w:sz w:val="20"/>
                <w:szCs w:val="20"/>
              </w:rPr>
            </w:pPr>
            <w:r>
              <w:rPr>
                <w:color w:val="00274C"/>
                <w:position w:val="-2"/>
                <w:sz w:val="20"/>
                <w:szCs w:val="20"/>
                <w:u w:val="none"/>
              </w:rPr>
              <w:t xml:space="preserve">Le filtre à air est du type à sec avec cartouche filtrante en papier </w:t>
            </w:r>
            <w:r>
              <w:rPr>
                <w:b/>
                <w:bCs/>
                <w:color w:val="00274C"/>
                <w:position w:val="-2"/>
                <w:sz w:val="20"/>
                <w:szCs w:val="20"/>
                <w:u w:val="none"/>
              </w:rPr>
              <w:t xml:space="preserve">H</w:t>
            </w:r>
            <w:r>
              <w:rPr>
                <w:color w:val="00274C"/>
                <w:position w:val="-2"/>
                <w:sz w:val="20"/>
                <w:szCs w:val="20"/>
                <w:u w:val="none"/>
              </w:rPr>
              <w:t xml:space="preserve"> rechargeable (voir le </w:t>
            </w:r>
            <w:r>
              <w:rPr>
                <w:b/>
                <w:bCs/>
                <w:color w:val="00274C"/>
                <w:position w:val="-2"/>
                <w:sz w:val="20"/>
                <w:szCs w:val="20"/>
                <w:u w:val="none"/>
              </w:rPr>
              <w:t xml:space="preserve">Tab. 2.8 et le Tab. 2.9</w:t>
            </w:r>
            <w:r>
              <w:rPr>
                <w:color w:val="00274C"/>
                <w:position w:val="-2"/>
                <w:sz w:val="20"/>
                <w:szCs w:val="20"/>
                <w:u w:val="none"/>
              </w:rPr>
              <w:t xml:space="preserve"> pour la fréquence d’intervention sur les composants).</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w:t>
            </w:r>
            <w:r>
              <w:rPr>
                <w:b/>
                <w:bCs/>
                <w:color w:val="00274C"/>
                <w:position w:val="-2"/>
                <w:sz w:val="20"/>
                <w:szCs w:val="20"/>
                <w:u w:val="none"/>
              </w:rPr>
              <w:t xml:space="preserve">400 mm</w:t>
            </w:r>
            <w:r>
              <w:rPr>
                <w:color w:val="00274C"/>
                <w:position w:val="-2"/>
                <w:sz w:val="20"/>
                <w:szCs w:val="20"/>
                <w:u w:val="none"/>
              </w:rPr>
              <w:t xml:space="preserve"> et il doit être aussi rectiligne que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67692546" name="name16696a9ea965d431d"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65326a9ea965d431a" cstate="print"/>
                          <a:stretch>
                            <a:fillRect/>
                          </a:stretch>
                        </pic:blipFill>
                        <pic:spPr>
                          <a:xfrm>
                            <a:off x="0" y="0"/>
                            <a:ext cx="3412800" cy="140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2.12.2 Turbocompresseur</w:t>
            </w:r>
            <w:r>
              <w:rPr>
                <w:color w:val="00274C"/>
                <w:position w:val="-2"/>
                <w:sz w:val="20"/>
                <w:szCs w:val="20"/>
                <w:u w:val="none"/>
              </w:rPr>
              <w:br/>
              <w:t xml:space="preserve">Le turbocompresseur est commandé par l'intermédiaire des gaz d'échappement qui activent la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529724" name="name26126a9ea965da6a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896a9ea965da6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Consulter au </w:t>
            </w:r>
            <w:hyperlink r:id="rId79026a9ea965dae29"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2.29b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de compression de l'air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central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gaz d'échappement de commande de la turbine avec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commande du dispositif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Actionneur de commande de la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d'aération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d'envoi de l'air comprimé au collecteur aspiration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d'huile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d’huile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54"/>
              </w:rPr>
              <w:drawing>
                <wp:inline distT="0" distB="0" distL="0" distR="0">
                  <wp:extent cx="2232000" cy="2901600"/>
                  <wp:effectExtent b="0" l="0" r="0" t="0"/>
                  <wp:docPr id="94987334" name="name36176a9ea965ed382" descr="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jpg"/>
                          <pic:cNvPicPr/>
                        </pic:nvPicPr>
                        <pic:blipFill>
                          <a:blip r:embed="rId90296a9ea965ed37e" cstate="print"/>
                          <a:stretch>
                            <a:fillRect/>
                          </a:stretch>
                        </pic:blipFill>
                        <pic:spPr>
                          <a:xfrm>
                            <a:off x="0" y="0"/>
                            <a:ext cx="2232000" cy="290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2.24</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Câblage électrique moteur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câblage électrique est fourni sur demande, il est connecté au tableau par des connecteurs Deutsch à 19 voies (femelle sur le tableau du moteur - mâle sur le tableau des accessoires).</w:t>
                  </w:r>
                  <w:r>
                    <w:rPr>
                      <w:color w:val="00274C"/>
                      <w:position w:val="-2"/>
                      <w:sz w:val="20"/>
                      <w:szCs w:val="20"/>
                      <w:u w:val="none"/>
                    </w:rPr>
                    <w:br/>
                    <w:br/>
                    <w:t xml:space="preserve">Le </w:t>
                  </w:r>
                  <w:r>
                    <w:rPr>
                      <w:b/>
                      <w:bCs/>
                      <w:color w:val="00274C"/>
                      <w:position w:val="-2"/>
                      <w:sz w:val="20"/>
                      <w:szCs w:val="20"/>
                      <w:u w:val="none"/>
                    </w:rPr>
                    <w:t xml:space="preserve">Tab. 2.30</w:t>
                  </w:r>
                  <w:r>
                    <w:rPr>
                      <w:color w:val="00274C"/>
                      <w:position w:val="-2"/>
                      <w:sz w:val="20"/>
                      <w:szCs w:val="20"/>
                      <w:u w:val="none"/>
                    </w:rPr>
                    <w:t xml:space="preserve">  décrit les connecteurs.</w:t>
                  </w:r>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93569741" name="name34586a9ea96606e40"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40436a9ea96606e3c"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br/>
                    <w:br/>
                    <w:br/>
                    <w:br/>
                    <w:br/>
                    <w:br/>
                    <w:b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Connecteur d'interface avec le tableau du moteur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avec le tableau des accessoires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pompe électrique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Cold Start Advance (sur pompe à injection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fusible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Contrôle Elettro-Stop (sur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 L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alternateur « W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sans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avec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+ 50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+ 30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masse</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Connecteur du tableau de bord moteur/machine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Le connecteur est du type Deutsch à 19 voies femelle. </w:t>
            </w:r>
            <w:r>
              <w:rPr>
                <w:b/>
                <w:bCs/>
                <w:color w:val="00274C"/>
                <w:position w:val="-2"/>
                <w:sz w:val="20"/>
                <w:szCs w:val="20"/>
                <w:u w:val="none"/>
              </w:rPr>
              <w:t xml:space="preserve">Le Tab. 2.31</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73018651" name="name83986a9ea9661f1ef"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42256a9ea9661f1eb"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l'alternateur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IG excitation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Connecteur du tableau des accessoires</w:t>
            </w:r>
          </w:p>
          <w:p/>
          <w:p/>
          <w:p>
            <w:pPr>
              <w:widowControl w:val="on"/>
              <w:pBdr/>
              <w:spacing w:before="0" w:after="0" w:line="262" w:lineRule="auto"/>
              <w:ind w:left="0" w:right="0"/>
              <w:jc w:val="left"/>
              <w:textAlignment w:val="center"/>
            </w:pPr>
            <w:r>
              <w:rPr>
                <w:color w:val="00274C"/>
                <w:position w:val="-2"/>
                <w:sz w:val="20"/>
                <w:szCs w:val="20"/>
                <w:u w:val="none"/>
              </w:rPr>
              <w:br/>
              <w:t xml:space="preserve">Le connecteur est du type Deutsch à 19 voies mâle. Le </w:t>
            </w:r>
            <w:r>
              <w:rPr>
                <w:b/>
                <w:bCs/>
                <w:color w:val="00274C"/>
                <w:position w:val="-2"/>
                <w:sz w:val="20"/>
                <w:szCs w:val="20"/>
                <w:u w:val="none"/>
              </w:rPr>
              <w:t xml:space="preserve">Tab. 2.32</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64106151" name="name90006a9ea9663498e"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85486a9ea96634989"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carburant (capteur de présence d'eau)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(capteur de niveau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Stop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 (capteur de niveau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avec fusible 5 A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2.13.1.3 Débranchement du câblage</w:t>
            </w:r>
          </w:p>
          <w:p>
            <w:pPr>
              <w:widowControl w:val="on"/>
              <w:pBdr/>
              <w:spacing w:before="0" w:after="0" w:line="262" w:lineRule="auto"/>
              <w:ind w:left="0" w:right="0"/>
              <w:jc w:val="left"/>
              <w:textAlignment w:val="center"/>
            </w:pPr>
            <w:r>
              <w:rPr>
                <w:color w:val="00274C"/>
                <w:position w:val="-2"/>
                <w:sz w:val="20"/>
                <w:szCs w:val="20"/>
                <w:u w:val="none"/>
              </w:rPr>
              <w:t xml:space="preserve">Certains connecteurs des capteurs et des dispositifs à commande électronique sont étanches.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 type de  connecteurs doivent être débranchés en exerçant une pression sur les languettes A ou en débloquant les arrêts B, comme illustré de la  </w:t>
            </w:r>
            <w:r>
              <w:rPr>
                <w:b/>
                <w:bCs/>
                <w:color w:val="00274C"/>
                <w:position w:val="-2"/>
                <w:sz w:val="20"/>
                <w:szCs w:val="20"/>
                <w:u w:val="none"/>
              </w:rPr>
              <w:t xml:space="preserve">Fig. 2.26c</w:t>
            </w:r>
            <w:r>
              <w:rPr>
                <w:color w:val="00274C"/>
                <w:position w:val="-2"/>
                <w:sz w:val="20"/>
                <w:szCs w:val="20"/>
                <w:u w:val="none"/>
              </w:rPr>
              <w:t xml:space="preserve"> a </w:t>
            </w:r>
            <w:r>
              <w:rPr>
                <w:b/>
                <w:bCs/>
                <w:color w:val="00274C"/>
                <w:position w:val="-2"/>
                <w:sz w:val="20"/>
                <w:szCs w:val="20"/>
                <w:u w:val="none"/>
              </w:rPr>
              <w:t xml:space="preserve">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19443524" name="name84096a9ea96647880"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27896a9ea9664787c"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22726640" name="name10526a9ea9665525d"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17486a9ea96655259"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6973654" name="name77476a9ea96663ab0"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60676a9ea96663aac"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39563826" name="name32326a9ea966726c0"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71866a9ea966726bc"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41997897" name="name25186a9ea96682563"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42536a9ea96682560"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Détecteur de présence d’eau dans le filtre carburant</w:t>
            </w:r>
            <w:r>
              <w:rPr>
                <w:color w:val="00274C"/>
                <w:position w:val="-2"/>
                <w:sz w:val="20"/>
                <w:szCs w:val="20"/>
                <w:u w:val="none"/>
              </w:rPr>
              <w:t xml:space="preserve"> </w:t>
            </w:r>
            <w:r>
              <w:rPr>
                <w:b/>
                <w:bCs/>
                <w:color w:val="00274C"/>
                <w:position w:val="-2"/>
                <w:sz w:val="20"/>
                <w:szCs w:val="20"/>
                <w:u w:val="none"/>
              </w:rPr>
              <w:t xml:space="preserve">(option)</w:t>
            </w:r>
            <w:r>
              <w:rPr>
                <w:color w:val="00274C"/>
                <w:position w:val="-2"/>
                <w:sz w:val="20"/>
                <w:szCs w:val="20"/>
                <w:u w:val="none"/>
              </w:rPr>
              <w:br/>
              <w:br/>
              <w:t xml:space="preserve">Le capteur de présence d’eau dans le filtre carburant sert à signaler la présence d’eau dans le carburant.</w:t>
            </w:r>
            <w:r>
              <w:rPr>
                <w:color w:val="00274C"/>
                <w:position w:val="-2"/>
                <w:sz w:val="20"/>
                <w:szCs w:val="20"/>
                <w:u w:val="none"/>
              </w:rPr>
              <w:br/>
              <w:br/>
              <w:t xml:space="preserve">Le capteur ferme le circuit à la masse en allumant la lampe témoin sur le tableau de bord de la machine où le moteur est monté.</w:t>
            </w:r>
            <w:r>
              <w:rPr>
                <w:color w:val="00274C"/>
                <w:position w:val="-2"/>
                <w:sz w:val="20"/>
                <w:szCs w:val="20"/>
                <w:u w:val="none"/>
              </w:rPr>
              <w:br/>
              <w:br/>
              <w:t xml:space="preserve">L’eau, éventuellement présente dans le carburant, se sépare et se dépose, à cause de son poids spécifique plus important, dans la partie la plus basse du filtre où il y a le bouchon de drainage de l’eau.</w:t>
            </w:r>
            <w:r>
              <w:rPr>
                <w:color w:val="00274C"/>
                <w:position w:val="-2"/>
                <w:sz w:val="20"/>
                <w:szCs w:val="20"/>
                <w:u w:val="none"/>
              </w:rPr>
              <w:br/>
              <w:br/>
              <w:t xml:space="preserve">Dévisser légèrement le bouchon de drainage sans le démonter; faire sortir l’eau s’il y en a.</w:t>
            </w:r>
            <w:r>
              <w:rPr>
                <w:color w:val="00274C"/>
                <w:position w:val="-2"/>
                <w:sz w:val="20"/>
                <w:szCs w:val="20"/>
                <w:u w:val="none"/>
              </w:rPr>
              <w:br/>
              <w:br/>
              <w:t xml:space="preserve">Revisser le bouchon de drainage de l’eau </w:t>
            </w:r>
            <w:r>
              <w:rPr>
                <w:b/>
                <w:bCs/>
                <w:color w:val="00274C"/>
                <w:position w:val="-2"/>
                <w:sz w:val="20"/>
                <w:szCs w:val="20"/>
                <w:u w:val="none"/>
              </w:rPr>
              <w:t xml:space="preserve">H</w:t>
            </w:r>
            <w:r>
              <w:rPr>
                <w:color w:val="00274C"/>
                <w:position w:val="-2"/>
                <w:sz w:val="20"/>
                <w:szCs w:val="20"/>
                <w:u w:val="none"/>
              </w:rPr>
              <w:t xml:space="preserve"> , dès que le carburant s’écoule au dehors.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031959" name="name26346a9ea9668f4c4"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77546a9ea9668f4c1"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w:t>
            </w:r>
            <w:r>
              <w:rPr>
                <w:color w:val="00274C"/>
                <w:position w:val="-2"/>
                <w:sz w:val="20"/>
                <w:szCs w:val="20"/>
                <w:u w:val="none"/>
              </w:rPr>
              <w:t xml:space="preserve"> </w:t>
            </w:r>
            <w:r>
              <w:rPr>
                <w:b/>
                <w:bCs/>
                <w:color w:val="00274C"/>
                <w:position w:val="-2"/>
                <w:sz w:val="20"/>
                <w:szCs w:val="20"/>
                <w:u w:val="none"/>
              </w:rPr>
              <w:t xml:space="preserve">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4176431" name="name77086a9ea9669c810"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28496a9ea9669c80c"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w:t>
            </w:r>
            <w:r>
              <w:rPr>
                <w:color w:val="00274C"/>
                <w:position w:val="-2"/>
                <w:sz w:val="20"/>
                <w:szCs w:val="20"/>
                <w:u w:val="none"/>
              </w:rPr>
              <w:t xml:space="preserve"> </w:t>
            </w:r>
            <w:r>
              <w:rPr>
                <w:b/>
                <w:bCs/>
                <w:color w:val="00274C"/>
                <w:position w:val="-2"/>
                <w:sz w:val="20"/>
                <w:szCs w:val="20"/>
                <w:u w:val="none"/>
              </w:rPr>
              <w:t xml:space="preserve">Capteur de température du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a la double fonction de thermomètre et de thermocontact.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température du réfrigérant/thermocontact </w:t>
            </w:r>
            <w:r>
              <w:rPr>
                <w:b/>
                <w:bCs/>
                <w:color w:val="00274C"/>
                <w:position w:val="-2"/>
                <w:sz w:val="20"/>
                <w:szCs w:val="20"/>
                <w:u w:val="none"/>
              </w:rPr>
              <w:t xml:space="preserve">P</w:t>
            </w:r>
            <w:r>
              <w:rPr>
                <w:color w:val="00274C"/>
                <w:position w:val="-2"/>
                <w:sz w:val="20"/>
                <w:szCs w:val="20"/>
                <w:u w:val="none"/>
              </w:rPr>
              <w:t xml:space="preserve"> est fixé sur la culasse du moteur du côté de la vanne thermostatique.</w:t>
            </w:r>
            <w:r>
              <w:rPr>
                <w:color w:val="00274C"/>
                <w:position w:val="-2"/>
                <w:sz w:val="20"/>
                <w:szCs w:val="20"/>
                <w:u w:val="none"/>
              </w:rPr>
              <w:br/>
              <w:t xml:space="preserve">Sur le moteur, le capteur P1 ou P2 peut être monté </w:t>
            </w:r>
            <w:r>
              <w:rPr>
                <w:b/>
                <w:bCs/>
                <w:color w:val="00274C"/>
                <w:position w:val="-2"/>
                <w:sz w:val="20"/>
                <w:szCs w:val="20"/>
                <w:u w:val="none"/>
              </w:rPr>
              <w:t xml:space="preserve">(Fig. 2.29):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P1</w:t>
            </w:r>
            <w:r>
              <w:rPr>
                <w:color w:val="00274C"/>
                <w:position w:val="-2"/>
                <w:sz w:val="20"/>
                <w:szCs w:val="20"/>
                <w:u w:val="none"/>
              </w:rPr>
              <w:t xml:space="preserve"> Caractéristiques indiquées dans le </w:t>
            </w:r>
            <w:r>
              <w:rPr>
                <w:b/>
                <w:bCs/>
                <w:color w:val="00274C"/>
                <w:position w:val="-2"/>
                <w:sz w:val="20"/>
                <w:szCs w:val="20"/>
                <w:u w:val="none"/>
              </w:rPr>
              <w:t xml:space="preserve">Tab. 2.33A</w:t>
            </w:r>
            <w:r>
              <w:rPr>
                <w:color w:val="00274C"/>
                <w:position w:val="-2"/>
                <w:sz w:val="20"/>
                <w:szCs w:val="20"/>
                <w:u w:val="none"/>
              </w:rPr>
              <w:t xml:space="preserve"> (connecteur bleu).
</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r>
              <w:rPr>
                <w:b/>
                <w:bCs/>
                <w:color w:val="00274C"/>
                <w:position w:val="-2"/>
                <w:sz w:val="20"/>
                <w:szCs w:val="20"/>
                <w:u w:val="none"/>
              </w:rPr>
              <w:br/>
              <w:t xml:space="preserve">P2</w:t>
            </w:r>
            <w:r>
              <w:rPr>
                <w:color w:val="00274C"/>
                <w:position w:val="-2"/>
                <w:sz w:val="20"/>
                <w:szCs w:val="20"/>
                <w:u w:val="none"/>
              </w:rPr>
              <w:t xml:space="preserve"> Caractéristiques indiquées dans le </w:t>
            </w:r>
            <w:r>
              <w:rPr>
                <w:b/>
                <w:bCs/>
                <w:color w:val="00274C"/>
                <w:position w:val="-2"/>
                <w:sz w:val="20"/>
                <w:szCs w:val="20"/>
                <w:u w:val="none"/>
              </w:rPr>
              <w:t xml:space="preserve">Tab. 2.33B</w:t>
            </w:r>
            <w:r>
              <w:rPr>
                <w:color w:val="00274C"/>
                <w:position w:val="-2"/>
                <w:sz w:val="20"/>
                <w:szCs w:val="20"/>
                <w:u w:val="none"/>
              </w:rPr>
              <w:t xml:space="preserve"> (connecteur blanc).</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P2</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29109694" name="name61496a9ea966b35eb"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12826a9ea966b35e7"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2.14.4 Interrupteur d'obstruction du filtre à air</w:t>
            </w: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r>
              <w:rPr>
                <w:color w:val="00274C"/>
                <w:position w:val="-2"/>
                <w:sz w:val="20"/>
                <w:szCs w:val="20"/>
                <w:u w:val="none"/>
              </w:rPr>
              <w:br/>
              <w:br/>
              <w:t xml:space="preserve">L'interrupteur est monté sur le filtre à air ; quand le filtre est encrassé, il envoie le signal au tableau.</w:t>
            </w:r>
            <w:r>
              <w:rPr>
                <w:color w:val="00274C"/>
                <w:position w:val="-2"/>
                <w:sz w:val="20"/>
                <w:szCs w:val="20"/>
                <w:u w:val="none"/>
              </w:rPr>
              <w:br/>
              <w:br/>
              <w:br/>
              <w:br/>
              <w:t xml:space="preserve">Ses caractéristiques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Température d'exercice : -30 °C / +100 °C</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Fermeture du contact par dépression : -50 mbar.</w:t>
            </w:r>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13926750" name="name70706a9ea966c0465"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10476a9ea966c0461"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Caractéristiques: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Ampère: 55 A. (80 A en option)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(100A avec courroie Poly-V en option)</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90771690" name="name61316a9ea966ce772" descr="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jpg"/>
                          <pic:cNvPicPr/>
                        </pic:nvPicPr>
                        <pic:blipFill>
                          <a:blip r:embed="rId72116a9ea966ce76f"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2.31</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2238664" name="name34296a9ea966dae23"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25976a9ea966dae20"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Dispositif de démarrage à froid</w:t>
            </w:r>
            <w:r>
              <w:rPr>
                <w:color w:val="00274C"/>
                <w:position w:val="-2"/>
                <w:sz w:val="20"/>
                <w:szCs w:val="20"/>
                <w:u w:val="none"/>
              </w:rPr>
              <w:br/>
              <w:br/>
              <w:t xml:space="preserve">Le dispositif de démarrage à froid est constitué d'une résistance, gérée par l'ECU, qui est activée lorsque la température ambiante est ≤ -20°C. L'air admis est chauffé par la résistance et facilite le démarrage du moteur.</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Puissance 550 W</w:t>
            </w:r>
          </w:p>
          <w:p>
            <w:pPr>
              <w:widowControl w:val="on"/>
              <w:pBdr/>
              <w:spacing w:before="0" w:after="0" w:line="262" w:lineRule="auto"/>
              <w:ind w:left="0" w:right="0"/>
              <w:jc w:val="left"/>
              <w:textAlignment w:val="center"/>
            </w:pPr>
            <w:r>
              <w:rPr>
                <w:color w:val="00274C"/>
                <w:position w:val="-2"/>
                <w:sz w:val="20"/>
                <w:szCs w:val="20"/>
                <w:u w:val="none"/>
              </w:rPr>
              <w:t xml:space="preserve">Characteristics pre-heater timer: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Tipo Hidria GH + CSA 12 V</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1340504" name="name86766a9ea966e47dd"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37326a9ea966e47da"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Pompe électrique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La pompe électrique est située avant le filtre à carburant, l'une des pompes </w:t>
            </w:r>
            <w:r>
              <w:rPr>
                <w:b/>
                <w:bCs/>
                <w:color w:val="00274C"/>
                <w:position w:val="-2"/>
                <w:sz w:val="20"/>
                <w:szCs w:val="20"/>
                <w:u w:val="none"/>
              </w:rPr>
              <w:t xml:space="preserve">A1 - A2 - A3 - A4</w:t>
            </w:r>
            <w:r>
              <w:rPr>
                <w:color w:val="00274C"/>
                <w:position w:val="-2"/>
                <w:sz w:val="20"/>
                <w:szCs w:val="20"/>
                <w:u w:val="none"/>
              </w:rPr>
              <w:t xml:space="preserve"> peut être montée.</w:t>
            </w:r>
            <w:r>
              <w:rPr>
                <w:color w:val="00274C"/>
                <w:position w:val="-2"/>
                <w:sz w:val="20"/>
                <w:szCs w:val="20"/>
                <w:u w:val="none"/>
              </w:rPr>
              <w:br/>
              <w:t xml:space="preserve">Le  </w:t>
            </w:r>
            <w:r>
              <w:rPr>
                <w:b/>
                <w:bCs/>
                <w:color w:val="00274C"/>
                <w:position w:val="-2"/>
                <w:sz w:val="20"/>
                <w:szCs w:val="20"/>
                <w:u w:val="none"/>
              </w:rPr>
              <w:t xml:space="preserve">Tab. 2.34 a-b-c-d</w:t>
            </w:r>
            <w:r>
              <w:rPr>
                <w:color w:val="00274C"/>
                <w:position w:val="-2"/>
                <w:sz w:val="20"/>
                <w:szCs w:val="20"/>
                <w:u w:val="none"/>
              </w:rPr>
              <w:t xml:space="preserve">   indique les caractéristiques des pompes.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sortie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au filtre à carburant</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2.34 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12671524" name="name17876a9ea96704ab6"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83236a9ea96704ab3"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35110683" name="name50406a9ea9670e328"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87826a9ea9670e324"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5272289" name="name77936a9ea96715fd4"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28716a9ea96715fd1"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33344521" name="name30476a9ea9671c8c3"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39206a9ea9671c8c0"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31806654" name="name93156a9ea96725258"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33286a9ea96725255"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Cold Start Advance </w:t>
            </w:r>
            <w:r>
              <w:rPr>
                <w:b/>
                <w:bCs/>
                <w:color w:val="00274C"/>
                <w:position w:val="-2"/>
                <w:sz w:val="20"/>
                <w:szCs w:val="20"/>
                <w:u w:val="none"/>
              </w:rPr>
              <w:t xml:space="preserve">E</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la modification d'avance de l'injection pour faciliter le démarrage du moteur à basse température.</w:t>
            </w:r>
          </w:p>
          <w:p>
            <w:pPr>
              <w:widowControl w:val="on"/>
              <w:pBdr/>
              <w:spacing w:before="0" w:after="0" w:line="262" w:lineRule="auto"/>
              <w:ind w:left="0" w:right="0"/>
              <w:jc w:val="left"/>
              <w:textAlignment w:val="center"/>
            </w:pPr>
            <w:r>
              <w:rPr>
                <w:color w:val="00274C"/>
                <w:position w:val="-2"/>
                <w:sz w:val="20"/>
                <w:szCs w:val="20"/>
                <w:u w:val="none"/>
              </w:rPr>
              <w:t xml:space="preserve">Le dispositif est commandé par l'unité de contrôle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2826370" name="name95806a9ea96733813" descr="Fig.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9.jpg"/>
                          <pic:cNvPicPr/>
                        </pic:nvPicPr>
                        <pic:blipFill>
                          <a:blip r:embed="rId14736a9ea9673381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Elettro-Stop</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elettro-stop </w:t>
            </w:r>
            <w:r>
              <w:rPr>
                <w:b/>
                <w:bCs/>
                <w:color w:val="00274C"/>
                <w:position w:val="-2"/>
                <w:sz w:val="20"/>
                <w:szCs w:val="20"/>
                <w:u w:val="none"/>
              </w:rPr>
              <w:t xml:space="preserve">F</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l'extinction du moteur en bloquant le débit de carburant à l'entrée de la pompe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232000" cy="1504800"/>
                  <wp:effectExtent b="0" l="0" r="0" t="0"/>
                  <wp:docPr id="71214434" name="name39806a9ea9673db4d" descr="Fig._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0.jpg"/>
                          <pic:cNvPicPr/>
                        </pic:nvPicPr>
                        <pic:blipFill>
                          <a:blip r:embed="rId65946a9ea9673db4a"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Unité de contrôle de démarrage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H</w:t>
            </w:r>
            <w:r>
              <w:rPr>
                <w:color w:val="00274C"/>
                <w:position w:val="-2"/>
                <w:sz w:val="20"/>
                <w:szCs w:val="20"/>
                <w:u w:val="none"/>
              </w:rPr>
              <w:t xml:space="preserve"> favorise l'allumage du moteur à froid, en commandant le « dispositif allumage à froid » ( </w:t>
            </w:r>
            <w:r>
              <w:rPr>
                <w:b/>
                <w:bCs/>
                <w:color w:val="00274C"/>
                <w:position w:val="-2"/>
                <w:sz w:val="20"/>
                <w:szCs w:val="20"/>
                <w:u w:val="none"/>
              </w:rPr>
              <w:t xml:space="preserve">Heater)</w:t>
            </w:r>
            <w:r>
              <w:rPr>
                <w:color w:val="00274C"/>
                <w:position w:val="-2"/>
                <w:sz w:val="20"/>
                <w:szCs w:val="20"/>
                <w:u w:val="none"/>
              </w:rPr>
              <w:t xml:space="preserve"> et le dispositif « Cold Start Advance » ( </w:t>
            </w:r>
            <w:r>
              <w:rPr>
                <w:b/>
                <w:bCs/>
                <w:color w:val="00274C"/>
                <w:position w:val="-2"/>
                <w:sz w:val="20"/>
                <w:szCs w:val="20"/>
                <w:u w:val="none"/>
              </w:rPr>
              <w:t xml:space="preserve">CSA</w:t>
            </w:r>
            <w:r>
              <w:rPr>
                <w:color w:val="00274C"/>
                <w:position w:val="-2"/>
                <w:sz w:val="20"/>
                <w:szCs w:val="20"/>
                <w:u w:val="none"/>
              </w:rPr>
              <w:t xml:space="preserve"> ). Le </w:t>
            </w:r>
            <w:r>
              <w:rPr>
                <w:b/>
                <w:bCs/>
                <w:color w:val="00274C"/>
                <w:position w:val="-2"/>
                <w:sz w:val="20"/>
                <w:szCs w:val="20"/>
                <w:u w:val="none"/>
              </w:rPr>
              <w:t xml:space="preserve">Tab. 2.35a</w:t>
            </w:r>
            <w:r>
              <w:rPr>
                <w:color w:val="00274C"/>
                <w:position w:val="-2"/>
                <w:sz w:val="20"/>
                <w:szCs w:val="20"/>
                <w:u w:val="none"/>
              </w:rPr>
              <w:t xml:space="preserve"> indique les temps d'activation en fonction de la température ambiante.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RACORDE'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sur tableau de commande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1563647" name="name70476a9ea9674d368"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40766a9ea9674d365"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Fusibile</w:t>
            </w:r>
          </w:p>
          <w:p/>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G</w:t>
            </w:r>
            <w:r>
              <w:rPr>
                <w:color w:val="00274C"/>
                <w:position w:val="-2"/>
                <w:sz w:val="20"/>
                <w:szCs w:val="20"/>
                <w:u w:val="none"/>
              </w:rPr>
              <w:t xml:space="preserve"> est monté sur la culasse </w:t>
            </w:r>
            <w:r>
              <w:rPr>
                <w:b/>
                <w:bCs/>
                <w:color w:val="00274C"/>
                <w:position w:val="-2"/>
                <w:sz w:val="20"/>
                <w:szCs w:val="20"/>
                <w:u w:val="none"/>
              </w:rPr>
              <w:t xml:space="preserve">P</w:t>
            </w:r>
            <w:r>
              <w:rPr>
                <w:color w:val="00274C"/>
                <w:position w:val="-2"/>
                <w:sz w:val="20"/>
                <w:szCs w:val="20"/>
                <w:u w:val="none"/>
              </w:rPr>
              <w:t xml:space="preserve"> (côté volant), il pourvoit à la protection du circuit électrique en cas de surcharge ou de court-circuit.</w:t>
            </w:r>
          </w:p>
          <w:p>
            <w:pPr>
              <w:widowControl w:val="on"/>
              <w:pBdr/>
              <w:spacing w:before="0" w:after="0" w:line="262" w:lineRule="auto"/>
              <w:ind w:left="0" w:right="0"/>
              <w:jc w:val="left"/>
              <w:textAlignment w:val="center"/>
            </w:pPr>
            <w:r>
              <w:rPr>
                <w:color w:val="00274C"/>
                <w:position w:val="-2"/>
                <w:sz w:val="20"/>
                <w:szCs w:val="20"/>
                <w:u w:val="none"/>
              </w:rPr>
              <w:br/>
              <w:br/>
              <w:br/>
              <w:br/>
              <w:br/>
              <w:b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39509183" name="name61786a9ea9675b553"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83896a9ea9675b550"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Tableau de commande (option)</w:t>
            </w:r>
          </w:p>
          <w:p/>
          <w:p/>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L</w:t>
            </w:r>
            <w:r>
              <w:rPr>
                <w:color w:val="00274C"/>
                <w:position w:val="-2"/>
                <w:sz w:val="20"/>
                <w:szCs w:val="20"/>
                <w:u w:val="none"/>
              </w:rPr>
              <w:t xml:space="preserve"> peut être monté sur le moteur ou sur la machine.</w:t>
            </w:r>
            <w:r>
              <w:rPr>
                <w:color w:val="00274C"/>
                <w:position w:val="-2"/>
                <w:sz w:val="20"/>
                <w:szCs w:val="20"/>
                <w:u w:val="none"/>
              </w:rPr>
              <w:br/>
              <w:t xml:space="preserve">Le </w:t>
            </w:r>
            <w:r>
              <w:rPr>
                <w:b/>
                <w:bCs/>
                <w:color w:val="00274C"/>
                <w:position w:val="-2"/>
                <w:sz w:val="20"/>
                <w:szCs w:val="20"/>
                <w:u w:val="none"/>
              </w:rPr>
              <w:t xml:space="preserve">Tab. 2.36</w:t>
            </w:r>
            <w:r>
              <w:rPr>
                <w:color w:val="00274C"/>
                <w:position w:val="-2"/>
                <w:sz w:val="20"/>
                <w:szCs w:val="20"/>
                <w:u w:val="none"/>
              </w:rPr>
              <w:t xml:space="preserve">  illustre ses fonctions principales.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d'allumage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37564555" name="name85226a9ea96769da1"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41806a9ea96769d9d"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62" w:lineRule="auto"/>
              <w:ind w:left="0" w:right="0"/>
              <w:jc w:val="left"/>
              <w:textAlignment w:val="center"/>
            </w:pPr>
            <w:r>
              <w:rPr>
                <w:b/>
                <w:bCs/>
                <w:color w:val="00274C"/>
                <w:position w:val="-2"/>
                <w:sz w:val="20"/>
                <w:szCs w:val="20"/>
                <w:u w:val="none"/>
              </w:rPr>
              <w:t xml:space="preserve">2.16.1 Identification des composants</w:t>
            </w:r>
          </w:p>
          <w:p>
            <w:r>
              <w:rPr>
                <w:position w:val="-196"/>
              </w:rPr>
              <w:drawing>
                <wp:inline distT="0" distB="0" distL="0" distR="0">
                  <wp:extent cx="4824000" cy="2512800"/>
                  <wp:effectExtent b="0" l="0" r="0" t="0"/>
                  <wp:docPr id="77789591" name="name93756a9ea96771cfe"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82126a9ea96771cfb"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t xml:space="preserve">Fig 2.43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14312959" name="name90756a9ea96780ac6"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15016a9ea96780ac2"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2.44</w:t>
            </w:r>
            <w:r>
              <w:rPr>
                <w:position w:val="-244"/>
              </w:rPr>
              <w:drawing>
                <wp:inline distT="0" distB="0" distL="0" distR="0">
                  <wp:extent cx="2404800" cy="1598400"/>
                  <wp:effectExtent b="0" l="0" r="0" t="0"/>
                  <wp:docPr id="69425048" name="name10126a9ea96787d27"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89986a9ea96787d25" cstate="print"/>
                          <a:stretch>
                            <a:fillRect/>
                          </a:stretch>
                        </pic:blipFill>
                        <pic:spPr>
                          <a:xfrm>
                            <a:off x="0" y="0"/>
                            <a:ext cx="2404800" cy="15984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w:t>
            </w:r>
            <w:r>
              <w:rPr>
                <w:color w:val="00274C"/>
                <w:position w:val="-2"/>
                <w:sz w:val="20"/>
                <w:szCs w:val="20"/>
                <w:u w:val="none"/>
              </w:rPr>
              <w:t xml:space="preserve"> </w:t>
            </w:r>
            <w:r>
              <w:rPr>
                <w:b/>
                <w:bCs/>
                <w:color w:val="00274C"/>
                <w:position w:val="-2"/>
                <w:sz w:val="20"/>
                <w:szCs w:val="20"/>
                <w:u w:val="none"/>
              </w:rPr>
              <w:t xml:space="preserve">Axe des culbuteurs</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41025030" name="name20846a9ea96792ab0"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38176a9ea96792aae"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w:t>
            </w:r>
            <w:r>
              <w:rPr>
                <w:color w:val="00274C"/>
                <w:position w:val="-2"/>
                <w:sz w:val="20"/>
                <w:szCs w:val="20"/>
                <w:u w:val="none"/>
              </w:rPr>
              <w:t xml:space="preserve"> </w:t>
            </w:r>
            <w:r>
              <w:rPr>
                <w:b/>
                <w:bCs/>
                <w:color w:val="00274C"/>
                <w:position w:val="-2"/>
                <w:sz w:val="20"/>
                <w:szCs w:val="20"/>
                <w:u w:val="none"/>
              </w:rPr>
              <w:t xml:space="preserve">Culbuteurs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90400" cy="1612800"/>
                  <wp:effectExtent b="0" l="0" r="0" t="0"/>
                  <wp:docPr id="42158582" name="name21726a9ea9679ef98"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54466a9ea9679ef95" cstate="print"/>
                          <a:stretch>
                            <a:fillRect/>
                          </a:stretch>
                        </pic:blipFill>
                        <pic:spPr>
                          <a:xfrm>
                            <a:off x="0" y="0"/>
                            <a:ext cx="2390400" cy="16128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w:t>
            </w:r>
            <w:r>
              <w:rPr>
                <w:color w:val="00274C"/>
                <w:position w:val="-2"/>
                <w:sz w:val="20"/>
                <w:szCs w:val="20"/>
                <w:u w:val="none"/>
              </w:rPr>
              <w:t xml:space="preserve"> </w:t>
            </w:r>
            <w:r>
              <w:rPr>
                <w:b/>
                <w:bCs/>
                <w:color w:val="00274C"/>
                <w:position w:val="-2"/>
                <w:sz w:val="20"/>
                <w:szCs w:val="20"/>
                <w:u w:val="none"/>
              </w:rPr>
              <w:t xml:space="preserve">Poussoirs hydrauliques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principe de fonctionnement du poussoir hydraulique se base sur le fait que les liquides ne sont pas compressibles et sur l’écoulement contrôlé.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498"/>
              </w:rPr>
              <w:drawing>
                <wp:inline distT="0" distB="0" distL="0" distR="0">
                  <wp:extent cx="2275200" cy="3168000"/>
                  <wp:effectExtent b="0" l="0" r="0" t="0"/>
                  <wp:docPr id="64203251" name="name86626a9ea967aa80c"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47756a9ea967aa809" cstate="print"/>
                          <a:stretch>
                            <a:fillRect/>
                          </a:stretch>
                        </pic:blipFill>
                        <pic:spPr>
                          <a:xfrm>
                            <a:off x="0" y="0"/>
                            <a:ext cx="2275200" cy="316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Situazioni difficili di funzionamento</w:t>
            </w:r>
            <w:r>
              <w:rPr>
                <w:color w:val="00274C"/>
                <w:position w:val="-2"/>
                <w:sz w:val="20"/>
                <w:szCs w:val="20"/>
                <w:u w:val="none"/>
              </w:rPr>
              <w:br/>
              <w:b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1"/>
                <w:numId w:val="8535"/>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41876a9ea967abaa2"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1"/>
                <w:numId w:val="8535"/>
              </w:numPr>
              <w:spacing w:before="0" w:after="0" w:line="262" w:lineRule="auto"/>
              <w:jc w:val="left"/>
              <w:rPr>
                <w:color w:val="00274C"/>
                <w:sz w:val="20"/>
                <w:szCs w:val="20"/>
              </w:rPr>
            </w:pPr>
            <w:r>
              <w:rPr>
                <w:color w:val="00274C"/>
                <w:position w:val="-2"/>
                <w:sz w:val="20"/>
                <w:szCs w:val="20"/>
                <w:u w:val="none"/>
              </w:rPr>
              <w:t xml:space="preserve">    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
            <w:pPr>
              <w:widowControl w:val="on"/>
              <w:pBdr/>
              <w:spacing w:before="0" w:after="0" w:line="240" w:lineRule="auto"/>
              <w:ind w:left="0" w:right="0"/>
              <w:jc w:val="left"/>
            </w:pPr>
            <w:r>
              <w:rPr>
                <w:color w:val="00274C"/>
                <w:position w:val="-2"/>
                <w:sz w:val="20"/>
                <w:szCs w:val="20"/>
                <w:u w:val="none"/>
              </w:rPr>
              <w:t xml:space="preserve">
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r>
              <w:rPr>
                <w:color w:val="00274C"/>
                <w:position w:val="-2"/>
                <w:sz w:val="20"/>
                <w:szCs w:val="20"/>
                <w:u w:val="none"/>
              </w:rPr>
              <w:br/>
              <w:br/>
              <w:t xml:space="preserve">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12765733" name="name60026a9ea967b95ec"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75306a9ea967b95e9"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6557011" name="name36686a9ea967c3cd2"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58566a9ea967c3cc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Turbocompresseur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9856208" name="name13656a9ea967d00f7"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49266a9ea967d00f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Que faut-il faire et que ne faut-il pas faire</w:t>
            </w:r>
          </w:p>
          <w:p/>
          <w:p/>
          <w:p>
            <w:pPr>
              <w:widowControl w:val="on"/>
              <w:pBdr/>
              <w:spacing w:before="0" w:after="0" w:line="262" w:lineRule="auto"/>
              <w:ind w:left="0" w:right="0"/>
              <w:jc w:val="left"/>
              <w:textAlignment w:val="center"/>
            </w:pPr>
            <w:r>
              <w:rPr>
                <w:b/>
                <w:bCs/>
                <w:color w:val="00274C"/>
                <w:position w:val="-2"/>
                <w:sz w:val="20"/>
                <w:szCs w:val="20"/>
                <w:u w:val="none"/>
              </w:rPr>
              <w:t xml:space="preserve">Que faut-il faire:</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les bouchons de protection soient présents sur toutes les ouvertures du turbo.</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Garantir la pré-lubrification du turbocompresseur.</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Contrôler périodiquement que les joints soient étanches à l'huile et à l'air.</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Utiliser une huile lubrifiante conforme aux spécifications décrites dans le </w:t>
            </w:r>
            <w:hyperlink r:id="rId14136a9ea967d1e50"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Vérifier le bon niveau d'huile dans le moteur.</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Avant d'éteindre après utilisation, faire tourner le moteur au régime minimum ou sans charge pendant 1 minute environ.</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S'assurer que les intervalles des contrôles et d'entretien du moteur soient respectés conformément aux indications des </w:t>
            </w:r>
            <w:hyperlink r:id="rId44126a9ea967d26a7" w:history="1">
              <w:r>
                <w:rPr>
                  <w:rStyle w:val="DefaultParagraphFontPHPDOCX"/>
                  <w:b/>
                  <w:bCs/>
                  <w:color w:val="0000FF"/>
                  <w:position w:val="-2"/>
                  <w:sz w:val="20"/>
                  <w:szCs w:val="20"/>
                  <w:u w:val="none"/>
                </w:rPr>
                <w:t xml:space="preserve">Tab. 2.8 et 2.9</w:t>
              </w:r>
            </w:hyperlink>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S'assurer que le moteur et les équipements soient utilisés correctement pour ne pas compromettre la durée de vie du turbocompresseur.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Que ne faut-il pas faire</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pas conserver les turbocompresseurs dans des lieux humides et mouillés s'ils sont hors de leur emballage d'origine.</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pas exposer les turbocompresseurs à la poussière et à la saleté s'ils sont hors de leur emballage d'origine.</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pas soulever ni tenir le turbocompresseur par la tige de l'actionneur s'il est hors de son emballage d'origine.</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pas ajouter d'additifs dans l'huile lubrifiante et carburante, sauf indications contraires de Kohler.</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pas augmenter le régime du moteur ni appliquer de charges juste après le démarrage.</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pas intervenir sur les réglages de l'actionneur </w:t>
            </w:r>
            <w:r>
              <w:rPr>
                <w:b/>
                <w:bCs/>
                <w:color w:val="00274C"/>
                <w:position w:val="0"/>
                <w:sz w:val="20"/>
                <w:szCs w:val="20"/>
                <w:u w:val="none"/>
              </w:rPr>
              <w:t xml:space="preserve">A (Fig. 2.52)</w:t>
            </w:r>
            <w:r>
              <w:rPr>
                <w:color w:val="00274C"/>
                <w:position w:val="0"/>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0"/>
                <w:sz w:val="20"/>
                <w:szCs w:val="20"/>
                <w:u w:val="none"/>
              </w:rPr>
              <w:t xml:space="preserve">Ne pas laisser en marche le véhicule / moteur au minimum pendant plus de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Règles pratiques opérationnelles</w:t>
            </w:r>
            <w:r>
              <w:rPr>
                <w:color w:val="00274C"/>
                <w:position w:val="-2"/>
                <w:sz w:val="20"/>
                <w:szCs w:val="20"/>
                <w:u w:val="none"/>
              </w:rPr>
              <w:br/>
              <w:br/>
              <w:t xml:space="preserve">Les utilisateurs peuvent contribuer à ce que leur turbocompresseur fonctionnent correctement plus longtemps si les règles décrites ci-dessous sont suivies.</w:t>
            </w:r>
          </w:p>
          <w:p>
            <w:pPr>
              <w:numPr>
                <w:ilvl w:val="0"/>
                <w:numId w:val="8536"/>
              </w:numPr>
              <w:spacing w:before="0" w:after="0" w:line="262" w:lineRule="auto"/>
              <w:jc w:val="left"/>
              <w:rPr>
                <w:color w:val="00274C"/>
                <w:sz w:val="20"/>
                <w:szCs w:val="20"/>
              </w:rPr>
            </w:pPr>
            <w:r>
              <w:rPr>
                <w:b/>
                <w:bCs/>
                <w:color w:val="00274C"/>
                <w:position w:val="-2"/>
                <w:sz w:val="20"/>
                <w:szCs w:val="20"/>
                <w:u w:val="none"/>
              </w:rPr>
              <w:br/>
              <w:br/>
              <w:t xml:space="preserve">Démarrage</w:t>
            </w:r>
            <w:r>
              <w:rPr>
                <w:color w:val="00274C"/>
                <w:position w:val="-2"/>
                <w:sz w:val="20"/>
                <w:szCs w:val="20"/>
                <w:u w:val="none"/>
              </w:rPr>
              <w:br/>
              <w:t xml:space="preserve">Démarrer le moteur au régime minimum de tours ou sans charge pendant environ une minute. La pression de travail de l'huile est atteinte après quelques secondes et permet aux parties en mouvement de chauffer et de se lubrifier. Augmenter les tours du moteur dès le démarrage signifie faire tourner le turbocompresseur à une vitesse élevée en conditions de lubrification non optimales, et peut compromettre la durée de vie du compresseur</w:t>
            </w:r>
          </w:p>
          <w:p>
            <w:pPr>
              <w:numPr>
                <w:ilvl w:val="0"/>
                <w:numId w:val="8536"/>
              </w:numPr>
              <w:spacing w:before="0" w:after="0" w:line="262" w:lineRule="auto"/>
              <w:jc w:val="left"/>
              <w:rPr>
                <w:color w:val="00274C"/>
                <w:sz w:val="20"/>
                <w:szCs w:val="20"/>
              </w:rPr>
            </w:pPr>
            <w:r>
              <w:rPr>
                <w:b/>
                <w:bCs/>
                <w:color w:val="00274C"/>
                <w:position w:val="-2"/>
                <w:sz w:val="20"/>
                <w:szCs w:val="20"/>
                <w:u w:val="none"/>
              </w:rPr>
              <w:t xml:space="preserve">Après l'entretien ou une nouvelle installation</w:t>
            </w:r>
            <w:r>
              <w:rPr>
                <w:color w:val="00274C"/>
                <w:position w:val="-2"/>
                <w:sz w:val="20"/>
                <w:szCs w:val="20"/>
                <w:u w:val="none"/>
              </w:rPr>
              <w:t xml:space="preserve"> Effectuer la pré-lubrification en remplissant complètement le conduit de refoulement de l'huile B avec de l'huile neuve.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au régime minimum de tours ou sans charge pendant quelques minutes afin de garantir un fonctionnement satisfaisant de l'huile et des systèmes de paliers..</w:t>
            </w:r>
          </w:p>
          <w:p>
            <w:pPr>
              <w:numPr>
                <w:ilvl w:val="0"/>
                <w:numId w:val="8536"/>
              </w:numPr>
              <w:spacing w:before="0" w:after="0" w:line="262" w:lineRule="auto"/>
              <w:jc w:val="left"/>
              <w:rPr>
                <w:color w:val="00274C"/>
                <w:sz w:val="20"/>
                <w:szCs w:val="20"/>
              </w:rPr>
            </w:pPr>
            <w:r>
              <w:rPr>
                <w:b/>
                <w:bCs/>
                <w:color w:val="00274C"/>
                <w:position w:val="-2"/>
                <w:sz w:val="20"/>
                <w:szCs w:val="20"/>
                <w:u w:val="none"/>
              </w:rPr>
              <w:t xml:space="preserve">Air à basse température ou inactivité du moteur</w:t>
            </w:r>
            <w:r>
              <w:rPr>
                <w:color w:val="00274C"/>
                <w:position w:val="-2"/>
                <w:sz w:val="20"/>
                <w:szCs w:val="20"/>
                <w:u w:val="none"/>
              </w:rPr>
              <w:br/>
              <w:t xml:space="preserve">Si le moteur est resté inactif pendant un certain temps ou si la température de l'air est très basse, démarrer le moteur au régime minimum de rotation ou sans charge pendant quelques minutes.</w:t>
            </w:r>
          </w:p>
          <w:p>
            <w:pPr>
              <w:numPr>
                <w:ilvl w:val="0"/>
                <w:numId w:val="8536"/>
              </w:numPr>
              <w:spacing w:before="0" w:after="0" w:line="262" w:lineRule="auto"/>
              <w:jc w:val="left"/>
              <w:rPr>
                <w:color w:val="00274C"/>
                <w:sz w:val="20"/>
                <w:szCs w:val="20"/>
              </w:rPr>
            </w:pPr>
            <w:r>
              <w:rPr>
                <w:b/>
                <w:bCs/>
                <w:color w:val="00274C"/>
                <w:position w:val="-2"/>
                <w:sz w:val="20"/>
                <w:szCs w:val="20"/>
                <w:u w:val="none"/>
              </w:rPr>
              <w:t xml:space="preserve">Arrêt du moteur</w:t>
            </w:r>
            <w:r>
              <w:rPr>
                <w:color w:val="00274C"/>
                <w:position w:val="-2"/>
                <w:sz w:val="20"/>
                <w:szCs w:val="20"/>
                <w:u w:val="none"/>
              </w:rPr>
              <w:br/>
              <w:t xml:space="preserve">Avant d’arrêter le moteur après une activité intense, il faut permettre le refroidissement du turbocompresseur. Il est ensuite nécessaire de laisser le moteur au régime minimum de rotation ou sans charge pendant au moins 2 minutes pour permettre au turbocompresseur de refroidir.</w:t>
            </w:r>
          </w:p>
          <w:p>
            <w:pPr>
              <w:numPr>
                <w:ilvl w:val="0"/>
                <w:numId w:val="8536"/>
              </w:numPr>
              <w:spacing w:before="0" w:after="0" w:line="262" w:lineRule="auto"/>
              <w:jc w:val="left"/>
              <w:rPr>
                <w:color w:val="00274C"/>
                <w:sz w:val="20"/>
                <w:szCs w:val="20"/>
              </w:rPr>
            </w:pPr>
            <w:r>
              <w:rPr>
                <w:b/>
                <w:bCs/>
                <w:color w:val="00274C"/>
                <w:position w:val="-2"/>
                <w:sz w:val="20"/>
                <w:szCs w:val="20"/>
                <w:u w:val="none"/>
              </w:rPr>
              <w:t xml:space="preserve">Moteur au régime minimum</w:t>
            </w:r>
            <w:r>
              <w:rPr>
                <w:color w:val="00274C"/>
                <w:position w:val="-2"/>
                <w:sz w:val="20"/>
                <w:szCs w:val="20"/>
                <w:u w:val="none"/>
              </w:rPr>
              <w:t xml:space="preserve"> Éviter d'utiliser le moteur au régime minimum de tours ou sans charge pendant de longues périodes (supérieures à 20-30 minutes).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Lors du fonctionnement au régime minimum ou sans charge, le turbocompresseur est à basse pression dans la chambre d'échappement </w:t>
            </w:r>
            <w:r>
              <w:rPr>
                <w:b/>
                <w:bCs/>
                <w:color w:val="00274C"/>
                <w:position w:val="-2"/>
                <w:sz w:val="20"/>
                <w:szCs w:val="20"/>
                <w:u w:val="none"/>
              </w:rPr>
              <w:t xml:space="preserve">C</w:t>
            </w:r>
            <w:r>
              <w:rPr>
                <w:color w:val="00274C"/>
                <w:position w:val="-2"/>
                <w:sz w:val="20"/>
                <w:szCs w:val="20"/>
                <w:u w:val="none"/>
              </w:rPr>
              <w:t xml:space="preserve"> et de refoulement de l'air </w:t>
            </w:r>
            <w:r>
              <w:rPr>
                <w:b/>
                <w:bCs/>
                <w:color w:val="00274C"/>
                <w:position w:val="-2"/>
                <w:sz w:val="20"/>
                <w:szCs w:val="20"/>
                <w:u w:val="none"/>
              </w:rPr>
              <w:t xml:space="preserve">D</w:t>
            </w:r>
            <w:r>
              <w:rPr>
                <w:color w:val="00274C"/>
                <w:position w:val="-2"/>
                <w:sz w:val="20"/>
                <w:szCs w:val="20"/>
                <w:u w:val="none"/>
              </w:rPr>
              <w:t xml:space="preserve"> , ce qui peut provoquer des écoulements d'huile par les joints d'étanchéité E aux extrémités de l'arbre. Même si cela ne provoque aucun dommage, cela peut être la cause de fumée bleue au cours de l'échappement lorsqu'on augmente à nouveau le nombre de tours et la charge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0161843" name="name59246a9ea967de074"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18406a9ea967de071"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2.52</w:t>
            </w:r>
            <w:r>
              <w:rPr>
                <w:position w:val="-210"/>
              </w:rPr>
              <w:drawing>
                <wp:inline distT="0" distB="0" distL="0" distR="0">
                  <wp:extent cx="2232000" cy="1389600"/>
                  <wp:effectExtent b="0" l="0" r="0" t="0"/>
                  <wp:docPr id="47152137" name="name82646a9ea967e69ac"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71676a9ea967e69a9"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Avant d'installer un nouveau turbocompresseur</w:t>
            </w: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317418" name="name46186a9ea967ed5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056a9ea967ed5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Ne pas retirer le turbocompresseur de la boite avec une seule main.</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Ne pas le soulever du coté admission.</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Retirer le turbocompresseur de la boite avec vos deux mains.</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S'assurer de porter des gants propres.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7471711" name="name79936a9ea96803c57"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57136a9ea96803c54"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numPr>
                <w:ilvl w:val="0"/>
                <w:numId w:val="8537"/>
              </w:numPr>
              <w:spacing w:before="0" w:after="0" w:line="262" w:lineRule="auto"/>
              <w:jc w:val="left"/>
              <w:rPr>
                <w:color w:val="00274C"/>
                <w:sz w:val="20"/>
                <w:szCs w:val="20"/>
              </w:rPr>
            </w:pPr>
            <w:r>
              <w:rPr>
                <w:color w:val="00274C"/>
                <w:position w:val="-2"/>
                <w:sz w:val="20"/>
                <w:szCs w:val="20"/>
                <w:u w:val="none"/>
              </w:rPr>
              <w:t xml:space="preserve">Éviter de le soulever du côté de l'admission </w:t>
            </w:r>
            <w:r>
              <w:rPr>
                <w:b/>
                <w:bCs/>
                <w:color w:val="00274C"/>
                <w:position w:val="-2"/>
                <w:sz w:val="20"/>
                <w:szCs w:val="20"/>
                <w:u w:val="none"/>
              </w:rPr>
              <w:t xml:space="preserve">G</w:t>
            </w:r>
            <w:r>
              <w:rPr>
                <w:color w:val="00274C"/>
                <w:position w:val="-2"/>
                <w:sz w:val="20"/>
                <w:szCs w:val="20"/>
                <w:u w:val="none"/>
              </w:rPr>
              <w:t xml:space="preserve"> .</w:t>
            </w:r>
          </w:p>
          <w:p>
            <w:pPr>
              <w:numPr>
                <w:ilvl w:val="0"/>
                <w:numId w:val="8537"/>
              </w:numPr>
              <w:spacing w:before="0" w:after="0" w:line="262" w:lineRule="auto"/>
              <w:jc w:val="left"/>
              <w:rPr>
                <w:color w:val="00274C"/>
                <w:sz w:val="20"/>
                <w:szCs w:val="20"/>
              </w:rPr>
            </w:pPr>
            <w:r>
              <w:rPr>
                <w:color w:val="00274C"/>
                <w:position w:val="-2"/>
                <w:sz w:val="20"/>
                <w:szCs w:val="20"/>
                <w:u w:val="none"/>
              </w:rPr>
              <w:t xml:space="preserve">Retirer le bouchon de protection </w:t>
            </w:r>
            <w:r>
              <w:rPr>
                <w:b/>
                <w:bCs/>
                <w:color w:val="00274C"/>
                <w:position w:val="-2"/>
                <w:sz w:val="20"/>
                <w:szCs w:val="20"/>
                <w:u w:val="none"/>
              </w:rPr>
              <w:t xml:space="preserve">F</w:t>
            </w:r>
            <w:r>
              <w:rPr>
                <w:color w:val="00274C"/>
                <w:position w:val="-2"/>
                <w:sz w:val="20"/>
                <w:szCs w:val="20"/>
                <w:u w:val="none"/>
              </w:rPr>
              <w:t xml:space="preserve"> et vérifier la présence éventuelle de jeux axiaux et radiaux excessifs de l'arbre.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865813" name="name96906a9ea9680af85"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22456a9ea9680af8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2.55</w:t>
            </w:r>
          </w:p>
        </w:tc>
      </w:tr>
      <w:tr>
        <w:trPr>
          <w:trHeight w:val="0" w:hRule="atLeast"/>
        </w:trPr>
        <w:tc>
          <w:tcPr>
            <w:tcW w:w="0" w:type="auto"/>
            <w:tcMar>
              <w:top w:w="150" w:type="dxa"/>
              <w:left w:w="150" w:type="dxa"/>
              <w:bottom w:w="150" w:type="dxa"/>
              <w:right w:w="150" w:type="dxa"/>
            </w:tcMar>
            <w:vAlign w:val="center"/>
          </w:tcPr>
          <w:p>
            <w:pPr>
              <w:numPr>
                <w:ilvl w:val="0"/>
                <w:numId w:val="8538"/>
              </w:numPr>
              <w:spacing w:before="0" w:after="0" w:line="262" w:lineRule="auto"/>
              <w:jc w:val="left"/>
              <w:rPr>
                <w:color w:val="00274C"/>
                <w:sz w:val="20"/>
                <w:szCs w:val="20"/>
              </w:rPr>
            </w:pPr>
            <w:r>
              <w:rPr>
                <w:color w:val="00274C"/>
                <w:position w:val="-2"/>
                <w:sz w:val="20"/>
                <w:szCs w:val="20"/>
                <w:u w:val="none"/>
              </w:rPr>
              <w:t xml:space="preserve">Contrôler la présence d'éventuels signes de frottement de la turbine sur le corps du turbocompresseur.</w:t>
            </w:r>
          </w:p>
          <w:p>
            <w:pPr>
              <w:numPr>
                <w:ilvl w:val="0"/>
                <w:numId w:val="8538"/>
              </w:numPr>
              <w:spacing w:before="0" w:after="0" w:line="262" w:lineRule="auto"/>
              <w:jc w:val="left"/>
              <w:rPr>
                <w:color w:val="00274C"/>
                <w:sz w:val="20"/>
                <w:szCs w:val="20"/>
              </w:rPr>
            </w:pPr>
            <w:r>
              <w:rPr>
                <w:color w:val="00274C"/>
                <w:position w:val="-2"/>
                <w:sz w:val="20"/>
                <w:szCs w:val="20"/>
                <w:u w:val="none"/>
              </w:rPr>
              <w:t xml:space="preserve">Contrôler la présence d'éventuelles traces de fuite d'huile sur le corps du turbocompresseur.</w:t>
            </w:r>
          </w:p>
          <w:p>
            <w:pPr>
              <w:numPr>
                <w:ilvl w:val="0"/>
                <w:numId w:val="8538"/>
              </w:numPr>
              <w:spacing w:before="0" w:after="0" w:line="262" w:lineRule="auto"/>
              <w:jc w:val="left"/>
              <w:rPr>
                <w:color w:val="00274C"/>
                <w:sz w:val="20"/>
                <w:szCs w:val="20"/>
              </w:rPr>
            </w:pPr>
            <w:r>
              <w:rPr>
                <w:color w:val="00274C"/>
                <w:position w:val="-2"/>
                <w:sz w:val="20"/>
                <w:szCs w:val="20"/>
                <w:u w:val="none"/>
              </w:rPr>
              <w:t xml:space="preserve">Après avoir effectué tous les contrôles, remettre en place le capuchon </w:t>
            </w:r>
            <w:r>
              <w:rPr>
                <w:b/>
                <w:bCs/>
                <w:color w:val="00274C"/>
                <w:position w:val="-2"/>
                <w:sz w:val="20"/>
                <w:szCs w:val="20"/>
                <w:u w:val="none"/>
              </w:rPr>
              <w:t xml:space="preserve">F</w:t>
            </w:r>
            <w:r>
              <w:rPr>
                <w:color w:val="00274C"/>
                <w:position w:val="-2"/>
                <w:sz w:val="20"/>
                <w:szCs w:val="20"/>
                <w:u w:val="none"/>
              </w:rPr>
              <w:t xml:space="preserve"> sur l'entrée d'admission H du turbocompresseur et ne pas l'enlever tant que le montage n'est pas achevé.</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109920" name="name88156a9ea968159fb"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26976a9ea968159f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numPr>
                <w:ilvl w:val="0"/>
                <w:numId w:val="8539"/>
              </w:numPr>
              <w:spacing w:before="0" w:after="0" w:line="262" w:lineRule="auto"/>
              <w:jc w:val="left"/>
              <w:rPr>
                <w:color w:val="00274C"/>
                <w:sz w:val="20"/>
                <w:szCs w:val="20"/>
              </w:rPr>
            </w:pPr>
            <w:r>
              <w:rPr>
                <w:color w:val="00274C"/>
                <w:position w:val="-2"/>
                <w:sz w:val="20"/>
                <w:szCs w:val="20"/>
                <w:u w:val="none"/>
              </w:rPr>
              <w:t xml:space="preserve">Vérifier que les vis soient montées correctement et vernies.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2538429" name="name94676a9ea9681e475"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51906a9ea9681e47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Instructions pour l'installation</w:t>
            </w:r>
          </w:p>
          <w:p>
            <w:pPr>
              <w:numPr>
                <w:ilvl w:val="0"/>
                <w:numId w:val="8540"/>
              </w:numPr>
              <w:spacing w:before="0" w:after="0" w:line="262" w:lineRule="auto"/>
              <w:jc w:val="left"/>
              <w:rPr>
                <w:color w:val="00274C"/>
                <w:sz w:val="20"/>
                <w:szCs w:val="20"/>
              </w:rPr>
            </w:pPr>
            <w:r>
              <w:rPr>
                <w:color w:val="00274C"/>
                <w:position w:val="-2"/>
                <w:sz w:val="20"/>
                <w:szCs w:val="20"/>
                <w:u w:val="none"/>
              </w:rPr>
              <w:br/>
              <w:br/>
              <w:t xml:space="preserve">Retirer avec attention les bouchons de protection uniquement au moment du montage.  </w:t>
            </w:r>
            <w:r>
              <w:rPr>
                <w:color w:val="00274C"/>
                <w:position w:val="-2"/>
                <w:sz w:val="20"/>
                <w:szCs w:val="20"/>
                <w:u w:val="none"/>
              </w:rPr>
              <w:br/>
              <w:t xml:space="preserve">Faire attention à ne pas endommager les bouchons lors de leur retrait.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1606078" name="name84876a9ea96825f04"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37706a9ea96825f0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Instructions pour le remplacement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Toujours identifier la cause de la rupture du turbocompresseur avant de le remplacer. Éliminer la cause ayant provoqué la rupture du turbocompresseur avant de le remplacer par un nouveau.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cas de doute, contacter le service d'assistance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571810" name="name63146a9ea9682a9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126a9ea9682a9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Le non-respect de ces instructions peut provoquer des dommages au turbocompresseur et dans ce cas, la garantie n'est plus valable.</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La modification de l'étalonnage du turbocompresseur endommage le turbocompresseur ou le moteur.</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Utiliser les bons joints d'étanchéité et éviter d'obstruer les trous lors du montage de ceux-ci.</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Se reporter au manuel du moteur/véhicule pour : le bon type d'huile et la quantité, le couple de serrage des composants et les instructions d'installation.</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Si le joint couvre une partie du trou d'entrée de l'huile, il réduit l'alimentation de l'huile au turbo, si une partie du joint se détache, cela peut totalement arrêter le flux d'huile.</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Éviter la saleté / les détritus pendant l'installation du turbocompresseur.</w:t>
            </w:r>
          </w:p>
          <w:p>
            <w:pPr>
              <w:numPr>
                <w:ilvl w:val="0"/>
                <w:numId w:val="8532"/>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 code du composant soit correct pour le type de moteur, le montage d'un turbocompresseur incorrect peut endommager le turbo / moteur et dans ce cas, la garantie n'est plus valable.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23700557" name="name78626a9ea9683b15c"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60766a9ea9683b158"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2.59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540">
    <w:multiLevelType w:val="hybridMultilevel"/>
    <w:lvl w:ilvl="0" w:tplc="47865783">
      <w:start w:val="1"/>
      <w:numFmt w:val="decimal"/>
      <w:lvlText w:val="%1."/>
      <w:lvlJc w:val="left"/>
      <w:pPr>
        <w:ind w:left="720" w:hanging="360"/>
      </w:pPr>
    </w:lvl>
    <w:lvl w:ilvl="1" w:tplc="47865783" w:tentative="1">
      <w:start w:val="1"/>
      <w:numFmt w:val="lowerLetter"/>
      <w:lvlText w:val="%2."/>
      <w:lvlJc w:val="left"/>
      <w:pPr>
        <w:ind w:left="1440" w:hanging="360"/>
      </w:pPr>
    </w:lvl>
    <w:lvl w:ilvl="2" w:tplc="47865783" w:tentative="1">
      <w:start w:val="1"/>
      <w:numFmt w:val="lowerRoman"/>
      <w:lvlText w:val="%3."/>
      <w:lvlJc w:val="right"/>
      <w:pPr>
        <w:ind w:left="2160" w:hanging="180"/>
      </w:pPr>
    </w:lvl>
    <w:lvl w:ilvl="3" w:tplc="47865783" w:tentative="1">
      <w:start w:val="1"/>
      <w:numFmt w:val="decimal"/>
      <w:lvlText w:val="%4."/>
      <w:lvlJc w:val="left"/>
      <w:pPr>
        <w:ind w:left="2880" w:hanging="360"/>
      </w:pPr>
    </w:lvl>
    <w:lvl w:ilvl="4" w:tplc="47865783" w:tentative="1">
      <w:start w:val="1"/>
      <w:numFmt w:val="lowerLetter"/>
      <w:lvlText w:val="%5."/>
      <w:lvlJc w:val="left"/>
      <w:pPr>
        <w:ind w:left="3600" w:hanging="360"/>
      </w:pPr>
    </w:lvl>
    <w:lvl w:ilvl="5" w:tplc="47865783" w:tentative="1">
      <w:start w:val="1"/>
      <w:numFmt w:val="lowerRoman"/>
      <w:lvlText w:val="%6."/>
      <w:lvlJc w:val="right"/>
      <w:pPr>
        <w:ind w:left="4320" w:hanging="180"/>
      </w:pPr>
    </w:lvl>
    <w:lvl w:ilvl="6" w:tplc="47865783" w:tentative="1">
      <w:start w:val="1"/>
      <w:numFmt w:val="decimal"/>
      <w:lvlText w:val="%7."/>
      <w:lvlJc w:val="left"/>
      <w:pPr>
        <w:ind w:left="5040" w:hanging="360"/>
      </w:pPr>
    </w:lvl>
    <w:lvl w:ilvl="7" w:tplc="47865783" w:tentative="1">
      <w:start w:val="1"/>
      <w:numFmt w:val="lowerLetter"/>
      <w:lvlText w:val="%8."/>
      <w:lvlJc w:val="left"/>
      <w:pPr>
        <w:ind w:left="5760" w:hanging="360"/>
      </w:pPr>
    </w:lvl>
    <w:lvl w:ilvl="8" w:tplc="47865783" w:tentative="1">
      <w:start w:val="1"/>
      <w:numFmt w:val="lowerRoman"/>
      <w:lvlText w:val="%9."/>
      <w:lvlJc w:val="right"/>
      <w:pPr>
        <w:ind w:left="6480" w:hanging="180"/>
      </w:pPr>
    </w:lvl>
  </w:abstractNum>
  <w:abstractNum w:abstractNumId="8539">
    <w:multiLevelType w:val="hybridMultilevel"/>
    <w:lvl w:ilvl="0" w:tplc="82358818">
      <w:start w:val="1"/>
      <w:numFmt w:val="decimal"/>
      <w:lvlText w:val="%1."/>
      <w:lvlJc w:val="left"/>
      <w:pPr>
        <w:ind w:left="720" w:hanging="360"/>
      </w:pPr>
    </w:lvl>
    <w:lvl w:ilvl="1" w:tplc="82358818" w:tentative="1">
      <w:start w:val="1"/>
      <w:numFmt w:val="lowerLetter"/>
      <w:lvlText w:val="%2."/>
      <w:lvlJc w:val="left"/>
      <w:pPr>
        <w:ind w:left="1440" w:hanging="360"/>
      </w:pPr>
    </w:lvl>
    <w:lvl w:ilvl="2" w:tplc="82358818" w:tentative="1">
      <w:start w:val="1"/>
      <w:numFmt w:val="lowerRoman"/>
      <w:lvlText w:val="%3."/>
      <w:lvlJc w:val="right"/>
      <w:pPr>
        <w:ind w:left="2160" w:hanging="180"/>
      </w:pPr>
    </w:lvl>
    <w:lvl w:ilvl="3" w:tplc="82358818" w:tentative="1">
      <w:start w:val="1"/>
      <w:numFmt w:val="decimal"/>
      <w:lvlText w:val="%4."/>
      <w:lvlJc w:val="left"/>
      <w:pPr>
        <w:ind w:left="2880" w:hanging="360"/>
      </w:pPr>
    </w:lvl>
    <w:lvl w:ilvl="4" w:tplc="82358818" w:tentative="1">
      <w:start w:val="1"/>
      <w:numFmt w:val="lowerLetter"/>
      <w:lvlText w:val="%5."/>
      <w:lvlJc w:val="left"/>
      <w:pPr>
        <w:ind w:left="3600" w:hanging="360"/>
      </w:pPr>
    </w:lvl>
    <w:lvl w:ilvl="5" w:tplc="82358818" w:tentative="1">
      <w:start w:val="1"/>
      <w:numFmt w:val="lowerRoman"/>
      <w:lvlText w:val="%6."/>
      <w:lvlJc w:val="right"/>
      <w:pPr>
        <w:ind w:left="4320" w:hanging="180"/>
      </w:pPr>
    </w:lvl>
    <w:lvl w:ilvl="6" w:tplc="82358818" w:tentative="1">
      <w:start w:val="1"/>
      <w:numFmt w:val="decimal"/>
      <w:lvlText w:val="%7."/>
      <w:lvlJc w:val="left"/>
      <w:pPr>
        <w:ind w:left="5040" w:hanging="360"/>
      </w:pPr>
    </w:lvl>
    <w:lvl w:ilvl="7" w:tplc="82358818" w:tentative="1">
      <w:start w:val="1"/>
      <w:numFmt w:val="lowerLetter"/>
      <w:lvlText w:val="%8."/>
      <w:lvlJc w:val="left"/>
      <w:pPr>
        <w:ind w:left="5760" w:hanging="360"/>
      </w:pPr>
    </w:lvl>
    <w:lvl w:ilvl="8" w:tplc="82358818" w:tentative="1">
      <w:start w:val="1"/>
      <w:numFmt w:val="lowerRoman"/>
      <w:lvlText w:val="%9."/>
      <w:lvlJc w:val="right"/>
      <w:pPr>
        <w:ind w:left="6480" w:hanging="180"/>
      </w:pPr>
    </w:lvl>
  </w:abstractNum>
  <w:abstractNum w:abstractNumId="8538">
    <w:multiLevelType w:val="hybridMultilevel"/>
    <w:lvl w:ilvl="0" w:tplc="94752692">
      <w:start w:val="1"/>
      <w:numFmt w:val="decimal"/>
      <w:lvlText w:val="%1."/>
      <w:lvlJc w:val="left"/>
      <w:pPr>
        <w:ind w:left="720" w:hanging="360"/>
      </w:pPr>
    </w:lvl>
    <w:lvl w:ilvl="1" w:tplc="94752692" w:tentative="1">
      <w:start w:val="1"/>
      <w:numFmt w:val="lowerLetter"/>
      <w:lvlText w:val="%2."/>
      <w:lvlJc w:val="left"/>
      <w:pPr>
        <w:ind w:left="1440" w:hanging="360"/>
      </w:pPr>
    </w:lvl>
    <w:lvl w:ilvl="2" w:tplc="94752692" w:tentative="1">
      <w:start w:val="1"/>
      <w:numFmt w:val="lowerRoman"/>
      <w:lvlText w:val="%3."/>
      <w:lvlJc w:val="right"/>
      <w:pPr>
        <w:ind w:left="2160" w:hanging="180"/>
      </w:pPr>
    </w:lvl>
    <w:lvl w:ilvl="3" w:tplc="94752692" w:tentative="1">
      <w:start w:val="1"/>
      <w:numFmt w:val="decimal"/>
      <w:lvlText w:val="%4."/>
      <w:lvlJc w:val="left"/>
      <w:pPr>
        <w:ind w:left="2880" w:hanging="360"/>
      </w:pPr>
    </w:lvl>
    <w:lvl w:ilvl="4" w:tplc="94752692" w:tentative="1">
      <w:start w:val="1"/>
      <w:numFmt w:val="lowerLetter"/>
      <w:lvlText w:val="%5."/>
      <w:lvlJc w:val="left"/>
      <w:pPr>
        <w:ind w:left="3600" w:hanging="360"/>
      </w:pPr>
    </w:lvl>
    <w:lvl w:ilvl="5" w:tplc="94752692" w:tentative="1">
      <w:start w:val="1"/>
      <w:numFmt w:val="lowerRoman"/>
      <w:lvlText w:val="%6."/>
      <w:lvlJc w:val="right"/>
      <w:pPr>
        <w:ind w:left="4320" w:hanging="180"/>
      </w:pPr>
    </w:lvl>
    <w:lvl w:ilvl="6" w:tplc="94752692" w:tentative="1">
      <w:start w:val="1"/>
      <w:numFmt w:val="decimal"/>
      <w:lvlText w:val="%7."/>
      <w:lvlJc w:val="left"/>
      <w:pPr>
        <w:ind w:left="5040" w:hanging="360"/>
      </w:pPr>
    </w:lvl>
    <w:lvl w:ilvl="7" w:tplc="94752692" w:tentative="1">
      <w:start w:val="1"/>
      <w:numFmt w:val="lowerLetter"/>
      <w:lvlText w:val="%8."/>
      <w:lvlJc w:val="left"/>
      <w:pPr>
        <w:ind w:left="5760" w:hanging="360"/>
      </w:pPr>
    </w:lvl>
    <w:lvl w:ilvl="8" w:tplc="94752692" w:tentative="1">
      <w:start w:val="1"/>
      <w:numFmt w:val="lowerRoman"/>
      <w:lvlText w:val="%9."/>
      <w:lvlJc w:val="right"/>
      <w:pPr>
        <w:ind w:left="6480" w:hanging="180"/>
      </w:pPr>
    </w:lvl>
  </w:abstractNum>
  <w:abstractNum w:abstractNumId="8537">
    <w:multiLevelType w:val="hybridMultilevel"/>
    <w:lvl w:ilvl="0" w:tplc="68194849">
      <w:start w:val="1"/>
      <w:numFmt w:val="decimal"/>
      <w:lvlText w:val="%1."/>
      <w:lvlJc w:val="left"/>
      <w:pPr>
        <w:ind w:left="720" w:hanging="360"/>
      </w:pPr>
    </w:lvl>
    <w:lvl w:ilvl="1" w:tplc="68194849" w:tentative="1">
      <w:start w:val="1"/>
      <w:numFmt w:val="lowerLetter"/>
      <w:lvlText w:val="%2."/>
      <w:lvlJc w:val="left"/>
      <w:pPr>
        <w:ind w:left="1440" w:hanging="360"/>
      </w:pPr>
    </w:lvl>
    <w:lvl w:ilvl="2" w:tplc="68194849" w:tentative="1">
      <w:start w:val="1"/>
      <w:numFmt w:val="lowerRoman"/>
      <w:lvlText w:val="%3."/>
      <w:lvlJc w:val="right"/>
      <w:pPr>
        <w:ind w:left="2160" w:hanging="180"/>
      </w:pPr>
    </w:lvl>
    <w:lvl w:ilvl="3" w:tplc="68194849" w:tentative="1">
      <w:start w:val="1"/>
      <w:numFmt w:val="decimal"/>
      <w:lvlText w:val="%4."/>
      <w:lvlJc w:val="left"/>
      <w:pPr>
        <w:ind w:left="2880" w:hanging="360"/>
      </w:pPr>
    </w:lvl>
    <w:lvl w:ilvl="4" w:tplc="68194849" w:tentative="1">
      <w:start w:val="1"/>
      <w:numFmt w:val="lowerLetter"/>
      <w:lvlText w:val="%5."/>
      <w:lvlJc w:val="left"/>
      <w:pPr>
        <w:ind w:left="3600" w:hanging="360"/>
      </w:pPr>
    </w:lvl>
    <w:lvl w:ilvl="5" w:tplc="68194849" w:tentative="1">
      <w:start w:val="1"/>
      <w:numFmt w:val="lowerRoman"/>
      <w:lvlText w:val="%6."/>
      <w:lvlJc w:val="right"/>
      <w:pPr>
        <w:ind w:left="4320" w:hanging="180"/>
      </w:pPr>
    </w:lvl>
    <w:lvl w:ilvl="6" w:tplc="68194849" w:tentative="1">
      <w:start w:val="1"/>
      <w:numFmt w:val="decimal"/>
      <w:lvlText w:val="%7."/>
      <w:lvlJc w:val="left"/>
      <w:pPr>
        <w:ind w:left="5040" w:hanging="360"/>
      </w:pPr>
    </w:lvl>
    <w:lvl w:ilvl="7" w:tplc="68194849" w:tentative="1">
      <w:start w:val="1"/>
      <w:numFmt w:val="lowerLetter"/>
      <w:lvlText w:val="%8."/>
      <w:lvlJc w:val="left"/>
      <w:pPr>
        <w:ind w:left="5760" w:hanging="360"/>
      </w:pPr>
    </w:lvl>
    <w:lvl w:ilvl="8" w:tplc="68194849" w:tentative="1">
      <w:start w:val="1"/>
      <w:numFmt w:val="lowerRoman"/>
      <w:lvlText w:val="%9."/>
      <w:lvlJc w:val="right"/>
      <w:pPr>
        <w:ind w:left="6480" w:hanging="180"/>
      </w:pPr>
    </w:lvl>
  </w:abstractNum>
  <w:abstractNum w:abstractNumId="8536">
    <w:multiLevelType w:val="hybridMultilevel"/>
    <w:lvl w:ilvl="0" w:tplc="83761765">
      <w:start w:val="1"/>
      <w:numFmt w:val="decimal"/>
      <w:lvlText w:val="%1."/>
      <w:lvlJc w:val="left"/>
      <w:pPr>
        <w:ind w:left="720" w:hanging="360"/>
      </w:pPr>
    </w:lvl>
    <w:lvl w:ilvl="1" w:tplc="83761765" w:tentative="1">
      <w:start w:val="1"/>
      <w:numFmt w:val="lowerLetter"/>
      <w:lvlText w:val="%2."/>
      <w:lvlJc w:val="left"/>
      <w:pPr>
        <w:ind w:left="1440" w:hanging="360"/>
      </w:pPr>
    </w:lvl>
    <w:lvl w:ilvl="2" w:tplc="83761765" w:tentative="1">
      <w:start w:val="1"/>
      <w:numFmt w:val="lowerRoman"/>
      <w:lvlText w:val="%3."/>
      <w:lvlJc w:val="right"/>
      <w:pPr>
        <w:ind w:left="2160" w:hanging="180"/>
      </w:pPr>
    </w:lvl>
    <w:lvl w:ilvl="3" w:tplc="83761765" w:tentative="1">
      <w:start w:val="1"/>
      <w:numFmt w:val="decimal"/>
      <w:lvlText w:val="%4."/>
      <w:lvlJc w:val="left"/>
      <w:pPr>
        <w:ind w:left="2880" w:hanging="360"/>
      </w:pPr>
    </w:lvl>
    <w:lvl w:ilvl="4" w:tplc="83761765" w:tentative="1">
      <w:start w:val="1"/>
      <w:numFmt w:val="lowerLetter"/>
      <w:lvlText w:val="%5."/>
      <w:lvlJc w:val="left"/>
      <w:pPr>
        <w:ind w:left="3600" w:hanging="360"/>
      </w:pPr>
    </w:lvl>
    <w:lvl w:ilvl="5" w:tplc="83761765" w:tentative="1">
      <w:start w:val="1"/>
      <w:numFmt w:val="lowerRoman"/>
      <w:lvlText w:val="%6."/>
      <w:lvlJc w:val="right"/>
      <w:pPr>
        <w:ind w:left="4320" w:hanging="180"/>
      </w:pPr>
    </w:lvl>
    <w:lvl w:ilvl="6" w:tplc="83761765" w:tentative="1">
      <w:start w:val="1"/>
      <w:numFmt w:val="decimal"/>
      <w:lvlText w:val="%7."/>
      <w:lvlJc w:val="left"/>
      <w:pPr>
        <w:ind w:left="5040" w:hanging="360"/>
      </w:pPr>
    </w:lvl>
    <w:lvl w:ilvl="7" w:tplc="83761765" w:tentative="1">
      <w:start w:val="1"/>
      <w:numFmt w:val="lowerLetter"/>
      <w:lvlText w:val="%8."/>
      <w:lvlJc w:val="left"/>
      <w:pPr>
        <w:ind w:left="5760" w:hanging="360"/>
      </w:pPr>
    </w:lvl>
    <w:lvl w:ilvl="8" w:tplc="83761765" w:tentative="1">
      <w:start w:val="1"/>
      <w:numFmt w:val="lowerRoman"/>
      <w:lvlText w:val="%9."/>
      <w:lvlJc w:val="right"/>
      <w:pPr>
        <w:ind w:left="6480" w:hanging="180"/>
      </w:pPr>
    </w:lvl>
  </w:abstractNum>
  <w:abstractNum w:abstractNumId="8535">
    <w:multiLevelType w:val="hybridMultilevel"/>
    <w:lvl w:ilvl="0" w:tplc="92572298">
      <w:start w:val="1"/>
      <w:numFmt w:val="decimal"/>
      <w:lvlText w:val="%1."/>
      <w:lvlJc w:val="left"/>
      <w:pPr>
        <w:ind w:left="720" w:hanging="360"/>
      </w:pPr>
    </w:lvl>
    <w:lvl w:ilvl="1" w:tplc="92572298" w:tentative="1">
      <w:start w:val="1"/>
      <w:numFmt w:val="decimal"/>
      <w:lvlText w:val="%2."/>
      <w:lvlJc w:val="left"/>
      <w:pPr>
        <w:ind w:left="1440" w:hanging="360"/>
      </w:pPr>
    </w:lvl>
    <w:lvl w:ilvl="2" w:tplc="92572298" w:tentative="1">
      <w:start w:val="1"/>
      <w:numFmt w:val="lowerRoman"/>
      <w:lvlText w:val="%3."/>
      <w:lvlJc w:val="right"/>
      <w:pPr>
        <w:ind w:left="2160" w:hanging="180"/>
      </w:pPr>
    </w:lvl>
    <w:lvl w:ilvl="3" w:tplc="92572298" w:tentative="1">
      <w:start w:val="1"/>
      <w:numFmt w:val="decimal"/>
      <w:lvlText w:val="%4."/>
      <w:lvlJc w:val="left"/>
      <w:pPr>
        <w:ind w:left="2880" w:hanging="360"/>
      </w:pPr>
    </w:lvl>
    <w:lvl w:ilvl="4" w:tplc="92572298" w:tentative="1">
      <w:start w:val="1"/>
      <w:numFmt w:val="lowerLetter"/>
      <w:lvlText w:val="%5."/>
      <w:lvlJc w:val="left"/>
      <w:pPr>
        <w:ind w:left="3600" w:hanging="360"/>
      </w:pPr>
    </w:lvl>
    <w:lvl w:ilvl="5" w:tplc="92572298" w:tentative="1">
      <w:start w:val="1"/>
      <w:numFmt w:val="lowerRoman"/>
      <w:lvlText w:val="%6."/>
      <w:lvlJc w:val="right"/>
      <w:pPr>
        <w:ind w:left="4320" w:hanging="180"/>
      </w:pPr>
    </w:lvl>
    <w:lvl w:ilvl="6" w:tplc="92572298" w:tentative="1">
      <w:start w:val="1"/>
      <w:numFmt w:val="decimal"/>
      <w:lvlText w:val="%7."/>
      <w:lvlJc w:val="left"/>
      <w:pPr>
        <w:ind w:left="5040" w:hanging="360"/>
      </w:pPr>
    </w:lvl>
    <w:lvl w:ilvl="7" w:tplc="92572298" w:tentative="1">
      <w:start w:val="1"/>
      <w:numFmt w:val="lowerLetter"/>
      <w:lvlText w:val="%8."/>
      <w:lvlJc w:val="left"/>
      <w:pPr>
        <w:ind w:left="5760" w:hanging="360"/>
      </w:pPr>
    </w:lvl>
    <w:lvl w:ilvl="8" w:tplc="92572298" w:tentative="1">
      <w:start w:val="1"/>
      <w:numFmt w:val="lowerRoman"/>
      <w:lvlText w:val="%9."/>
      <w:lvlJc w:val="right"/>
      <w:pPr>
        <w:ind w:left="6480" w:hanging="180"/>
      </w:pPr>
    </w:lvl>
  </w:abstractNum>
  <w:abstractNum w:abstractNumId="8534">
    <w:multiLevelType w:val="hybridMultilevel"/>
    <w:lvl w:ilvl="0" w:tplc="70630510">
      <w:start w:val="1"/>
      <w:numFmt w:val="decimal"/>
      <w:lvlText w:val="%1."/>
      <w:lvlJc w:val="left"/>
      <w:pPr>
        <w:ind w:left="720" w:hanging="360"/>
      </w:pPr>
    </w:lvl>
    <w:lvl w:ilvl="1" w:tplc="70630510" w:tentative="1">
      <w:start w:val="1"/>
      <w:numFmt w:val="lowerLetter"/>
      <w:lvlText w:val="%2."/>
      <w:lvlJc w:val="left"/>
      <w:pPr>
        <w:ind w:left="1440" w:hanging="360"/>
      </w:pPr>
    </w:lvl>
    <w:lvl w:ilvl="2" w:tplc="70630510" w:tentative="1">
      <w:start w:val="1"/>
      <w:numFmt w:val="lowerRoman"/>
      <w:lvlText w:val="%3."/>
      <w:lvlJc w:val="right"/>
      <w:pPr>
        <w:ind w:left="2160" w:hanging="180"/>
      </w:pPr>
    </w:lvl>
    <w:lvl w:ilvl="3" w:tplc="70630510" w:tentative="1">
      <w:start w:val="1"/>
      <w:numFmt w:val="decimal"/>
      <w:lvlText w:val="%4."/>
      <w:lvlJc w:val="left"/>
      <w:pPr>
        <w:ind w:left="2880" w:hanging="360"/>
      </w:pPr>
    </w:lvl>
    <w:lvl w:ilvl="4" w:tplc="70630510" w:tentative="1">
      <w:start w:val="1"/>
      <w:numFmt w:val="lowerLetter"/>
      <w:lvlText w:val="%5."/>
      <w:lvlJc w:val="left"/>
      <w:pPr>
        <w:ind w:left="3600" w:hanging="360"/>
      </w:pPr>
    </w:lvl>
    <w:lvl w:ilvl="5" w:tplc="70630510" w:tentative="1">
      <w:start w:val="1"/>
      <w:numFmt w:val="lowerRoman"/>
      <w:lvlText w:val="%6."/>
      <w:lvlJc w:val="right"/>
      <w:pPr>
        <w:ind w:left="4320" w:hanging="180"/>
      </w:pPr>
    </w:lvl>
    <w:lvl w:ilvl="6" w:tplc="70630510" w:tentative="1">
      <w:start w:val="1"/>
      <w:numFmt w:val="decimal"/>
      <w:lvlText w:val="%7."/>
      <w:lvlJc w:val="left"/>
      <w:pPr>
        <w:ind w:left="5040" w:hanging="360"/>
      </w:pPr>
    </w:lvl>
    <w:lvl w:ilvl="7" w:tplc="70630510" w:tentative="1">
      <w:start w:val="1"/>
      <w:numFmt w:val="lowerLetter"/>
      <w:lvlText w:val="%8."/>
      <w:lvlJc w:val="left"/>
      <w:pPr>
        <w:ind w:left="5760" w:hanging="360"/>
      </w:pPr>
    </w:lvl>
    <w:lvl w:ilvl="8" w:tplc="70630510" w:tentative="1">
      <w:start w:val="1"/>
      <w:numFmt w:val="lowerRoman"/>
      <w:lvlText w:val="%9."/>
      <w:lvlJc w:val="right"/>
      <w:pPr>
        <w:ind w:left="6480" w:hanging="180"/>
      </w:pPr>
    </w:lvl>
  </w:abstractNum>
  <w:abstractNum w:abstractNumId="8533">
    <w:multiLevelType w:val="hybridMultilevel"/>
    <w:lvl w:ilvl="0" w:tplc="96524255">
      <w:start w:val="1"/>
      <w:numFmt w:val="decimal"/>
      <w:lvlText w:val="%1."/>
      <w:lvlJc w:val="left"/>
      <w:pPr>
        <w:ind w:left="720" w:hanging="360"/>
      </w:pPr>
    </w:lvl>
    <w:lvl w:ilvl="1" w:tplc="96524255" w:tentative="1">
      <w:start w:val="1"/>
      <w:numFmt w:val="lowerLetter"/>
      <w:lvlText w:val="%2."/>
      <w:lvlJc w:val="left"/>
      <w:pPr>
        <w:ind w:left="1440" w:hanging="360"/>
      </w:pPr>
    </w:lvl>
    <w:lvl w:ilvl="2" w:tplc="96524255" w:tentative="1">
      <w:start w:val="1"/>
      <w:numFmt w:val="lowerRoman"/>
      <w:lvlText w:val="%3."/>
      <w:lvlJc w:val="right"/>
      <w:pPr>
        <w:ind w:left="2160" w:hanging="180"/>
      </w:pPr>
    </w:lvl>
    <w:lvl w:ilvl="3" w:tplc="96524255" w:tentative="1">
      <w:start w:val="1"/>
      <w:numFmt w:val="decimal"/>
      <w:lvlText w:val="%4."/>
      <w:lvlJc w:val="left"/>
      <w:pPr>
        <w:ind w:left="2880" w:hanging="360"/>
      </w:pPr>
    </w:lvl>
    <w:lvl w:ilvl="4" w:tplc="96524255" w:tentative="1">
      <w:start w:val="1"/>
      <w:numFmt w:val="lowerLetter"/>
      <w:lvlText w:val="%5."/>
      <w:lvlJc w:val="left"/>
      <w:pPr>
        <w:ind w:left="3600" w:hanging="360"/>
      </w:pPr>
    </w:lvl>
    <w:lvl w:ilvl="5" w:tplc="96524255" w:tentative="1">
      <w:start w:val="1"/>
      <w:numFmt w:val="lowerRoman"/>
      <w:lvlText w:val="%6."/>
      <w:lvlJc w:val="right"/>
      <w:pPr>
        <w:ind w:left="4320" w:hanging="180"/>
      </w:pPr>
    </w:lvl>
    <w:lvl w:ilvl="6" w:tplc="96524255" w:tentative="1">
      <w:start w:val="1"/>
      <w:numFmt w:val="decimal"/>
      <w:lvlText w:val="%7."/>
      <w:lvlJc w:val="left"/>
      <w:pPr>
        <w:ind w:left="5040" w:hanging="360"/>
      </w:pPr>
    </w:lvl>
    <w:lvl w:ilvl="7" w:tplc="96524255" w:tentative="1">
      <w:start w:val="1"/>
      <w:numFmt w:val="lowerLetter"/>
      <w:lvlText w:val="%8."/>
      <w:lvlJc w:val="left"/>
      <w:pPr>
        <w:ind w:left="5760" w:hanging="360"/>
      </w:pPr>
    </w:lvl>
    <w:lvl w:ilvl="8" w:tplc="96524255" w:tentative="1">
      <w:start w:val="1"/>
      <w:numFmt w:val="lowerRoman"/>
      <w:lvlText w:val="%9."/>
      <w:lvlJc w:val="right"/>
      <w:pPr>
        <w:ind w:left="6480" w:hanging="180"/>
      </w:pPr>
    </w:lvl>
  </w:abstractNum>
  <w:abstractNum w:abstractNumId="8532">
    <w:multiLevelType w:val="hybridMultilevel"/>
    <w:lvl w:ilvl="0" w:tplc="40794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532">
    <w:abstractNumId w:val="8532"/>
  </w:num>
  <w:num w:numId="8533">
    <w:abstractNumId w:val="8533"/>
  </w:num>
  <w:num w:numId="8534">
    <w:abstractNumId w:val="8534"/>
  </w:num>
  <w:num w:numId="8535">
    <w:abstractNumId w:val="8535"/>
  </w:num>
  <w:num w:numId="8536">
    <w:abstractNumId w:val="8536"/>
  </w:num>
  <w:num w:numId="8537">
    <w:abstractNumId w:val="8537"/>
  </w:num>
  <w:num w:numId="8538">
    <w:abstractNumId w:val="8538"/>
  </w:num>
  <w:num w:numId="8539">
    <w:abstractNumId w:val="8539"/>
  </w:num>
  <w:num w:numId="8540">
    <w:abstractNumId w:val="8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7783696" Type="http://schemas.openxmlformats.org/officeDocument/2006/relationships/comments" Target="comments.xml"/><Relationship Id="rId565033814" Type="http://schemas.microsoft.com/office/2011/relationships/commentsExtended" Target="commentsExtended.xml"/><Relationship Id="rId72855440" Type="http://schemas.openxmlformats.org/officeDocument/2006/relationships/image" Target="media/imgrId72855440.jpg"/><Relationship Id="rId46866a9ea9640eae9" Type="http://schemas.openxmlformats.org/officeDocument/2006/relationships/hyperlink" Target="https://iservice.lombardini.it/jsp/Template2/manuale.jsp?id=268&amp;parent=1527" TargetMode="External"/><Relationship Id="rId22456a9ea96411c58" Type="http://schemas.openxmlformats.org/officeDocument/2006/relationships/hyperlink" Target="https://iservice.lombardini.it/jsp/Template2/manuale.jsp?id=281&amp;parent=1527" TargetMode="External"/><Relationship Id="rId15936a9ea96501f8c" Type="http://schemas.openxmlformats.org/officeDocument/2006/relationships/hyperlink" Target="https://iservice.lombardini.it/jsp/Template2/manuale.jsp?id=191&amp;parent=1000" TargetMode="External"/><Relationship Id="rId81106a9ea96502f63" Type="http://schemas.openxmlformats.org/officeDocument/2006/relationships/hyperlink" Target="https://iservice.lombardini.it/jsp/Template2/manuale.jsp?id=191&amp;parent=1000" TargetMode="External"/><Relationship Id="rId11956a9ea96533814" Type="http://schemas.openxmlformats.org/officeDocument/2006/relationships/hyperlink" Target="https://www.youtube.com/embed/Ig3XosQ8h0s?rel=0" TargetMode="External"/><Relationship Id="rId79026a9ea965dae29" Type="http://schemas.openxmlformats.org/officeDocument/2006/relationships/hyperlink" Target="https://iservice.lombardini.it/jsp/Template2/manuale.jsp?id=113&amp;parent=1527" TargetMode="External"/><Relationship Id="rId41876a9ea967abaa2" Type="http://schemas.openxmlformats.org/officeDocument/2006/relationships/hyperlink" Target="https://iservice.lombardini.it/jsp/Template2/manuale.jsp?id=268&amp;parent=1136" TargetMode="External"/><Relationship Id="rId14136a9ea967d1e50" Type="http://schemas.openxmlformats.org/officeDocument/2006/relationships/hyperlink" Target="https://iservice.lombardini.it/jsp/Template2/manuale.jsp?id=268&amp;parent=1527" TargetMode="External"/><Relationship Id="rId44126a9ea967d26a7" Type="http://schemas.openxmlformats.org/officeDocument/2006/relationships/hyperlink" Target="https://iservice.lombardini.it/jsp/Template2/manuale.jsp?id=816&amp;parent=1527" TargetMode="External"/><Relationship Id="rId46426a9ea96423e6f" Type="http://schemas.openxmlformats.org/officeDocument/2006/relationships/image" Target="media/imgrId46426a9ea96423e6f.png"/><Relationship Id="rId24606a9ea9642f021" Type="http://schemas.openxmlformats.org/officeDocument/2006/relationships/image" Target="media/imgrId24606a9ea9642f021.jpg"/><Relationship Id="rId90766a9ea9643721d" Type="http://schemas.openxmlformats.org/officeDocument/2006/relationships/image" Target="media/imgrId90766a9ea9643721d.jpg"/><Relationship Id="rId71636a9ea9643f81d" Type="http://schemas.openxmlformats.org/officeDocument/2006/relationships/image" Target="media/imgrId71636a9ea9643f81d.jpg"/><Relationship Id="rId57716a9ea96446f49" Type="http://schemas.openxmlformats.org/officeDocument/2006/relationships/image" Target="media/imgrId57716a9ea96446f49.jpg"/><Relationship Id="rId28386a9ea9644b63d" Type="http://schemas.openxmlformats.org/officeDocument/2006/relationships/image" Target="media/imgrId28386a9ea9644b63d.jpg"/><Relationship Id="rId57076a9ea96456192" Type="http://schemas.openxmlformats.org/officeDocument/2006/relationships/image" Target="media/imgrId57076a9ea96456192.png"/><Relationship Id="rId51316a9ea9645dafa" Type="http://schemas.openxmlformats.org/officeDocument/2006/relationships/image" Target="media/imgrId51316a9ea9645dafa.png"/><Relationship Id="rId15486a9ea96468767" Type="http://schemas.openxmlformats.org/officeDocument/2006/relationships/image" Target="media/imgrId15486a9ea96468767.jpg"/><Relationship Id="rId37696a9ea96470d1f" Type="http://schemas.openxmlformats.org/officeDocument/2006/relationships/image" Target="media/imgrId37696a9ea96470d1f.jpg"/><Relationship Id="rId51166a9ea9647a6f2" Type="http://schemas.openxmlformats.org/officeDocument/2006/relationships/image" Target="media/imgrId51166a9ea9647a6f2.jpg"/><Relationship Id="rId61216a9ea9647fdfc" Type="http://schemas.openxmlformats.org/officeDocument/2006/relationships/image" Target="media/imgrId61216a9ea9647fdfc.png"/><Relationship Id="rId75856a9ea96499cfc" Type="http://schemas.openxmlformats.org/officeDocument/2006/relationships/image" Target="media/imgrId75856a9ea96499cfc.jpg"/><Relationship Id="rId73446a9ea964a60e4" Type="http://schemas.openxmlformats.org/officeDocument/2006/relationships/image" Target="media/imgrId73446a9ea964a60e4.jpg"/><Relationship Id="rId85296a9ea964b35fc" Type="http://schemas.openxmlformats.org/officeDocument/2006/relationships/image" Target="media/imgrId85296a9ea964b35fc.jpg"/><Relationship Id="rId17656a9ea964c3ec3" Type="http://schemas.openxmlformats.org/officeDocument/2006/relationships/image" Target="media/imgrId17656a9ea964c3ec3.jpg"/><Relationship Id="rId14326a9ea964cb09a" Type="http://schemas.openxmlformats.org/officeDocument/2006/relationships/image" Target="media/imgrId14326a9ea964cb09a.jpg"/><Relationship Id="rId62466a9ea964d2bef" Type="http://schemas.openxmlformats.org/officeDocument/2006/relationships/image" Target="media/imgrId62466a9ea964d2bef.jpg"/><Relationship Id="rId69806a9ea964ddbb2" Type="http://schemas.openxmlformats.org/officeDocument/2006/relationships/image" Target="media/imgrId69806a9ea964ddbb2.jpg"/><Relationship Id="rId98176a9ea964ea168" Type="http://schemas.openxmlformats.org/officeDocument/2006/relationships/image" Target="media/imgrId98176a9ea964ea168.jpg"/><Relationship Id="rId66836a9ea96500740" Type="http://schemas.openxmlformats.org/officeDocument/2006/relationships/image" Target="media/imgrId66836a9ea96500740.jpg"/><Relationship Id="rId43896a9ea965087ee" Type="http://schemas.openxmlformats.org/officeDocument/2006/relationships/image" Target="media/imgrId43896a9ea965087ee.jpg"/><Relationship Id="rId85486a9ea9650f6c2" Type="http://schemas.openxmlformats.org/officeDocument/2006/relationships/image" Target="media/imgrId85486a9ea9650f6c2.jpg"/><Relationship Id="rId36926a9ea965182ae" Type="http://schemas.openxmlformats.org/officeDocument/2006/relationships/image" Target="media/imgrId36926a9ea965182ae.jpg"/><Relationship Id="rId66986a9ea96528271" Type="http://schemas.openxmlformats.org/officeDocument/2006/relationships/image" Target="media/imgrId66986a9ea96528271.jpg"/><Relationship Id="rId29506a9ea965330c8" Type="http://schemas.openxmlformats.org/officeDocument/2006/relationships/image" Target="media/imgrId29506a9ea965330c8.jpg"/><Relationship Id="rId94016a9ea96540ccc" Type="http://schemas.openxmlformats.org/officeDocument/2006/relationships/image" Target="media/imgrId94016a9ea96540ccc.jpg"/><Relationship Id="rId29746a9ea96553edc" Type="http://schemas.openxmlformats.org/officeDocument/2006/relationships/image" Target="media/imgrId29746a9ea96553edc.jpg"/><Relationship Id="rId94696a9ea96565d48" Type="http://schemas.openxmlformats.org/officeDocument/2006/relationships/image" Target="media/imgrId94696a9ea96565d48.jpg"/><Relationship Id="rId54016a9ea965747ef" Type="http://schemas.openxmlformats.org/officeDocument/2006/relationships/image" Target="media/imgrId54016a9ea965747ef.jpg"/><Relationship Id="rId42766a9ea9658362a" Type="http://schemas.openxmlformats.org/officeDocument/2006/relationships/image" Target="media/imgrId42766a9ea9658362a.jpg"/><Relationship Id="rId54866a9ea9659041e" Type="http://schemas.openxmlformats.org/officeDocument/2006/relationships/image" Target="media/imgrId54866a9ea9659041e.jpg"/><Relationship Id="rId21396a9ea96598a33" Type="http://schemas.openxmlformats.org/officeDocument/2006/relationships/image" Target="media/imgrId21396a9ea96598a33.jpg"/><Relationship Id="rId95716a9ea965abc6e" Type="http://schemas.openxmlformats.org/officeDocument/2006/relationships/image" Target="media/imgrId95716a9ea965abc6e.jpg"/><Relationship Id="rId79076a9ea965bbfe4" Type="http://schemas.openxmlformats.org/officeDocument/2006/relationships/image" Target="media/imgrId79076a9ea965bbfe4.jpg"/><Relationship Id="rId45556a9ea965bfcaa" Type="http://schemas.openxmlformats.org/officeDocument/2006/relationships/image" Target="media/imgrId45556a9ea965bfcaa.jpg"/><Relationship Id="rId77036a9ea965c8860" Type="http://schemas.openxmlformats.org/officeDocument/2006/relationships/image" Target="media/imgrId77036a9ea965c8860.jpg"/><Relationship Id="rId65326a9ea965d431a" Type="http://schemas.openxmlformats.org/officeDocument/2006/relationships/image" Target="media/imgrId65326a9ea965d431a.jpg"/><Relationship Id="rId98896a9ea965da6a8" Type="http://schemas.openxmlformats.org/officeDocument/2006/relationships/image" Target="media/imgrId98896a9ea965da6a8.jpg"/><Relationship Id="rId90296a9ea965ed37e" Type="http://schemas.openxmlformats.org/officeDocument/2006/relationships/image" Target="media/imgrId90296a9ea965ed37e.jpg"/><Relationship Id="rId40436a9ea96606e3c" Type="http://schemas.openxmlformats.org/officeDocument/2006/relationships/image" Target="media/imgrId40436a9ea96606e3c.jpg"/><Relationship Id="rId42256a9ea9661f1eb" Type="http://schemas.openxmlformats.org/officeDocument/2006/relationships/image" Target="media/imgrId42256a9ea9661f1eb.jpg"/><Relationship Id="rId85486a9ea96634989" Type="http://schemas.openxmlformats.org/officeDocument/2006/relationships/image" Target="media/imgrId85486a9ea96634989.jpg"/><Relationship Id="rId27896a9ea9664787c" Type="http://schemas.openxmlformats.org/officeDocument/2006/relationships/image" Target="media/imgrId27896a9ea9664787c.jpg"/><Relationship Id="rId17486a9ea96655259" Type="http://schemas.openxmlformats.org/officeDocument/2006/relationships/image" Target="media/imgrId17486a9ea96655259.jpg"/><Relationship Id="rId60676a9ea96663aac" Type="http://schemas.openxmlformats.org/officeDocument/2006/relationships/image" Target="media/imgrId60676a9ea96663aac.jpg"/><Relationship Id="rId71866a9ea966726bc" Type="http://schemas.openxmlformats.org/officeDocument/2006/relationships/image" Target="media/imgrId71866a9ea966726bc.jpg"/><Relationship Id="rId42536a9ea96682560" Type="http://schemas.openxmlformats.org/officeDocument/2006/relationships/image" Target="media/imgrId42536a9ea96682560.jpg"/><Relationship Id="rId77546a9ea9668f4c1" Type="http://schemas.openxmlformats.org/officeDocument/2006/relationships/image" Target="media/imgrId77546a9ea9668f4c1.jpg"/><Relationship Id="rId28496a9ea9669c80c" Type="http://schemas.openxmlformats.org/officeDocument/2006/relationships/image" Target="media/imgrId28496a9ea9669c80c.jpg"/><Relationship Id="rId12826a9ea966b35e7" Type="http://schemas.openxmlformats.org/officeDocument/2006/relationships/image" Target="media/imgrId12826a9ea966b35e7.png"/><Relationship Id="rId10476a9ea966c0461" Type="http://schemas.openxmlformats.org/officeDocument/2006/relationships/image" Target="media/imgrId10476a9ea966c0461.jpg"/><Relationship Id="rId72116a9ea966ce76f" Type="http://schemas.openxmlformats.org/officeDocument/2006/relationships/image" Target="media/imgrId72116a9ea966ce76f.jpg"/><Relationship Id="rId25976a9ea966dae20" Type="http://schemas.openxmlformats.org/officeDocument/2006/relationships/image" Target="media/imgrId25976a9ea966dae20.jpg"/><Relationship Id="rId37326a9ea966e47da" Type="http://schemas.openxmlformats.org/officeDocument/2006/relationships/image" Target="media/imgrId37326a9ea966e47da.jpg"/><Relationship Id="rId83236a9ea96704ab3" Type="http://schemas.openxmlformats.org/officeDocument/2006/relationships/image" Target="media/imgrId83236a9ea96704ab3.jpg"/><Relationship Id="rId87826a9ea9670e324" Type="http://schemas.openxmlformats.org/officeDocument/2006/relationships/image" Target="media/imgrId87826a9ea9670e324.jpg"/><Relationship Id="rId28716a9ea96715fd1" Type="http://schemas.openxmlformats.org/officeDocument/2006/relationships/image" Target="media/imgrId28716a9ea96715fd1.jpg"/><Relationship Id="rId39206a9ea9671c8c0" Type="http://schemas.openxmlformats.org/officeDocument/2006/relationships/image" Target="media/imgrId39206a9ea9671c8c0.jpg"/><Relationship Id="rId33286a9ea96725255" Type="http://schemas.openxmlformats.org/officeDocument/2006/relationships/image" Target="media/imgrId33286a9ea96725255.jpg"/><Relationship Id="rId14736a9ea96733810" Type="http://schemas.openxmlformats.org/officeDocument/2006/relationships/image" Target="media/imgrId14736a9ea96733810.jpg"/><Relationship Id="rId65946a9ea9673db4a" Type="http://schemas.openxmlformats.org/officeDocument/2006/relationships/image" Target="media/imgrId65946a9ea9673db4a.jpg"/><Relationship Id="rId40766a9ea9674d365" Type="http://schemas.openxmlformats.org/officeDocument/2006/relationships/image" Target="media/imgrId40766a9ea9674d365.jpg"/><Relationship Id="rId83896a9ea9675b550" Type="http://schemas.openxmlformats.org/officeDocument/2006/relationships/image" Target="media/imgrId83896a9ea9675b550.jpg"/><Relationship Id="rId41806a9ea96769d9d" Type="http://schemas.openxmlformats.org/officeDocument/2006/relationships/image" Target="media/imgrId41806a9ea96769d9d.jpg"/><Relationship Id="rId82126a9ea96771cfb" Type="http://schemas.openxmlformats.org/officeDocument/2006/relationships/image" Target="media/imgrId82126a9ea96771cfb.jpg"/><Relationship Id="rId15016a9ea96780ac2" Type="http://schemas.openxmlformats.org/officeDocument/2006/relationships/image" Target="media/imgrId15016a9ea96780ac2.jpg"/><Relationship Id="rId89986a9ea96787d25" Type="http://schemas.openxmlformats.org/officeDocument/2006/relationships/image" Target="media/imgrId89986a9ea96787d25.jpg"/><Relationship Id="rId38176a9ea96792aae" Type="http://schemas.openxmlformats.org/officeDocument/2006/relationships/image" Target="media/imgrId38176a9ea96792aae.jpg"/><Relationship Id="rId54466a9ea9679ef95" Type="http://schemas.openxmlformats.org/officeDocument/2006/relationships/image" Target="media/imgrId54466a9ea9679ef95.jpg"/><Relationship Id="rId47756a9ea967aa809" Type="http://schemas.openxmlformats.org/officeDocument/2006/relationships/image" Target="media/imgrId47756a9ea967aa809.jpg"/><Relationship Id="rId75306a9ea967b95e9" Type="http://schemas.openxmlformats.org/officeDocument/2006/relationships/image" Target="media/imgrId75306a9ea967b95e9.jpg"/><Relationship Id="rId58566a9ea967c3cce" Type="http://schemas.openxmlformats.org/officeDocument/2006/relationships/image" Target="media/imgrId58566a9ea967c3cce.jpg"/><Relationship Id="rId49266a9ea967d00f4" Type="http://schemas.openxmlformats.org/officeDocument/2006/relationships/image" Target="media/imgrId49266a9ea967d00f4.jpg"/><Relationship Id="rId18406a9ea967de071" Type="http://schemas.openxmlformats.org/officeDocument/2006/relationships/image" Target="media/imgrId18406a9ea967de071.jpg"/><Relationship Id="rId71676a9ea967e69a9" Type="http://schemas.openxmlformats.org/officeDocument/2006/relationships/image" Target="media/imgrId71676a9ea967e69a9.jpg"/><Relationship Id="rId27056a9ea967ed52d" Type="http://schemas.openxmlformats.org/officeDocument/2006/relationships/image" Target="media/imgrId27056a9ea967ed52d.jpg"/><Relationship Id="rId57136a9ea96803c54" Type="http://schemas.openxmlformats.org/officeDocument/2006/relationships/image" Target="media/imgrId57136a9ea96803c54.jpg"/><Relationship Id="rId22456a9ea9680af82" Type="http://schemas.openxmlformats.org/officeDocument/2006/relationships/image" Target="media/imgrId22456a9ea9680af82.jpg"/><Relationship Id="rId26976a9ea968159f9" Type="http://schemas.openxmlformats.org/officeDocument/2006/relationships/image" Target="media/imgrId26976a9ea968159f9.jpg"/><Relationship Id="rId51906a9ea9681e472" Type="http://schemas.openxmlformats.org/officeDocument/2006/relationships/image" Target="media/imgrId51906a9ea9681e472.jpg"/><Relationship Id="rId37706a9ea96825f01" Type="http://schemas.openxmlformats.org/officeDocument/2006/relationships/image" Target="media/imgrId37706a9ea96825f01.jpg"/><Relationship Id="rId73126a9ea9682a927" Type="http://schemas.openxmlformats.org/officeDocument/2006/relationships/image" Target="media/imgrId73126a9ea9682a927.jpg"/><Relationship Id="rId60766a9ea9683b158" Type="http://schemas.openxmlformats.org/officeDocument/2006/relationships/image" Target="media/imgrId60766a9ea9683b15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2855440" Type="http://schemas.openxmlformats.org/officeDocument/2006/relationships/image" Target="media/imgrId7285544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2855440" Type="http://schemas.openxmlformats.org/officeDocument/2006/relationships/image" Target="media/imgrId7285544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2855440" Type="http://schemas.openxmlformats.org/officeDocument/2006/relationships/image" Target="media/imgrId7285544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2855440" Type="http://schemas.openxmlformats.org/officeDocument/2006/relationships/image" Target="media/imgrId7285544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2855440" Type="http://schemas.openxmlformats.org/officeDocument/2006/relationships/image" Target="media/imgrId7285544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2855440" Type="http://schemas.openxmlformats.org/officeDocument/2006/relationships/image" Target="media/imgrId7285544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