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generali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uso e manutenzione KDI 3404 TCR / KDI 3404 TCR HT (REV. 13)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404732424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49168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3404tcr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6362511" w:name="ctxt"/>
    <w:bookmarkEnd w:id="1636251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generali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Scopo del manuale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6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Questo manuale contiene le istruzioni necessarie ad eseguire un corretto uso e una corretta manutenzione del motore, quindi deve essere sempre disponibile, in modo tale da poterlo consultare all'occorrenza.</w:t>
            </w:r>
          </w:p>
          <w:p>
            <w:pPr>
              <w:numPr>
                <w:ilvl w:val="0"/>
                <w:numId w:val="6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Questo manuale è considerato parte integrante del motore, in caso di cessione o vendita, deve essere sempre allegato ad esso.</w:t>
            </w:r>
          </w:p>
          <w:p>
            <w:pPr>
              <w:numPr>
                <w:ilvl w:val="0"/>
                <w:numId w:val="6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Sul motore sono applicati appositi pittogrammi e sarà cura dell'operatore mantenerli in perfetto stato visivo e sostituirli quando non siano più leggibili</w:t>
            </w:r>
          </w:p>
          <w:p>
            <w:pPr>
              <w:numPr>
                <w:ilvl w:val="0"/>
                <w:numId w:val="6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informazioni, le descrizioni e le illustrazioni contenute nel manuale rispecchiano lo stato dell'arte al momento della commercializzazione del motore.</w:t>
            </w:r>
          </w:p>
          <w:p>
            <w:pPr>
              <w:numPr>
                <w:ilvl w:val="0"/>
                <w:numId w:val="6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 sviluppo dei motori, è tuttavia continuo, pertanto le informazioni contenute all'interno di questa pubblicazione sono soggette a variazioni senza obbligo di preavviso.</w:t>
            </w:r>
          </w:p>
          <w:p>
            <w:pPr>
              <w:numPr>
                <w:ilvl w:val="0"/>
                <w:numId w:val="6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 riserva il diritto di apportare, in qualsiasi momento, eventuali modifiche ai motori per motivi di carattere tecnico o commerciale.</w:t>
            </w:r>
          </w:p>
          <w:p>
            <w:pPr>
              <w:numPr>
                <w:ilvl w:val="0"/>
                <w:numId w:val="6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Tali modifiche non obbligano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intervenire sulla produzione commercializzata fino a quel momento, né a considerare la presente pubblicazione inadeguata.</w:t>
            </w:r>
          </w:p>
          <w:p>
            <w:pPr>
              <w:numPr>
                <w:ilvl w:val="0"/>
                <w:numId w:val="6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Eventuali integrazioni che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riterrà opportuno fornite in seguito dovranno essere conservate unitamente al manuale e considerate parte integrante di esso.</w:t>
            </w:r>
          </w:p>
          <w:p>
            <w:pPr>
              <w:numPr>
                <w:ilvl w:val="0"/>
                <w:numId w:val="6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informazioni qui riportate sono di proprietà esclusiva della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pertanto non sono permesse riproduzioni o ristampe nè parziali nè totali senza il permesso espresso della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Glossario e definizioni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paragrafi, le tabelle e le figure sono numerate per capitolo seguite dal numero progressivo di paragrafo, tabella e/o figura.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Es: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capitolo 2 paragrafo 3.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Tab. 3.4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capitolo 3 tabella 4.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 riferimenti degli oggetti descritti nel testo e in figura sono indicati tramite lettere e numeri, le quali sono sempre e solo inerenti al paragrafo che si sta consultando a meno che non vi siano specifici richiami ad altre figure o paragrafi.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Tutti i dati, unità di misura e relativi simboli sono indicati nella sezione glossario.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Emissione - Relativo alle istruzioni di installazione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mancata osservanza delle istruzioni, per l'installazione di un motore certificato in un apparecchio non stradale viola il diritto federale (40 CFR 1068,105 (b)), ed è soggetto a multe o altre sanzioni, come descritto nel Clean Air Act. Il costruttore dell'apparecchio deve applicare un'etichetta separata con la seguente dicitura: "ULTRA LOW SULFUR FUEL ONLY" (SOLO CARBURANTE A CONTENUTO DI ZOLFO ULTRA BASSO), vicino al tappo per il rifornimento del carburante.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Assicurarsi che sia installato un motore adeguatamente certificato per la vostra applicazione.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Motori a velocità costante devono essere installati solo su apparecchiature per il funzionamento a velocità costante.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 si installa il motore in modo da rendere l'etichetta sulle informazioni di controllo delle emissioni, difficile da leggere durante la normale manutenzione, è necessario applicare un duplicato dell'etichetta motore sulla macchina, come descritto in 40 CFR 1068,105.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Richiesta assistenza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6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lista completa e aggiornata dei centri assistenza autorizzati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si può consultare sui siti web:</w:t>
            </w:r>
            <w:hyperlink r:id="rId63136aa1ccad198f6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br/>
                <w:t xml:space="preserve">https://www.engines.rehlko.com/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&amp;  </w:t>
            </w:r>
            <w:hyperlink r:id="rId93066aa1ccad19a8e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t xml:space="preserve">https://www.engines.rehlko.com/dealers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domande sui diritti e le responsabilità poste in essere dalla garanzia oppure per conoscere la sede del centro manutenzione autorizzato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più vicino, chiamare il numero 1-800-544-2444 o visitare il sito Web  </w:t>
            </w:r>
            <w:hyperlink r:id="rId76096aa1ccad1a11c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t xml:space="preserve">https://www.engines.rehlko.com/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(per USA e Nord America).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Identificazione componenti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15628009" name="name14546aa1ccad2504f" descr="Cap_1_01-01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1-01a.png"/>
                          <pic:cNvPicPr/>
                        </pic:nvPicPr>
                        <pic:blipFill>
                          <a:blip r:embed="rId42046aa1ccad250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63464909" name="name87406aa1ccad32bc1" descr="Cap_1_02-02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2-02a.png"/>
                          <pic:cNvPicPr/>
                        </pic:nvPicPr>
                        <pic:blipFill>
                          <a:blip r:embed="rId11126aa1ccad32b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34493741" name="name67266aa1ccad42d7c" descr="Cap_1_03-03a-03b-03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3-03a-03b-03c.png"/>
                          <pic:cNvPicPr/>
                        </pic:nvPicPr>
                        <pic:blipFill>
                          <a:blip r:embed="rId20366aa1ccad42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Alcuni componenti hanno lo scopo puramente illustrativo, possono subire variazioni o non sono forniti da REHLKO.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Centralina (ECU)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aria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ETB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 rifornimento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Pompa iniezione carburante ad alta pressione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Oil cooler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carburante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Coppa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 scarico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Asta livello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Radiatore/Intercooler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 rifornimento coolant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ATS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Turbocompressore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Alternatore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Motorino avviamento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Separatore vapori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Volano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Pompa liquido refrigerante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Valvola termostatica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Sensore temperatura refrigerante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Elettroiniettore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ATS (After Treatment System)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ATS con filtro DOC+DPF+SCR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sistema ATS con filtro DOC+DPF+SCR è presente solo per le versioni conformi alla normativa sulle emissioni "Stage V".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sitema ATS può essere montato in modo differente rispetto all'illustrazione.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1.5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Turbocompressore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Tubo scarico dalla turbina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DOC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DPF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ETB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53284959" name="name36536aa1ccad58fba" descr="Cap_1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.png"/>
                          <pic:cNvPicPr/>
                        </pic:nvPicPr>
                        <pic:blipFill>
                          <a:blip r:embed="rId17056aa1ccad58f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Identificazione costruttore e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550"/>
              </w:rPr>
              <w:drawing>
                <wp:inline distT="0" distB="0" distL="0" distR="0">
                  <wp:extent cx="5544000" cy="6904800"/>
                  <wp:effectExtent b="0" l="0" r="0" t="0"/>
                  <wp:docPr id="51852131" name="name35506aa1ccad680ac" descr="Cap_1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4.png"/>
                          <pic:cNvPicPr/>
                        </pic:nvPicPr>
                        <pic:blipFill>
                          <a:blip r:embed="rId19876aa1ccad680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69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Luogo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Identificazione costruttore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Matricola identificazione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Mese e anno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Dati di omologazione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Versione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Data matrix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Etichetta omologazione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1.10.1 Etichetta per Norme EPA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573"/>
              </w:rPr>
              <w:drawing>
                <wp:inline distT="0" distB="0" distL="0" distR="0">
                  <wp:extent cx="5544000" cy="7200000"/>
                  <wp:effectExtent b="0" l="0" r="0" t="0"/>
                  <wp:docPr id="44150271" name="name82466aa1ccad7c768" descr="Cap_1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13.png"/>
                          <pic:cNvPicPr/>
                        </pic:nvPicPr>
                        <pic:blipFill>
                          <a:blip r:embed="rId65026aa1ccad7c7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720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dell'anno corrispondente al rispetto della normativa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Categoria di potenza (kW)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Cilindrata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dell'emissione particolato (g/kWh)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identificazione famiglia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Sistema di controllo emissioni = ECS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Carburante a basso contenuto di zolfo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dell'anticipo iniezione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Pressione all'apertura dell'elettroiniettore (bar)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 (esempio: 2013.GEN)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1.10.2 Etichetta per Norme Cina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28"/>
              </w:rPr>
              <w:drawing>
                <wp:inline distT="0" distB="0" distL="0" distR="0">
                  <wp:extent cx="5544000" cy="2916000"/>
                  <wp:effectExtent b="0" l="0" r="0" t="0"/>
                  <wp:docPr id="11159181" name="name21086aa1ccad86cd7" descr="Cap_1_0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b.png"/>
                          <pic:cNvPicPr/>
                        </pic:nvPicPr>
                        <pic:blipFill>
                          <a:blip r:embed="rId77606aa1ccad86c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291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Produttore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certificazione emissioni Cina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Intervallo di potenza (kW)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Livello emissioni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Potenza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Sistema post-trattamento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1.10.3 Etichetta per Norme Corea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3"/>
              </w:rPr>
              <w:drawing>
                <wp:inline distT="0" distB="0" distL="0" distR="0">
                  <wp:extent cx="5544000" cy="1238400"/>
                  <wp:effectExtent b="0" l="0" r="0" t="0"/>
                  <wp:docPr id="29412114" name="name31656aa1ccad92112" descr="Cap_1_05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c.png"/>
                          <pic:cNvPicPr/>
                        </pic:nvPicPr>
                        <pic:blipFill>
                          <a:blip r:embed="rId19346aa1ccad921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23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Tier 4 Final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 e codice costruttore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certificazione emissioni Corea</w:t>
                  </w:r>
                </w:p>
              </w:tc>
            </w:tr>
          </w:tbl>
          <w:p/>
          <w:p/>
          <w:p/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6749">
    <w:multiLevelType w:val="hybridMultilevel"/>
    <w:lvl w:ilvl="0" w:tplc="87464047">
      <w:start w:val="1"/>
      <w:numFmt w:val="decimal"/>
      <w:lvlText w:val="%1."/>
      <w:lvlJc w:val="left"/>
      <w:pPr>
        <w:ind w:left="720" w:hanging="360"/>
      </w:pPr>
    </w:lvl>
    <w:lvl w:ilvl="1" w:tplc="87464047" w:tentative="1">
      <w:start w:val="1"/>
      <w:numFmt w:val="lowerLetter"/>
      <w:lvlText w:val="%2."/>
      <w:lvlJc w:val="left"/>
      <w:pPr>
        <w:ind w:left="1440" w:hanging="360"/>
      </w:pPr>
    </w:lvl>
    <w:lvl w:ilvl="2" w:tplc="87464047" w:tentative="1">
      <w:start w:val="1"/>
      <w:numFmt w:val="lowerRoman"/>
      <w:lvlText w:val="%3."/>
      <w:lvlJc w:val="right"/>
      <w:pPr>
        <w:ind w:left="2160" w:hanging="180"/>
      </w:pPr>
    </w:lvl>
    <w:lvl w:ilvl="3" w:tplc="87464047" w:tentative="1">
      <w:start w:val="1"/>
      <w:numFmt w:val="decimal"/>
      <w:lvlText w:val="%4."/>
      <w:lvlJc w:val="left"/>
      <w:pPr>
        <w:ind w:left="2880" w:hanging="360"/>
      </w:pPr>
    </w:lvl>
    <w:lvl w:ilvl="4" w:tplc="87464047" w:tentative="1">
      <w:start w:val="1"/>
      <w:numFmt w:val="lowerLetter"/>
      <w:lvlText w:val="%5."/>
      <w:lvlJc w:val="left"/>
      <w:pPr>
        <w:ind w:left="3600" w:hanging="360"/>
      </w:pPr>
    </w:lvl>
    <w:lvl w:ilvl="5" w:tplc="87464047" w:tentative="1">
      <w:start w:val="1"/>
      <w:numFmt w:val="lowerRoman"/>
      <w:lvlText w:val="%6."/>
      <w:lvlJc w:val="right"/>
      <w:pPr>
        <w:ind w:left="4320" w:hanging="180"/>
      </w:pPr>
    </w:lvl>
    <w:lvl w:ilvl="6" w:tplc="87464047" w:tentative="1">
      <w:start w:val="1"/>
      <w:numFmt w:val="decimal"/>
      <w:lvlText w:val="%7."/>
      <w:lvlJc w:val="left"/>
      <w:pPr>
        <w:ind w:left="5040" w:hanging="360"/>
      </w:pPr>
    </w:lvl>
    <w:lvl w:ilvl="7" w:tplc="87464047" w:tentative="1">
      <w:start w:val="1"/>
      <w:numFmt w:val="lowerLetter"/>
      <w:lvlText w:val="%8."/>
      <w:lvlJc w:val="left"/>
      <w:pPr>
        <w:ind w:left="5760" w:hanging="360"/>
      </w:pPr>
    </w:lvl>
    <w:lvl w:ilvl="8" w:tplc="874640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48">
    <w:multiLevelType w:val="hybridMultilevel"/>
    <w:lvl w:ilvl="0" w:tplc="507902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6748">
    <w:abstractNumId w:val="6748"/>
  </w:num>
  <w:num w:numId="6749">
    <w:abstractNumId w:val="67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52790606" Type="http://schemas.openxmlformats.org/officeDocument/2006/relationships/comments" Target="comments.xml"/><Relationship Id="rId709290273" Type="http://schemas.microsoft.com/office/2011/relationships/commentsExtended" Target="commentsExtended.xml"/><Relationship Id="rId64916849" Type="http://schemas.openxmlformats.org/officeDocument/2006/relationships/image" Target="media/imgrId64916849.jpg"/><Relationship Id="rId63136aa1ccad198f6" Type="http://schemas.openxmlformats.org/officeDocument/2006/relationships/hyperlink" Target="https://www.engines.rehlko.com/" TargetMode="External"/><Relationship Id="rId93066aa1ccad19a8e" Type="http://schemas.openxmlformats.org/officeDocument/2006/relationships/hyperlink" Target="https://www.engines.rehlko.com/dealers" TargetMode="External"/><Relationship Id="rId76096aa1ccad1a11c" Type="http://schemas.openxmlformats.org/officeDocument/2006/relationships/hyperlink" Target="https://www.engines.rehlko.com/" TargetMode="External"/><Relationship Id="rId42046aa1ccad2504b" Type="http://schemas.openxmlformats.org/officeDocument/2006/relationships/image" Target="media/imgrId42046aa1ccad2504b.png"/><Relationship Id="rId11126aa1ccad32bbd" Type="http://schemas.openxmlformats.org/officeDocument/2006/relationships/image" Target="media/imgrId11126aa1ccad32bbd.png"/><Relationship Id="rId20366aa1ccad42d78" Type="http://schemas.openxmlformats.org/officeDocument/2006/relationships/image" Target="media/imgrId20366aa1ccad42d78.png"/><Relationship Id="rId17056aa1ccad58fb6" Type="http://schemas.openxmlformats.org/officeDocument/2006/relationships/image" Target="media/imgrId17056aa1ccad58fb6.png"/><Relationship Id="rId19876aa1ccad680a8" Type="http://schemas.openxmlformats.org/officeDocument/2006/relationships/image" Target="media/imgrId19876aa1ccad680a8.png"/><Relationship Id="rId65026aa1ccad7c764" Type="http://schemas.openxmlformats.org/officeDocument/2006/relationships/image" Target="media/imgrId65026aa1ccad7c764.png"/><Relationship Id="rId77606aa1ccad86cd4" Type="http://schemas.openxmlformats.org/officeDocument/2006/relationships/image" Target="media/imgrId77606aa1ccad86cd4.png"/><Relationship Id="rId19346aa1ccad9210e" Type="http://schemas.openxmlformats.org/officeDocument/2006/relationships/image" Target="media/imgrId19346aa1ccad9210e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4916849" Type="http://schemas.openxmlformats.org/officeDocument/2006/relationships/image" Target="media/imgrId6491684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4916849" Type="http://schemas.openxmlformats.org/officeDocument/2006/relationships/image" Target="media/imgrId6491684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4916849" Type="http://schemas.openxmlformats.org/officeDocument/2006/relationships/image" Target="media/imgrId6491684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4916849" Type="http://schemas.openxmlformats.org/officeDocument/2006/relationships/image" Target="media/imgrId6491684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4916849" Type="http://schemas.openxmlformats.org/officeDocument/2006/relationships/image" Target="media/imgrId6491684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4916849" Type="http://schemas.openxmlformats.org/officeDocument/2006/relationships/image" Target="media/imgrId6491684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