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General Information</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Owner Manual KDW 502 | 702 | 1003 | 1404 - K-HEM 1003 (Rev. 03.3)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807200" cy="5110480"/>
            <wp:effectExtent l="0" t="127000" r="0" b="0"/>
            <wp:docPr id="45608456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70757532" cstate="print"/>
                    <a:stretch>
                      <a:fillRect/>
                    </a:stretch>
                  </pic:blipFill>
                  <pic:spPr>
                    <a:xfrm>
                      <a:off x="0" y="0"/>
                      <a:ext cx="6807200" cy="511048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KDW 502-702-1003-1404 - K-HEM 1003</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37219910" w:name="ctxt"/>
    <w:bookmarkEnd w:id="37219910"/>
    <w:p>
      <w:pPr>
        <w:widowControl w:val="on"/>
        <w:pBdr/>
        <w:spacing w:before="75" w:after="75" w:line="240" w:lineRule="auto"/>
        <w:ind w:left="75" w:right="75"/>
        <w:jc w:val="left"/>
      </w:pPr>
    </w:p>
    <w:p>
      <w:pPr>
        <w:pStyle w:val="Titolo1"/>
      </w:pPr>
      <w:r>
        <w:rPr/>
        <w:t xml:space="preserve">General Information</w:t>
      </w:r>
    </w:p>
    <w:p>
      <w:pPr>
        <w:widowControl w:val="on"/>
        <w:pBdr/>
        <w:spacing w:before="0" w:after="0" w:line="240" w:lineRule="auto"/>
        <w:ind w:left="0" w:right="0"/>
        <w:jc w:val="left"/>
      </w:pPr>
    </w:p>
    <w:p>
      <w:pPr>
        <w:pStyle w:val="Titolo2"/>
      </w:pPr>
      <w:r>
        <w:rPr/>
        <w:t xml:space="preserve">Manual's Purpose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515"/>
              </w:numPr>
              <w:spacing w:before="0" w:after="0" w:line="262" w:lineRule="auto"/>
              <w:jc w:val="left"/>
              <w:rPr>
                <w:color w:val="00274C"/>
                <w:sz w:val="20"/>
                <w:szCs w:val="20"/>
              </w:rPr>
            </w:pPr>
            <w:r>
              <w:rPr>
                <w:color w:val="00274C"/>
                <w:position w:val="-2"/>
                <w:sz w:val="20"/>
                <w:szCs w:val="20"/>
                <w:u w:val="none"/>
              </w:rPr>
              <w:t xml:space="preserve">This manual contains the instructions needed to carry out proper use and maintenance of the engine, therefore it must always be available, for future reference when required.</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This manual is an integral part of the engine, in the event of transfer or sale, it must be attached to it.</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Safety pictograms can be found on the engine and it is the operator's responsibility to keep them in a perfectly visible place and replace them when they are no longer legible.</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Information, description and pictures in this manual reflect the state of the art at the time of the marketing of engine.</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However, development on the engines is continuous. Therefore, the information within this manual is subject to change without notice and without obligation.</w:t>
            </w:r>
          </w:p>
          <w:p>
            <w:pPr>
              <w:numPr>
                <w:ilvl w:val="0"/>
                <w:numId w:val="28515"/>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reserves the right to make, at any time, changes in the engines for technical or commercial reasons.</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These changes do not require  </w:t>
            </w:r>
            <w:r>
              <w:rPr>
                <w:b/>
                <w:bCs/>
                <w:color w:val="000000"/>
                <w:position w:val="-2"/>
                <w:sz w:val="20"/>
                <w:szCs w:val="20"/>
                <w:u w:val="none"/>
              </w:rPr>
              <w:t xml:space="preserve">REHLKO </w:t>
            </w:r>
            <w:r>
              <w:rPr>
                <w:color w:val="00274C"/>
                <w:position w:val="-2"/>
                <w:sz w:val="20"/>
                <w:szCs w:val="20"/>
                <w:u w:val="none"/>
              </w:rPr>
              <w:t xml:space="preserve"> to intervene on the marketed production up to that time and not to consider this manual as inappropriate.</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Any additional section that  </w:t>
            </w:r>
            <w:r>
              <w:rPr>
                <w:b/>
                <w:bCs/>
                <w:color w:val="000000"/>
                <w:position w:val="-2"/>
                <w:sz w:val="20"/>
                <w:szCs w:val="20"/>
                <w:u w:val="none"/>
              </w:rPr>
              <w:t xml:space="preserve">REHLKO </w:t>
            </w:r>
            <w:r>
              <w:rPr>
                <w:color w:val="00274C"/>
                <w:position w:val="-2"/>
                <w:sz w:val="20"/>
                <w:szCs w:val="20"/>
                <w:u w:val="none"/>
              </w:rPr>
              <w:t xml:space="preserve"> will deem necessary to supply some time after the main text shall be kept together with the manual and considered as an integral part of it.</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The information contained within this manual is the sole property of  </w:t>
            </w:r>
            <w:r>
              <w:rPr>
                <w:b/>
                <w:bCs/>
                <w:color w:val="000000"/>
                <w:position w:val="-2"/>
                <w:sz w:val="20"/>
                <w:szCs w:val="20"/>
                <w:u w:val="none"/>
              </w:rPr>
              <w:t xml:space="preserve">REHLKO</w:t>
            </w:r>
            <w:r>
              <w:rPr>
                <w:color w:val="00274C"/>
                <w:position w:val="-2"/>
                <w:sz w:val="20"/>
                <w:szCs w:val="20"/>
                <w:u w:val="none"/>
              </w:rPr>
              <w:t xml:space="preserve"> . As such, no reproduction or replication in whole or part is allowed without the express written permission of  </w:t>
            </w:r>
            <w:r>
              <w:rPr>
                <w:b/>
                <w:bCs/>
                <w:color w:val="000000"/>
                <w:position w:val="-2"/>
                <w:sz w:val="20"/>
                <w:szCs w:val="20"/>
                <w:u w:val="none"/>
              </w:rPr>
              <w:t xml:space="preserve">REHLKO</w:t>
            </w:r>
            <w:r>
              <w:rPr>
                <w:color w:val="00274C"/>
                <w:position w:val="-2"/>
                <w:sz w:val="20"/>
                <w:szCs w:val="20"/>
                <w:u w:val="none"/>
              </w:rPr>
              <w:t xml:space="preserve">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Glossary and Definitions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paragraphs, tables and figure are divided into chapter with their progressive numbers.</w:t>
            </w:r>
          </w:p>
          <w:p>
            <w:pPr>
              <w:widowControl w:val="on"/>
              <w:pBdr/>
              <w:spacing w:before="0" w:after="0" w:line="262" w:lineRule="auto"/>
              <w:ind w:left="0" w:right="0"/>
              <w:jc w:val="left"/>
              <w:textAlignment w:val="center"/>
            </w:pPr>
            <w:r>
              <w:rPr>
                <w:color w:val="00274C"/>
                <w:position w:val="-2"/>
                <w:sz w:val="20"/>
                <w:szCs w:val="20"/>
                <w:u w:val="none"/>
              </w:rPr>
              <w:t xml:space="preserve">Es:  </w:t>
            </w:r>
            <w:r>
              <w:rPr>
                <w:b/>
                <w:bCs/>
                <w:color w:val="00274C"/>
                <w:position w:val="-2"/>
                <w:sz w:val="20"/>
                <w:szCs w:val="20"/>
                <w:u w:val="none"/>
              </w:rPr>
              <w:t xml:space="preserve">Par. 2.3</w:t>
            </w:r>
            <w:r>
              <w:rPr>
                <w:color w:val="00274C"/>
                <w:position w:val="-2"/>
                <w:sz w:val="20"/>
                <w:szCs w:val="20"/>
                <w:u w:val="none"/>
              </w:rPr>
              <w:t xml:space="preserve">  - chapter 2 paragraph 3.</w:t>
            </w:r>
            <w:r>
              <w:rPr>
                <w:b/>
                <w:bCs/>
                <w:color w:val="00274C"/>
                <w:position w:val="-2"/>
                <w:sz w:val="20"/>
                <w:szCs w:val="20"/>
                <w:u w:val="none"/>
              </w:rPr>
              <w:br/>
              <w:t xml:space="preserve">Tab. 3.4</w:t>
            </w:r>
            <w:r>
              <w:rPr>
                <w:color w:val="00274C"/>
                <w:position w:val="-2"/>
                <w:sz w:val="20"/>
                <w:szCs w:val="20"/>
                <w:u w:val="none"/>
              </w:rPr>
              <w:t xml:space="preserve">  - chapter 3 table 4.</w:t>
            </w:r>
            <w:r>
              <w:rPr>
                <w:b/>
                <w:bCs/>
                <w:color w:val="00274C"/>
                <w:position w:val="-2"/>
                <w:sz w:val="20"/>
                <w:szCs w:val="20"/>
                <w:u w:val="none"/>
              </w:rPr>
              <w:br/>
              <w:t xml:space="preserve">Fig. 5.5</w:t>
            </w:r>
            <w:r>
              <w:rPr>
                <w:color w:val="00274C"/>
                <w:position w:val="-2"/>
                <w:sz w:val="20"/>
                <w:szCs w:val="20"/>
                <w:u w:val="none"/>
              </w:rPr>
              <w:t xml:space="preserve">  - chapter 5 figure 5.</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The references of the objects described in the text and in figure and number are indicated by letters, which are always and only related to the paragraph you are reading unless there are specific references to other figures or paragraphs.
</w:t>
            </w:r>
          </w:p>
          <w:p>
            <w:pPr>
              <w:widowControl w:val="on"/>
              <w:pBdr/>
              <w:spacing w:before="0" w:after="0" w:line="262" w:lineRule="auto"/>
              <w:ind w:left="0" w:right="0"/>
              <w:jc w:val="left"/>
              <w:textAlignment w:val="center"/>
            </w:pPr>
            <w:r>
              <w:rPr>
                <w:b/>
                <w:bCs/>
                <w:color w:val="00274C"/>
                <w:position w:val="-2"/>
                <w:sz w:val="20"/>
                <w:szCs w:val="20"/>
                <w:u w:val="none"/>
              </w:rPr>
              <w:br/>
              <w:t xml:space="preserve">NOTE:</w:t>
            </w:r>
            <w:r>
              <w:rPr>
                <w:color w:val="00274C"/>
                <w:position w:val="-2"/>
                <w:sz w:val="20"/>
                <w:szCs w:val="20"/>
                <w:u w:val="none"/>
              </w:rPr>
              <w:t xml:space="preserve">  All data, measurements and relevant symbols are shown in the glossary section. </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Emission-Related Installation Instructions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Failing to follow the instructions in the applications guidebook when installing a certified engine in a piece of nonroad equipment violates federal law (40 CFR 1068.105(b)), subject to fines or other penalties as described in the Clean Air Act. OEM must apply a separate label with the following statement: “ULTRA LOW SULFUR FUEL ONLY” near the fuel inlet.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Ensure you are installing an engine appropriately certified for your application. Constant speed engines may only be installed on constant speed equipment for constant speed operation.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If you install the engine in a way that makes the engine's emission control information label hard to read during normal engine maintenance, you must place a duplicate label on the equipment, as described in 40 CFR 1068.105.</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Service request</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28515"/>
              </w:numPr>
              <w:spacing w:before="0" w:after="0" w:line="262" w:lineRule="auto"/>
              <w:jc w:val="left"/>
              <w:rPr>
                <w:color w:val="00274C"/>
                <w:sz w:val="20"/>
                <w:szCs w:val="20"/>
              </w:rPr>
            </w:pPr>
            <w:r>
              <w:rPr>
                <w:color w:val="00274C"/>
                <w:position w:val="-2"/>
                <w:sz w:val="20"/>
                <w:szCs w:val="20"/>
                <w:u w:val="none"/>
              </w:rPr>
              <w:t xml:space="preserve">The complete and updated list of authorized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service centers can be found on websites:</w:t>
            </w:r>
            <w:hyperlink r:id="rId81786aa842187ea48" w:history="1">
              <w:r>
                <w:rPr>
                  <w:rStyle w:val="DefaultParagraphFontPHPDOCX"/>
                  <w:color w:val="3F6FDE"/>
                  <w:position w:val="-2"/>
                  <w:sz w:val="20"/>
                  <w:szCs w:val="20"/>
                  <w:u w:val="single" w:color=""/>
                </w:rPr>
                <w:br/>
                <w:t xml:space="preserve">https://www.engines.rehlko.com/</w:t>
              </w:r>
            </w:hyperlink>
            <w:r>
              <w:rPr>
                <w:color w:val="00274C"/>
                <w:position w:val="-2"/>
                <w:sz w:val="20"/>
                <w:szCs w:val="20"/>
                <w:u w:val="none"/>
              </w:rPr>
              <w:t xml:space="preserve">  &amp;  </w:t>
            </w:r>
            <w:hyperlink r:id="rId87786aa842187ebff"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28515"/>
              </w:numPr>
              <w:spacing w:before="0" w:after="0" w:line="262" w:lineRule="auto"/>
              <w:jc w:val="left"/>
              <w:rPr>
                <w:color w:val="00274C"/>
                <w:sz w:val="20"/>
                <w:szCs w:val="20"/>
              </w:rPr>
            </w:pPr>
            <w:r>
              <w:rPr>
                <w:color w:val="00274C"/>
                <w:position w:val="-2"/>
                <w:sz w:val="20"/>
                <w:szCs w:val="20"/>
                <w:u w:val="none"/>
              </w:rPr>
              <w:t xml:space="preserve">If you have any questions regarding your warranty rights and responsibilities or the location of the nearest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authorized service location, you should contact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at 1-800-544-2444 or access our website at  </w:t>
            </w:r>
            <w:hyperlink r:id="rId93316aa842187f6d1"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(USA and North American).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Manufacturer and engine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The engine identification name plate is situated in the lower part of the crankcase; it is visible from the intake or exhaust side, the name plates that can be present are shown below.</w:t>
            </w:r>
          </w:p>
          <w:p/>
          <w:p>
            <w:r>
              <w:rPr>
                <w:position w:val="-329"/>
              </w:rPr>
              <w:drawing>
                <wp:inline distT="0" distB="0" distL="0" distR="0">
                  <wp:extent cx="5551200" cy="4161600"/>
                  <wp:effectExtent b="0" l="0" r="0" t="0"/>
                  <wp:docPr id="72859634" name="name54946aa84218a9b51"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43306aa84218a9b4d"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168"/>
              </w:rPr>
              <w:drawing>
                <wp:inline distT="0" distB="0" distL="0" distR="0">
                  <wp:extent cx="5551200" cy="2167200"/>
                  <wp:effectExtent b="0" l="0" r="0" t="0"/>
                  <wp:docPr id="59578523" name="name17336aa84218d7051" descr="Cap_1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a.png"/>
                          <pic:cNvPicPr/>
                        </pic:nvPicPr>
                        <pic:blipFill>
                          <a:blip r:embed="rId28346aa84218d704c" cstate="print"/>
                          <a:stretch>
                            <a:fillRect/>
                          </a:stretch>
                        </pic:blipFill>
                        <pic:spPr>
                          <a:xfrm>
                            <a:off x="0" y="0"/>
                            <a:ext cx="5551200" cy="21672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13045146" name="name88256aa8421916319" descr="Cap_1_04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b.png"/>
                          <pic:cNvPicPr/>
                        </pic:nvPicPr>
                        <pic:blipFill>
                          <a:blip r:embed="rId30756aa8421916315" cstate="print"/>
                          <a:stretch>
                            <a:fillRect/>
                          </a:stretch>
                        </pic:blipFill>
                        <pic:spPr>
                          <a:xfrm>
                            <a:off x="0" y="0"/>
                            <a:ext cx="5551200" cy="4161600"/>
                          </a:xfrm>
                          <a:prstGeom prst="rect">
                            <a:avLst/>
                          </a:prstGeom>
                          <a:ln w="0">
                            <a:noFill/>
                          </a:ln>
                        </pic:spPr>
                      </pic:pic>
                    </a:graphicData>
                  </a:graphic>
                </wp:inline>
              </w:drawing>
            </w:r>
          </w:p>
          <w:p/>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DESCRIZIONE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place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Serial number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specification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Approval data and "CE" directives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Homologation labels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1.3.1 </w:t>
            </w:r>
            <w:r>
              <w:rPr>
                <w:color w:val="00274C"/>
                <w:position w:val="-2"/>
                <w:sz w:val="20"/>
                <w:szCs w:val="20"/>
                <w:u w:val="none"/>
              </w:rPr>
              <w:t xml:space="preserve"> </w:t>
            </w:r>
            <w:r>
              <w:rPr>
                <w:b/>
                <w:bCs/>
                <w:color w:val="00274C"/>
                <w:position w:val="-2"/>
                <w:sz w:val="20"/>
                <w:szCs w:val="20"/>
                <w:u w:val="none"/>
              </w:rPr>
              <w:t xml:space="preserve">Label for EPA rules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78204072" name="name41406aa8421951019" descr="Cap_1_05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a.png"/>
                          <pic:cNvPicPr/>
                        </pic:nvPicPr>
                        <pic:blipFill>
                          <a:blip r:embed="rId77126aa8421951015"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Model year in compliance with the rules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category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displacement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Particulate emission limit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family ID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Control 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with low sulphur content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Injection timing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Electronic injector opening pressure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Production date (example: 2013.JAN)</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1.3.2 </w:t>
            </w:r>
            <w:r>
              <w:rPr>
                <w:color w:val="00274C"/>
                <w:position w:val="-2"/>
                <w:sz w:val="20"/>
                <w:szCs w:val="20"/>
                <w:u w:val="none"/>
              </w:rPr>
              <w:t xml:space="preserve"> </w:t>
            </w:r>
            <w:r>
              <w:rPr>
                <w:b/>
                <w:bCs/>
                <w:color w:val="00274C"/>
                <w:position w:val="-2"/>
                <w:sz w:val="20"/>
                <w:szCs w:val="20"/>
                <w:u w:val="none"/>
              </w:rPr>
              <w:t xml:space="preserve">Label for China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574"/>
              </w:rPr>
              <w:drawing>
                <wp:inline distT="0" distB="0" distL="0" distR="0">
                  <wp:extent cx="5551200" cy="7207200"/>
                  <wp:effectExtent b="0" l="0" r="0" t="0"/>
                  <wp:docPr id="30999763" name="name80406aa84219b72e1"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97466aa84219b72dc" cstate="print"/>
                          <a:stretch>
                            <a:fillRect/>
                          </a:stretch>
                        </pic:blipFill>
                        <pic:spPr>
                          <a:xfrm>
                            <a:off x="0" y="0"/>
                            <a:ext cx="5551200" cy="7207200"/>
                          </a:xfrm>
                          <a:prstGeom prst="rect">
                            <a:avLst/>
                          </a:prstGeom>
                          <a:ln w="0">
                            <a:noFill/>
                          </a:ln>
                        </pic:spPr>
                      </pic:pic>
                    </a:graphicData>
                  </a:graphic>
                </wp:inline>
              </w:drawing>
            </w:r>
          </w:p>
          <w:p/>
          <w:p/>
          <w:p/>
          <w:p/>
          <w:p>
            <w:pPr>
              <w:widowControl w:val="on"/>
              <w:pBdr/>
              <w:spacing w:before="0" w:after="0" w:line="262" w:lineRule="auto"/>
              <w:ind w:left="0" w:right="0"/>
              <w:jc w:val="right"/>
              <w:textAlignment w:val="center"/>
            </w:pPr>
            <w:r>
              <w:rPr>
                <w:b/>
                <w:bCs/>
                <w:color w:val="00274C"/>
                <w:position w:val="-2"/>
                <w:sz w:val="20"/>
                <w:szCs w:val="20"/>
                <w:u w:val="none"/>
              </w:rPr>
              <w:t xml:space="preserve">1.2</w:t>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Manufacturer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Certificate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Power range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 level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Rated power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Aftertreat system</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1.3.3 Label for Korea Standards</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(compilation example)</w:t>
            </w:r>
          </w:p>
          <w:p/>
          <w:p/>
          <w:p>
            <w:pPr>
              <w:widowControl w:val="on"/>
              <w:pBdr/>
              <w:spacing w:before="0" w:after="0" w:line="262" w:lineRule="auto"/>
              <w:ind w:left="0" w:right="0"/>
              <w:jc w:val="left"/>
              <w:textAlignment w:val="center"/>
            </w:pPr>
            <w:r>
              <w:rPr>
                <w:position w:val="-435"/>
              </w:rPr>
              <w:drawing>
                <wp:inline distT="0" distB="0" distL="0" distR="0">
                  <wp:extent cx="5551200" cy="5486400"/>
                  <wp:effectExtent b="0" l="0" r="0" t="0"/>
                  <wp:docPr id="47032596" name="name40616aa8421a44ec8"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87796aa8421a44ec3" cstate="print"/>
                          <a:stretch>
                            <a:fillRect/>
                          </a:stretch>
                        </pic:blipFill>
                        <pic:spPr>
                          <a:xfrm>
                            <a:off x="0" y="0"/>
                            <a:ext cx="5551200" cy="5486400"/>
                          </a:xfrm>
                          <a:prstGeom prst="rect">
                            <a:avLst/>
                          </a:prstGeom>
                          <a:ln w="0">
                            <a:noFill/>
                          </a:ln>
                        </pic:spPr>
                      </pic:pic>
                    </a:graphicData>
                  </a:graphic>
                </wp:inline>
              </w:drawing>
            </w:r>
          </w:p>
          <w:p/>
          <w:p/>
          <w:p>
            <w:pPr>
              <w:widowControl w:val="on"/>
              <w:pBdr/>
              <w:spacing w:before="0" w:after="0" w:line="262" w:lineRule="auto"/>
              <w:ind w:left="0" w:right="0"/>
              <w:jc w:val="right"/>
              <w:textAlignment w:val="center"/>
            </w:pPr>
            <w:r>
              <w:rPr>
                <w:color w:val="00274C"/>
                <w:position w:val="-2"/>
                <w:sz w:val="20"/>
                <w:szCs w:val="20"/>
                <w:u w:val="none"/>
              </w:rPr>
              <w:t xml:space="preserve">  </w:t>
            </w:r>
            <w:r>
              <w:rPr>
                <w:b/>
                <w:bCs/>
                <w:color w:val="00274C"/>
                <w:position w:val="-2"/>
                <w:sz w:val="20"/>
                <w:szCs w:val="20"/>
                <w:u w:val="none"/>
              </w:rPr>
              <w:t xml:space="preserve">1.3</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Engine model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Manufactoring date and  manufacturer 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 Korea emission certificate</w:t>
                  </w:r>
                </w:p>
              </w:tc>
            </w:tr>
          </w:tbl>
          <w:p/>
          <w:p/>
          <w:p/>
          <w:p/>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component identification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5926846" name="name12616aa8421b0027c" descr="Cap_1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png"/>
                          <pic:cNvPicPr/>
                        </pic:nvPicPr>
                        <pic:blipFill>
                          <a:blip r:embed="rId86396aa8421b00277"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36568925" name="name29566aa8421c824c6" descr="Cap_1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png"/>
                          <pic:cNvPicPr/>
                        </pic:nvPicPr>
                        <pic:blipFill>
                          <a:blip r:embed="rId77146aa8421c824c1" cstate="print"/>
                          <a:stretch>
                            <a:fillRect/>
                          </a:stretch>
                        </pic:blipFill>
                        <pic:spPr>
                          <a:xfrm>
                            <a:off x="0" y="0"/>
                            <a:ext cx="55512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51200" cy="4161600"/>
                  <wp:effectExtent b="0" l="0" r="0" t="0"/>
                  <wp:docPr id="55175793" name="name85856aa8425409d9b" descr="Cap_1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png"/>
                          <pic:cNvPicPr/>
                        </pic:nvPicPr>
                        <pic:blipFill>
                          <a:blip r:embed="rId64696aa8425409d96" cstate="print"/>
                          <a:stretch>
                            <a:fillRect/>
                          </a:stretch>
                        </pic:blipFill>
                        <pic:spPr>
                          <a:xfrm>
                            <a:off x="0" y="0"/>
                            <a:ext cx="5551200" cy="4161600"/>
                          </a:xfrm>
                          <a:prstGeom prst="rect">
                            <a:avLst/>
                          </a:prstGeom>
                          <a:ln w="0">
                            <a:noFill/>
                          </a:ln>
                        </pic:spPr>
                      </pic:pic>
                    </a:graphicData>
                  </a:graphic>
                </wp:inline>
              </w:drawing>
            </w:r>
          </w:p>
          <w:p/>
          <w:p/>
          <w:p/>
          <w:p/>
          <w:p>
            <w:pPr>
              <w:widowControl w:val="on"/>
              <w:pBdr/>
              <w:spacing w:before="0" w:after="0" w:line="262" w:lineRule="auto"/>
              <w:ind w:left="0" w:right="0"/>
              <w:jc w:val="left"/>
              <w:textAlignment w:val="center"/>
            </w:pPr>
            <w:r>
              <w:rPr>
                <w:b/>
                <w:bCs/>
                <w:i/>
                <w:iCs/>
                <w:color w:val="00274C"/>
                <w:position w:val="-2"/>
                <w:sz w:val="20"/>
                <w:szCs w:val="20"/>
                <w:u w:val="none"/>
              </w:rPr>
              <w:t xml:space="preserve">NOTE: </w:t>
            </w:r>
            <w:r>
              <w:rPr>
                <w:color w:val="00274C"/>
                <w:position w:val="-2"/>
                <w:sz w:val="20"/>
                <w:szCs w:val="20"/>
                <w:u w:val="none"/>
              </w:rPr>
              <w:t xml:space="preserve"> </w:t>
            </w:r>
            <w:r>
              <w:rPr>
                <w:b/>
                <w:bCs/>
                <w:i/>
                <w:iCs/>
                <w:color w:val="00274C"/>
                <w:position w:val="-2"/>
                <w:sz w:val="20"/>
                <w:szCs w:val="20"/>
                <w:u w:val="none"/>
              </w:rPr>
              <w:t xml:space="preserve">Some components are for illustrative purposes only and may vary or they are not supplied by </w:t>
            </w:r>
            <w:r>
              <w:rPr>
                <w:color w:val="00274C"/>
                <w:position w:val="-2"/>
                <w:sz w:val="20"/>
                <w:szCs w:val="20"/>
                <w:u w:val="none"/>
              </w:rPr>
              <w:t xml:space="preserve"> </w:t>
            </w:r>
            <w:r>
              <w:rPr>
                <w:b/>
                <w:bCs/>
                <w:i/>
                <w:iCs/>
                <w:color w:val="000000"/>
                <w:position w:val="-2"/>
                <w:sz w:val="20"/>
                <w:szCs w:val="20"/>
                <w:u w:val="none"/>
              </w:rPr>
              <w:t xml:space="preserve">Rehlko</w:t>
            </w:r>
            <w:r>
              <w:rPr>
                <w:color w:val="00274C"/>
                <w:position w:val="-2"/>
                <w:sz w:val="20"/>
                <w:szCs w:val="20"/>
                <w:u w:val="none"/>
              </w:rPr>
              <w:t xml:space="preserve"> </w:t>
            </w:r>
            <w:r>
              <w:rPr>
                <w:b/>
                <w:bCs/>
                <w:i/>
                <w:iCs/>
                <w:color w:val="00274C"/>
                <w:position w:val="-2"/>
                <w:sz w:val="20"/>
                <w:szCs w:val="20"/>
                <w:u w:val="none"/>
              </w:rPr>
              <w:t xml:space="preserve">.</w:t>
            </w:r>
            <w:r>
              <w:rPr>
                <w:color w:val="00274C"/>
                <w:position w:val="-2"/>
                <w:sz w:val="20"/>
                <w:szCs w:val="20"/>
                <w:u w:val="none"/>
              </w:rPr>
              <w:t xml:space="preserve"> </w:t>
            </w:r>
          </w:p>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DESCRIPTION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Throttle and stop lever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Air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supply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Fuel 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drain plug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dipstick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Alternator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Starter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steam separator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Flywheel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Coolant pump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Thermostatic valve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Cooling fan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8516">
    <w:multiLevelType w:val="hybridMultilevel"/>
    <w:lvl w:ilvl="0" w:tplc="39319367">
      <w:start w:val="1"/>
      <w:numFmt w:val="decimal"/>
      <w:lvlText w:val="%1."/>
      <w:lvlJc w:val="left"/>
      <w:pPr>
        <w:ind w:left="720" w:hanging="360"/>
      </w:pPr>
    </w:lvl>
    <w:lvl w:ilvl="1" w:tplc="39319367" w:tentative="1">
      <w:start w:val="1"/>
      <w:numFmt w:val="lowerLetter"/>
      <w:lvlText w:val="%2."/>
      <w:lvlJc w:val="left"/>
      <w:pPr>
        <w:ind w:left="1440" w:hanging="360"/>
      </w:pPr>
    </w:lvl>
    <w:lvl w:ilvl="2" w:tplc="39319367" w:tentative="1">
      <w:start w:val="1"/>
      <w:numFmt w:val="lowerRoman"/>
      <w:lvlText w:val="%3."/>
      <w:lvlJc w:val="right"/>
      <w:pPr>
        <w:ind w:left="2160" w:hanging="180"/>
      </w:pPr>
    </w:lvl>
    <w:lvl w:ilvl="3" w:tplc="39319367" w:tentative="1">
      <w:start w:val="1"/>
      <w:numFmt w:val="decimal"/>
      <w:lvlText w:val="%4."/>
      <w:lvlJc w:val="left"/>
      <w:pPr>
        <w:ind w:left="2880" w:hanging="360"/>
      </w:pPr>
    </w:lvl>
    <w:lvl w:ilvl="4" w:tplc="39319367" w:tentative="1">
      <w:start w:val="1"/>
      <w:numFmt w:val="lowerLetter"/>
      <w:lvlText w:val="%5."/>
      <w:lvlJc w:val="left"/>
      <w:pPr>
        <w:ind w:left="3600" w:hanging="360"/>
      </w:pPr>
    </w:lvl>
    <w:lvl w:ilvl="5" w:tplc="39319367" w:tentative="1">
      <w:start w:val="1"/>
      <w:numFmt w:val="lowerRoman"/>
      <w:lvlText w:val="%6."/>
      <w:lvlJc w:val="right"/>
      <w:pPr>
        <w:ind w:left="4320" w:hanging="180"/>
      </w:pPr>
    </w:lvl>
    <w:lvl w:ilvl="6" w:tplc="39319367" w:tentative="1">
      <w:start w:val="1"/>
      <w:numFmt w:val="decimal"/>
      <w:lvlText w:val="%7."/>
      <w:lvlJc w:val="left"/>
      <w:pPr>
        <w:ind w:left="5040" w:hanging="360"/>
      </w:pPr>
    </w:lvl>
    <w:lvl w:ilvl="7" w:tplc="39319367" w:tentative="1">
      <w:start w:val="1"/>
      <w:numFmt w:val="lowerLetter"/>
      <w:lvlText w:val="%8."/>
      <w:lvlJc w:val="left"/>
      <w:pPr>
        <w:ind w:left="5760" w:hanging="360"/>
      </w:pPr>
    </w:lvl>
    <w:lvl w:ilvl="8" w:tplc="39319367" w:tentative="1">
      <w:start w:val="1"/>
      <w:numFmt w:val="lowerRoman"/>
      <w:lvlText w:val="%9."/>
      <w:lvlJc w:val="right"/>
      <w:pPr>
        <w:ind w:left="6480" w:hanging="180"/>
      </w:pPr>
    </w:lvl>
  </w:abstractNum>
  <w:abstractNum w:abstractNumId="28515">
    <w:multiLevelType w:val="hybridMultilevel"/>
    <w:lvl w:ilvl="0" w:tplc="73770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8515">
    <w:abstractNumId w:val="28515"/>
  </w:num>
  <w:num w:numId="28516">
    <w:abstractNumId w:val="285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263596159" Type="http://schemas.openxmlformats.org/officeDocument/2006/relationships/comments" Target="comments.xml"/><Relationship Id="rId345080014" Type="http://schemas.microsoft.com/office/2011/relationships/commentsExtended" Target="commentsExtended.xml"/><Relationship Id="rId70757532" Type="http://schemas.openxmlformats.org/officeDocument/2006/relationships/image" Target="media/imgrId70757532.jpg"/><Relationship Id="rId81786aa842187ea48" Type="http://schemas.openxmlformats.org/officeDocument/2006/relationships/hyperlink" Target="https://www.engines.rehlko.com/" TargetMode="External"/><Relationship Id="rId87786aa842187ebff" Type="http://schemas.openxmlformats.org/officeDocument/2006/relationships/hyperlink" Target="https://www.engines.rehlko.com/dealers" TargetMode="External"/><Relationship Id="rId93316aa842187f6d1" Type="http://schemas.openxmlformats.org/officeDocument/2006/relationships/hyperlink" Target="https://www.engines.rehlko.com/" TargetMode="External"/><Relationship Id="rId43306aa84218a9b4d" Type="http://schemas.openxmlformats.org/officeDocument/2006/relationships/image" Target="media/imgrId43306aa84218a9b4d.png"/><Relationship Id="rId28346aa84218d704c" Type="http://schemas.openxmlformats.org/officeDocument/2006/relationships/image" Target="media/imgrId28346aa84218d704c.png"/><Relationship Id="rId30756aa8421916315" Type="http://schemas.openxmlformats.org/officeDocument/2006/relationships/image" Target="media/imgrId30756aa8421916315.png"/><Relationship Id="rId77126aa8421951015" Type="http://schemas.openxmlformats.org/officeDocument/2006/relationships/image" Target="media/imgrId77126aa8421951015.png"/><Relationship Id="rId97466aa84219b72dc" Type="http://schemas.openxmlformats.org/officeDocument/2006/relationships/image" Target="media/imgrId97466aa84219b72dc.png"/><Relationship Id="rId87796aa8421a44ec3" Type="http://schemas.openxmlformats.org/officeDocument/2006/relationships/image" Target="media/imgrId87796aa8421a44ec3.png"/><Relationship Id="rId86396aa8421b00277" Type="http://schemas.openxmlformats.org/officeDocument/2006/relationships/image" Target="media/imgrId86396aa8421b00277.png"/><Relationship Id="rId77146aa8421c824c1" Type="http://schemas.openxmlformats.org/officeDocument/2006/relationships/image" Target="media/imgrId77146aa8421c824c1.png"/><Relationship Id="rId64696aa8425409d96" Type="http://schemas.openxmlformats.org/officeDocument/2006/relationships/image" Target="media/imgrId64696aa8425409d96.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70757532" Type="http://schemas.openxmlformats.org/officeDocument/2006/relationships/image" Target="media/imgrId7075753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70757532" Type="http://schemas.openxmlformats.org/officeDocument/2006/relationships/image" Target="media/imgrId7075753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70757532" Type="http://schemas.openxmlformats.org/officeDocument/2006/relationships/image" Target="media/imgrId7075753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70757532" Type="http://schemas.openxmlformats.org/officeDocument/2006/relationships/image" Target="media/imgrId7075753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70757532" Type="http://schemas.openxmlformats.org/officeDocument/2006/relationships/image" Target="media/imgrId7075753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70757532" Type="http://schemas.openxmlformats.org/officeDocument/2006/relationships/image" Target="media/imgrId7075753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