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 / KDI 3404 TCR HT (REV. 11.3)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2535562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12207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091768" w:name="ctxt"/>
    <w:bookmarkEnd w:id="3091768"/>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281600" cy="842400"/>
                  <wp:effectExtent b="0" l="0" r="0" t="0"/>
                  <wp:docPr id="58682047" name="name18626180ec7256369"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74426180ec7256364" cstate="print"/>
                          <a:stretch>
                            <a:fillRect/>
                          </a:stretch>
                        </pic:blipFill>
                        <pic:spPr>
                          <a:xfrm>
                            <a:off x="0" y="0"/>
                            <a:ext cx="1281600" cy="8424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Ingombro motori (mm)</w:t>
      </w:r>
    </w:p>
    <w:p>
      <w:pPr>
        <w:widowControl w:val="on"/>
        <w:pBdr/>
        <w:spacing w:before="0" w:after="0" w:line="262" w:lineRule="auto"/>
        <w:ind w:left="0" w:right="0"/>
        <w:jc w:val="left"/>
        <w:textDirection w:val="lrTb"/>
      </w:pPr>
      <w:r>
        <w:rPr>
          <w:b/>
          <w:bCs/>
          <w:color w:val="00274C"/>
          <w:sz w:val="20"/>
          <w:szCs w:val="20"/>
          <w:u w:val="none"/>
        </w:rPr>
        <w:t xml:space="preserve">NOTA</w:t>
      </w:r>
      <w:r>
        <w:rPr>
          <w:color w:val="00274C"/>
          <w:sz w:val="20"/>
          <w:szCs w:val="20"/>
          <w:u w:val="none"/>
        </w:rPr>
        <w:t xml:space="preserve"> : le quote di ingombro variano in base alla configurazione del motore.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5544000" cy="3304800"/>
            <wp:effectExtent b="0" l="0" r="0" t="0"/>
            <wp:docPr id="93356659" name="name86266180ec727866b"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80826180ec7278664"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2.1 - Fig. 2.2</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161516" name="name92066180ec728e45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626180ec728e45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116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116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116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116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116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938747" name="name93736180ec72a2d3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9946180ec72a2d2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16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116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116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71616180ec72a3675"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1116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116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OLIO PRESCRITTO</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1163"/>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11163"/>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1116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871338" name="name82186180ec72b84d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856180ec72b84c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163"/>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1163"/>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479535" name="name92706180ec72c944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1926180ec72c944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163"/>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11163"/>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textDirection w:val="lrTb"/>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textDirection w:val="lrTb"/>
      </w:pPr>
      <w:r>
        <w:rPr>
          <w:b/>
          <w:bCs/>
          <w:i/>
          <w:iCs/>
          <w:color w:val="00274C"/>
          <w:sz w:val="20"/>
          <w:szCs w:val="20"/>
          <w:u w:val="none"/>
        </w:rPr>
        <w:br/>
        <w:t xml:space="preserve">Motori KDI a iniezione elettronica certificati Tier 4 final – Stage IIIB – Stage IV- Stage V</w:t>
      </w:r>
    </w:p>
    <w:p>
      <w:pPr>
        <w:numPr>
          <w:ilvl w:val="0"/>
          <w:numId w:val="11163"/>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r>
        <w:rPr>
          <w:color w:val="00274C"/>
          <w:sz w:val="20"/>
          <w:szCs w:val="20"/>
          <w:u w:val="none"/>
        </w:rPr>
        <w:b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 Un’adeguata capacità lubrificante è garantita dall’uso degli additivi adeguati nei carburanti diesel a basso contenuto di zolfo (‹50 mg/kg) o senza zolfo (‹10 mg/kg o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Motori KDI a iniezione elettronica certificati per le emissioni equivalenti Tier 3 – Stage IIIA (motori EGR)</w:t>
      </w:r>
    </w:p>
    <w:p>
      <w:pPr>
        <w:numPr>
          <w:ilvl w:val="0"/>
          <w:numId w:val="11163"/>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350 mg/kg (ppm).</w:t>
      </w:r>
      <w:r>
        <w:rPr>
          <w:color w:val="00274C"/>
          <w:sz w:val="20"/>
          <w:szCs w:val="20"/>
          <w:u w:val="none"/>
        </w:rPr>
        <w:br/>
        <w:t xml:space="preserve">I carburanti con contenuto di zolfo &gt; 50 mg/kg richiedono un intervallo di sostituzione dell’olio lubrificante più breve di 250 ore. Tuttavia, l’olio motore deve essere sostituito quando il numero basico totale (Total Base Number, TBN) scende a 6,0 mg KOH/g secondo il metodo di test previsto dalla norma ASTM D4739. Non usare oli motore Low SAPS.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11163"/>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11163"/>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11163"/>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2.5.2</w:t>
      </w:r>
      <w:r>
        <w:rPr>
          <w:b/>
          <w:bCs/>
          <w:color w:val="00274C"/>
          <w:sz w:val="20"/>
          <w:szCs w:val="20"/>
          <w:u w:val="none"/>
        </w:rPr>
        <w:t xml:space="preserve"> Carburante Biodiesel</w:t>
      </w:r>
    </w:p>
    <w:p>
      <w:pPr>
        <w:numPr>
          <w:ilvl w:val="0"/>
          <w:numId w:val="11163"/>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11163"/>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BIODIESEL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textDirection w:val="lrTb"/>
      </w:pPr>
      <w:r>
        <w:rPr>
          <w:i/>
          <w:iCs/>
          <w:color w:val="00274C"/>
          <w:sz w:val="20"/>
          <w:szCs w:val="20"/>
          <w:u w:val="none"/>
        </w:rPr>
        <w:t xml:space="preserve">Solo per motori certificati per le emissioni equivalenti KDI De- Contented a iniezione elettronica Tier 3 – Stage IIIA (motori EGR)</w:t>
      </w:r>
    </w:p>
    <w:p>
      <w:pPr>
        <w:widowControl w:val="on"/>
        <w:pBdr/>
        <w:spacing w:before="0" w:after="0" w:line="262" w:lineRule="auto"/>
        <w:ind w:left="0" w:right="0"/>
        <w:jc w:val="left"/>
        <w:textDirection w:val="lrTb"/>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PARAMETRO CARBURANTE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16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116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9853426" name="name21146180ec72e376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5186180ec72e376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1116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116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p>
      <w:pPr>
        <w:widowControl w:val="on"/>
        <w:pBdr/>
        <w:spacing w:before="0" w:after="0" w:line="262" w:lineRule="auto"/>
        <w:ind w:left="0" w:right="0"/>
        <w:jc w:val="left"/>
        <w:textDirection w:val="lrTb"/>
      </w:pPr>
      <w:r>
        <w:rPr>
          <w:b/>
          <w:bCs/>
          <w:color w:val="00274C"/>
          <w:sz w:val="20"/>
          <w:szCs w:val="20"/>
          <w:u w:val="none"/>
        </w:rPr>
        <w:t xml:space="preserve">Batteria non di fornitura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71379712" name="name87356180ec73093b3"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73946180ec73093aa"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64">
    <w:multiLevelType w:val="hybridMultilevel"/>
    <w:lvl w:ilvl="0" w:tplc="72780871">
      <w:start w:val="1"/>
      <w:numFmt w:val="decimal"/>
      <w:lvlText w:val="%1."/>
      <w:lvlJc w:val="left"/>
      <w:pPr>
        <w:ind w:left="720" w:hanging="360"/>
      </w:pPr>
    </w:lvl>
    <w:lvl w:ilvl="1" w:tplc="72780871" w:tentative="1">
      <w:start w:val="1"/>
      <w:numFmt w:val="lowerLetter"/>
      <w:lvlText w:val="%2."/>
      <w:lvlJc w:val="left"/>
      <w:pPr>
        <w:ind w:left="1440" w:hanging="360"/>
      </w:pPr>
    </w:lvl>
    <w:lvl w:ilvl="2" w:tplc="72780871" w:tentative="1">
      <w:start w:val="1"/>
      <w:numFmt w:val="lowerRoman"/>
      <w:lvlText w:val="%3."/>
      <w:lvlJc w:val="right"/>
      <w:pPr>
        <w:ind w:left="2160" w:hanging="180"/>
      </w:pPr>
    </w:lvl>
    <w:lvl w:ilvl="3" w:tplc="72780871" w:tentative="1">
      <w:start w:val="1"/>
      <w:numFmt w:val="decimal"/>
      <w:lvlText w:val="%4."/>
      <w:lvlJc w:val="left"/>
      <w:pPr>
        <w:ind w:left="2880" w:hanging="360"/>
      </w:pPr>
    </w:lvl>
    <w:lvl w:ilvl="4" w:tplc="72780871" w:tentative="1">
      <w:start w:val="1"/>
      <w:numFmt w:val="lowerLetter"/>
      <w:lvlText w:val="%5."/>
      <w:lvlJc w:val="left"/>
      <w:pPr>
        <w:ind w:left="3600" w:hanging="360"/>
      </w:pPr>
    </w:lvl>
    <w:lvl w:ilvl="5" w:tplc="72780871" w:tentative="1">
      <w:start w:val="1"/>
      <w:numFmt w:val="lowerRoman"/>
      <w:lvlText w:val="%6."/>
      <w:lvlJc w:val="right"/>
      <w:pPr>
        <w:ind w:left="4320" w:hanging="180"/>
      </w:pPr>
    </w:lvl>
    <w:lvl w:ilvl="6" w:tplc="72780871" w:tentative="1">
      <w:start w:val="1"/>
      <w:numFmt w:val="decimal"/>
      <w:lvlText w:val="%7."/>
      <w:lvlJc w:val="left"/>
      <w:pPr>
        <w:ind w:left="5040" w:hanging="360"/>
      </w:pPr>
    </w:lvl>
    <w:lvl w:ilvl="7" w:tplc="72780871" w:tentative="1">
      <w:start w:val="1"/>
      <w:numFmt w:val="lowerLetter"/>
      <w:lvlText w:val="%8."/>
      <w:lvlJc w:val="left"/>
      <w:pPr>
        <w:ind w:left="5760" w:hanging="360"/>
      </w:pPr>
    </w:lvl>
    <w:lvl w:ilvl="8" w:tplc="72780871" w:tentative="1">
      <w:start w:val="1"/>
      <w:numFmt w:val="lowerRoman"/>
      <w:lvlText w:val="%9."/>
      <w:lvlJc w:val="right"/>
      <w:pPr>
        <w:ind w:left="6480" w:hanging="180"/>
      </w:pPr>
    </w:lvl>
  </w:abstractNum>
  <w:abstractNum w:abstractNumId="11163">
    <w:multiLevelType w:val="hybridMultilevel"/>
    <w:lvl w:ilvl="0" w:tplc="68937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163">
    <w:abstractNumId w:val="11163"/>
  </w:num>
  <w:num w:numId="11164">
    <w:abstractNumId w:val="11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13744222" Type="http://schemas.openxmlformats.org/officeDocument/2006/relationships/comments" Target="comments.xml"/><Relationship Id="rId455413539" Type="http://schemas.microsoft.com/office/2011/relationships/commentsExtended" Target="commentsExtended.xml"/><Relationship Id="rId30122076" Type="http://schemas.openxmlformats.org/officeDocument/2006/relationships/image" Target="media/imgrId30122076.jpg"/><Relationship Id="rId71616180ec72a3675" Type="http://schemas.openxmlformats.org/officeDocument/2006/relationships/hyperlink" Target="https://iservice.lombardini.it/jsp/Template2/manuale.jsp?id=203&amp;parent=1000" TargetMode="External"/><Relationship Id="rId74426180ec7256364" Type="http://schemas.openxmlformats.org/officeDocument/2006/relationships/image" Target="media/imgrId74426180ec7256364.jpg"/><Relationship Id="rId80826180ec7278664" Type="http://schemas.openxmlformats.org/officeDocument/2006/relationships/image" Target="media/imgrId80826180ec7278664.jpg"/><Relationship Id="rId27626180ec728e45a" Type="http://schemas.openxmlformats.org/officeDocument/2006/relationships/image" Target="media/imgrId27626180ec728e45a.jpg"/><Relationship Id="rId69946180ec72a2d2e" Type="http://schemas.openxmlformats.org/officeDocument/2006/relationships/image" Target="media/imgrId69946180ec72a2d2e.jpg"/><Relationship Id="rId69856180ec72b84cf" Type="http://schemas.openxmlformats.org/officeDocument/2006/relationships/image" Target="media/imgrId69856180ec72b84cf.jpg"/><Relationship Id="rId91926180ec72c9443" Type="http://schemas.openxmlformats.org/officeDocument/2006/relationships/image" Target="media/imgrId91926180ec72c9443.jpg"/><Relationship Id="rId85186180ec72e3767" Type="http://schemas.openxmlformats.org/officeDocument/2006/relationships/image" Target="media/imgrId85186180ec72e3767.png"/><Relationship Id="rId73946180ec73093aa" Type="http://schemas.openxmlformats.org/officeDocument/2006/relationships/image" Target="media/imgrId73946180ec73093aa.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122076" Type="http://schemas.openxmlformats.org/officeDocument/2006/relationships/image" Target="media/imgrId3012207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122076" Type="http://schemas.openxmlformats.org/officeDocument/2006/relationships/image" Target="media/imgrId3012207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122076" Type="http://schemas.openxmlformats.org/officeDocument/2006/relationships/image" Target="media/imgrId3012207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122076" Type="http://schemas.openxmlformats.org/officeDocument/2006/relationships/image" Target="media/imgrId3012207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122076" Type="http://schemas.openxmlformats.org/officeDocument/2006/relationships/image" Target="media/imgrId3012207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122076" Type="http://schemas.openxmlformats.org/officeDocument/2006/relationships/image" Target="media/imgrId3012207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