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Sicherheit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Verwendung und Wartung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04463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3024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701572" w:name="ctxt"/>
    <w:bookmarkEnd w:id="44701572"/>
    <w:p>
      <w:pPr>
        <w:widowControl w:val="on"/>
        <w:pBdr/>
        <w:spacing w:before="75" w:after="75" w:line="240" w:lineRule="auto"/>
        <w:ind w:left="75" w:right="75"/>
        <w:jc w:val="left"/>
        <w:textDirection w:val="lrTb"/>
      </w:pPr>
    </w:p>
    <w:p>
      <w:pPr>
        <w:pStyle w:val="Titolo1"/>
        <w:outlineLvl w:val="0"/>
      </w:pPr>
      <w:r>
        <w:rPr/>
        <w:t xml:space="preserve">Angaben zur Sicherheit</w:t>
      </w:r>
    </w:p>
    <w:p>
      <w:pPr>
        <w:widowControl w:val="on"/>
        <w:pBdr/>
        <w:spacing w:before="0" w:after="0" w:line="240" w:lineRule="auto"/>
        <w:ind w:left="0" w:right="0"/>
        <w:jc w:val="left"/>
        <w:textDirection w:val="lrTb"/>
      </w:pPr>
    </w:p>
    <w:p>
      <w:pPr>
        <w:pStyle w:val="Titolo2"/>
        <w:outlineLvl w:val="1"/>
      </w:pPr>
      <w:r>
        <w:rPr/>
        <w:t xml:space="preserve">Sicherheitshinweise</w:t>
      </w:r>
    </w:p>
    <w:p>
      <w:pPr>
        <w:numPr>
          <w:ilvl w:val="0"/>
          <w:numId w:val="9486"/>
        </w:numPr>
        <w:spacing w:before="0" w:after="0" w:line="240" w:lineRule="auto"/>
        <w:jc w:val="left"/>
        <w:rPr>
          <w:color w:val="00274C"/>
          <w:sz w:val="20"/>
          <w:szCs w:val="20"/>
        </w:rPr>
      </w:pPr>
      <w:r>
        <w:rPr>
          <w:color w:val="00274C"/>
          <w:sz w:val="20"/>
          <w:szCs w:val="20"/>
          <w:u w:val="none"/>
        </w:rPr>
        <w:t xml:space="preserve">Der Motor ist für die Verwendung in Kombination mit der Maschine, auf der er installiert ist, vorgesehen.</w:t>
      </w:r>
    </w:p>
    <w:p>
      <w:pPr>
        <w:numPr>
          <w:ilvl w:val="0"/>
          <w:numId w:val="9486"/>
        </w:numPr>
        <w:spacing w:before="0" w:after="0" w:line="240" w:lineRule="auto"/>
        <w:jc w:val="left"/>
        <w:rPr>
          <w:color w:val="00274C"/>
          <w:sz w:val="20"/>
          <w:szCs w:val="20"/>
        </w:rPr>
      </w:pPr>
      <w:r>
        <w:rPr>
          <w:color w:val="00274C"/>
          <w:sz w:val="20"/>
          <w:szCs w:val="20"/>
          <w:u w:val="none"/>
        </w:rPr>
        <w:t xml:space="preserve">Eine Verwendung, die von der von </w:t>
      </w:r>
      <w:r>
        <w:rPr>
          <w:b/>
          <w:bCs/>
          <w:color w:val="00274C"/>
          <w:sz w:val="20"/>
          <w:szCs w:val="20"/>
          <w:u w:val="none"/>
        </w:rPr>
        <w:t xml:space="preserve">KOHLER</w:t>
      </w:r>
      <w:r>
        <w:rPr>
          <w:color w:val="00274C"/>
          <w:sz w:val="20"/>
          <w:szCs w:val="20"/>
          <w:u w:val="none"/>
        </w:rPr>
        <w:t xml:space="preserve"> im vorliegenden Handbuch festgelegten Verwendung abweicht, gilt als unsachgemäße Verwendung.</w:t>
      </w:r>
    </w:p>
    <w:p>
      <w:pPr>
        <w:numPr>
          <w:ilvl w:val="0"/>
          <w:numId w:val="94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lehnt jede Verantwortung für Änderungen am Motor ab, die nicht in dem vorliegenden Handbuch beschrieben sind und von Personal durchgeführt wurden, das nicht von </w:t>
      </w:r>
      <w:r>
        <w:rPr>
          <w:b/>
          <w:bCs/>
          <w:color w:val="00274C"/>
          <w:sz w:val="20"/>
          <w:szCs w:val="20"/>
          <w:u w:val="none"/>
        </w:rPr>
        <w:t xml:space="preserve">KOHLER</w:t>
      </w:r>
      <w:r>
        <w:rPr>
          <w:color w:val="00274C"/>
          <w:sz w:val="20"/>
          <w:szCs w:val="20"/>
          <w:u w:val="none"/>
        </w:rPr>
        <w:t xml:space="preserve"> dazu autorisiert wurde.</w:t>
      </w:r>
    </w:p>
    <w:p>
      <w:pPr>
        <w:numPr>
          <w:ilvl w:val="0"/>
          <w:numId w:val="9486"/>
        </w:numPr>
        <w:spacing w:before="0" w:after="0" w:line="240" w:lineRule="auto"/>
        <w:jc w:val="left"/>
        <w:rPr>
          <w:color w:val="00274C"/>
          <w:sz w:val="20"/>
          <w:szCs w:val="20"/>
        </w:rPr>
      </w:pPr>
      <w:r>
        <w:rPr>
          <w:color w:val="00274C"/>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9486"/>
        </w:numPr>
        <w:spacing w:before="0" w:after="0" w:line="240" w:lineRule="auto"/>
        <w:jc w:val="left"/>
        <w:rPr>
          <w:color w:val="00274C"/>
          <w:sz w:val="20"/>
          <w:szCs w:val="20"/>
        </w:rPr>
      </w:pPr>
      <w:r>
        <w:rPr>
          <w:color w:val="00274C"/>
          <w:sz w:val="20"/>
          <w:szCs w:val="20"/>
          <w:u w:val="none"/>
        </w:rPr>
        <w:t xml:space="preserve">Die mit der Verwendung und der Wartung des Motors beauftragten Personen müssen die Sicherheitsvorrichtungen und die persönliche Schutzausrüstung verwenden.</w:t>
      </w:r>
    </w:p>
    <w:p>
      <w:pPr>
        <w:numPr>
          <w:ilvl w:val="0"/>
          <w:numId w:val="94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lehnt jede objektive und subjektive Verantwortung ab, sollten die im vorliegenden Handbuch angeführten Verhaltensregeln nicht berücksichtigt und angewandt werden.</w:t>
      </w:r>
    </w:p>
    <w:p>
      <w:pPr>
        <w:numPr>
          <w:ilvl w:val="0"/>
          <w:numId w:val="94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kann nicht jede unsachgemäße, vernünftigerweise unvorhersehbare Verwendung, die eine potenzielle Gefahr mit sich bringen könnte, vorhersehen.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Allgemeine Hinweise</w:t>
      </w:r>
    </w:p>
    <w:p>
      <w:pPr>
        <w:widowControl w:val="on"/>
        <w:pBdr/>
        <w:spacing w:before="0" w:after="0" w:line="262" w:lineRule="auto"/>
        <w:ind w:left="0" w:right="0"/>
        <w:jc w:val="left"/>
        <w:textDirection w:val="lrTb"/>
      </w:pPr>
      <w:r>
        <w:rPr>
          <w:b/>
          <w:bCs/>
          <w:color w:val="00274C"/>
          <w:sz w:val="20"/>
          <w:szCs w:val="20"/>
          <w:u w:val="none"/>
        </w:rPr>
        <w:t xml:space="preserve">3.2.1 Hinweise für den Hersteller</w:t>
      </w:r>
    </w:p>
    <w:p>
      <w:pPr>
        <w:numPr>
          <w:ilvl w:val="0"/>
          <w:numId w:val="9486"/>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9486"/>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9486"/>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oder Motorschäden verantwortlich gemacht werden.</w:t>
      </w:r>
    </w:p>
    <w:p>
      <w:pPr>
        <w:numPr>
          <w:ilvl w:val="0"/>
          <w:numId w:val="9486"/>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9486"/>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textDirection w:val="lrTb"/>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Hinweise für den Endbenutzer</w:t>
      </w:r>
    </w:p>
    <w:p>
      <w:pPr>
        <w:numPr>
          <w:ilvl w:val="0"/>
          <w:numId w:val="9486"/>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9486"/>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9486"/>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9486"/>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9486"/>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9486"/>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9486"/>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9486"/>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9486"/>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9486"/>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9486"/>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9486"/>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9486"/>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9486"/>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9486"/>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9486"/>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9486"/>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9486"/>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9486"/>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9486"/>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9486"/>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9486"/>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9486"/>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9486"/>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9486"/>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9486"/>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9486"/>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66276" name="name899261c0a16e03d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861c0a16e03c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486"/>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9486"/>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dürfen 15° nach innen nicht überschreiten.</w:t>
      </w:r>
    </w:p>
    <w:p>
      <w:pPr>
        <w:numPr>
          <w:ilvl w:val="0"/>
          <w:numId w:val="9486"/>
        </w:numPr>
        <w:spacing w:before="0" w:after="0" w:line="240" w:lineRule="auto"/>
        <w:jc w:val="left"/>
        <w:rPr>
          <w:color w:val="00274C"/>
          <w:sz w:val="20"/>
          <w:szCs w:val="20"/>
        </w:rPr>
      </w:pPr>
      <w:r>
        <w:rPr>
          <w:color w:val="00274C"/>
          <w:sz w:val="20"/>
          <w:szCs w:val="20"/>
          <w:u w:val="none"/>
        </w:rPr>
        <w:t xml:space="preserve">Das richtige Anziehmoment der Hebeschrauben beträgt 25Nm.</w:t>
      </w:r>
    </w:p>
    <w:p>
      <w:pPr>
        <w:numPr>
          <w:ilvl w:val="0"/>
          <w:numId w:val="9486"/>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widowControl w:val="on"/>
        <w:pBdr/>
        <w:spacing w:before="225" w:after="225" w:line="262" w:lineRule="auto"/>
        <w:ind w:left="0" w:right="0"/>
        <w:jc w:val="left"/>
        <w:textDirection w:val="lrTb"/>
      </w:pPr>
      <w:r>
        <w:drawing>
          <wp:inline distT="0" distB="0" distL="0" distR="0">
            <wp:extent cx="5544000" cy="3772800"/>
            <wp:effectExtent b="0" l="0" r="0" t="0"/>
            <wp:docPr id="78196697" name="name573461c0a16e27244"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968061c0a16e2722c" cstate="print"/>
                    <a:stretch>
                      <a:fillRect/>
                    </a:stretch>
                  </pic:blipFill>
                  <pic:spPr>
                    <a:xfrm>
                      <a:off x="0" y="0"/>
                      <a:ext cx="5544000" cy="37728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Beschreibung der Sicherheitszeichen</w:t>
      </w:r>
    </w:p>
    <w:p>
      <w:pPr>
        <w:numPr>
          <w:ilvl w:val="0"/>
          <w:numId w:val="9486"/>
        </w:numPr>
        <w:spacing w:before="0" w:after="0" w:line="240" w:lineRule="auto"/>
        <w:jc w:val="left"/>
        <w:rPr>
          <w:color w:val="00274C"/>
          <w:sz w:val="20"/>
          <w:szCs w:val="20"/>
        </w:rPr>
      </w:pPr>
      <w:r>
        <w:rPr>
          <w:color w:val="00274C"/>
          <w:sz w:val="20"/>
          <w:szCs w:val="20"/>
          <w:u w:val="none"/>
        </w:rPr>
        <w:t xml:space="preserve">Um eine sichere Verwendung gewährleisten zu können, müssen die folgenden Anweisungen aufmerksam gelesen werden.</w:t>
      </w:r>
    </w:p>
    <w:p>
      <w:pPr>
        <w:numPr>
          <w:ilvl w:val="0"/>
          <w:numId w:val="9486"/>
        </w:numPr>
        <w:spacing w:before="0" w:after="0" w:line="240" w:lineRule="auto"/>
        <w:jc w:val="left"/>
        <w:rPr>
          <w:color w:val="00274C"/>
          <w:sz w:val="20"/>
          <w:szCs w:val="20"/>
        </w:rPr>
      </w:pPr>
      <w:r>
        <w:rPr>
          <w:color w:val="00274C"/>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9486"/>
        </w:numPr>
        <w:spacing w:before="0" w:after="0" w:line="240" w:lineRule="auto"/>
        <w:jc w:val="left"/>
        <w:rPr>
          <w:color w:val="00274C"/>
          <w:sz w:val="20"/>
          <w:szCs w:val="20"/>
        </w:rPr>
      </w:pPr>
      <w:r>
        <w:rPr>
          <w:color w:val="00274C"/>
          <w:sz w:val="20"/>
          <w:szCs w:val="20"/>
          <w:u w:val="none"/>
        </w:rPr>
        <w:t xml:space="preserve">Das vorliegende Handbuch enthält die im Folgenden dargelegten Sicherheitsbestimmungen.</w:t>
      </w:r>
    </w:p>
    <w:p>
      <w:pPr>
        <w:numPr>
          <w:ilvl w:val="0"/>
          <w:numId w:val="9486"/>
        </w:numPr>
        <w:spacing w:before="0" w:after="0" w:line="240" w:lineRule="auto"/>
        <w:jc w:val="left"/>
        <w:rPr>
          <w:color w:val="00274C"/>
          <w:sz w:val="20"/>
          <w:szCs w:val="20"/>
        </w:rPr>
      </w:pPr>
      <w:r>
        <w:rPr>
          <w:color w:val="00274C"/>
          <w:sz w:val="20"/>
          <w:szCs w:val="20"/>
          <w:u w:val="none"/>
        </w:rPr>
        <w:t xml:space="preserve">Es wird gebeten, diese aufmerksam zu lesen.</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9487201" name="name291961c0a16e43c3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09761c0a16e43c37"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8093546" name="name372161c0a16e532e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71761c0a16e532df"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2199935" name="name116961c0a16e6521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56161c0a16e6520c"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36349354" name="name522361c0a16e7679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92261c0a16e7676f"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4506375" name="name521561c0a16e88c1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20161c0a16e88c11"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Warnhinweise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8931112" name="name744661c0a16e9c67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90761c0a16e9c65f"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0551925" name="name685261c0a16eaed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6761c0a16eaed01"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979311" name="name615661c0a16ec03f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84961c0a16ec03ed"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96232714" name="name245761c0a16ed2b8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72061c0a16ed2b62"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42889484" name="name132461c0a16ee2a7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11461c0a16ee2a70"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36139013" name="name126861c0a16f0190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93261c0a16f018e6"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91661" name="name445461c0a16f12a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161c0a16f12a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5135412" name="name691161c0a16f2009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56161c0a16f2009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5938155" name="name785661c0a16f3217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09061c0a16f3215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7677946" name="name788861c0a16f4224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67061c0a16f4222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5120378" name="name291461c0a16f525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9361c0a16f5250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1901679" name="name469261c0a16f64b7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51261c0a16f64b6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5638102" name="name744261c0a16f732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661c0a16f732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933269" name="name659861c0a16f868f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85961c0a16f868e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7493209" name="name671761c0a16f9cc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7061c0a16f9cc4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5001505" name="name875861c0a16fb49a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95261c0a16fb498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0520540" name="name836861c0a16fc61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161c0a16fc61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226355" name="name825961c0a16fdba8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26161c0a16fdba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268623" name="name723961c0a16fed4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4961c0a16fed4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8022970" name="name357761c0a1700b78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23261c0a1700b7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1693072" name="name332061c0a1701b6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0061c0a1701b6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863846" name="name638861c0a1702eea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60561c0a1702ee9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6982137" name="name304461c0a170418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5361c0a1704186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8687517" name="name832161c0a1705596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53361c0a1705595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8663272" name="name748061c0a170665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1361c0a170665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 im Hinblick auf den Umweltschutz</w:t>
      </w:r>
    </w:p>
    <w:p>
      <w:pPr>
        <w:widowControl w:val="on"/>
        <w:pBdr/>
        <w:spacing w:before="0" w:after="0" w:line="262" w:lineRule="auto"/>
        <w:ind w:left="0" w:right="0"/>
        <w:jc w:val="left"/>
        <w:textDirection w:val="lrTb"/>
      </w:pPr>
      <w:r>
        <w:rPr>
          <w:color w:val="00274C"/>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Abfallentsorgung.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Bodenkontaminierung.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Emissionen in die Atmosphäre.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Verwendung von Rohstoffen und natürlichen Ressourcen.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Vorschriften und Richtlinien zur Umweltbelastung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Um die Umweltbelastung zu minimieren, liefert </w:t>
      </w:r>
      <w:r>
        <w:rPr>
          <w:b/>
          <w:bCs/>
          <w:color w:val="00274C"/>
          <w:sz w:val="20"/>
          <w:szCs w:val="20"/>
          <w:u w:val="none"/>
        </w:rPr>
        <w:t xml:space="preserve">KOHLER</w:t>
      </w:r>
      <w:r>
        <w:rPr>
          <w:color w:val="00274C"/>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Bei Außerbetriebnahme des Motors sind alle Bestandteile auf Grundlage ihrer chemischen Eigenschaften zu trennen und entsprechend zu entsorgen.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Position der Sicherheitsschilder auf dem Motor</w:t>
      </w:r>
    </w:p>
    <w:p>
      <w:pPr>
        <w:widowControl w:val="on"/>
        <w:pBdr/>
        <w:spacing w:before="225" w:after="225" w:line="262" w:lineRule="auto"/>
        <w:ind w:left="0" w:right="0"/>
        <w:jc w:val="left"/>
        <w:textDirection w:val="lrTb"/>
      </w:pPr>
      <w:r>
        <w:drawing>
          <wp:inline distT="0" distB="0" distL="0" distR="0">
            <wp:extent cx="5544000" cy="3232800"/>
            <wp:effectExtent b="0" l="0" r="0" t="0"/>
            <wp:docPr id="82823090" name="name213461c0a1708be0b"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129961c0a1708be03" cstate="print"/>
                    <a:stretch>
                      <a:fillRect/>
                    </a:stretch>
                  </pic:blipFill>
                  <pic:spPr>
                    <a:xfrm>
                      <a:off x="0" y="0"/>
                      <a:ext cx="5544000" cy="32328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87">
    <w:multiLevelType w:val="hybridMultilevel"/>
    <w:lvl w:ilvl="0" w:tplc="79627725">
      <w:start w:val="1"/>
      <w:numFmt w:val="decimal"/>
      <w:lvlText w:val="%1."/>
      <w:lvlJc w:val="left"/>
      <w:pPr>
        <w:ind w:left="720" w:hanging="360"/>
      </w:pPr>
    </w:lvl>
    <w:lvl w:ilvl="1" w:tplc="79627725" w:tentative="1">
      <w:start w:val="1"/>
      <w:numFmt w:val="lowerLetter"/>
      <w:lvlText w:val="%2."/>
      <w:lvlJc w:val="left"/>
      <w:pPr>
        <w:ind w:left="1440" w:hanging="360"/>
      </w:pPr>
    </w:lvl>
    <w:lvl w:ilvl="2" w:tplc="79627725" w:tentative="1">
      <w:start w:val="1"/>
      <w:numFmt w:val="lowerRoman"/>
      <w:lvlText w:val="%3."/>
      <w:lvlJc w:val="right"/>
      <w:pPr>
        <w:ind w:left="2160" w:hanging="180"/>
      </w:pPr>
    </w:lvl>
    <w:lvl w:ilvl="3" w:tplc="79627725" w:tentative="1">
      <w:start w:val="1"/>
      <w:numFmt w:val="decimal"/>
      <w:lvlText w:val="%4."/>
      <w:lvlJc w:val="left"/>
      <w:pPr>
        <w:ind w:left="2880" w:hanging="360"/>
      </w:pPr>
    </w:lvl>
    <w:lvl w:ilvl="4" w:tplc="79627725" w:tentative="1">
      <w:start w:val="1"/>
      <w:numFmt w:val="lowerLetter"/>
      <w:lvlText w:val="%5."/>
      <w:lvlJc w:val="left"/>
      <w:pPr>
        <w:ind w:left="3600" w:hanging="360"/>
      </w:pPr>
    </w:lvl>
    <w:lvl w:ilvl="5" w:tplc="79627725" w:tentative="1">
      <w:start w:val="1"/>
      <w:numFmt w:val="lowerRoman"/>
      <w:lvlText w:val="%6."/>
      <w:lvlJc w:val="right"/>
      <w:pPr>
        <w:ind w:left="4320" w:hanging="180"/>
      </w:pPr>
    </w:lvl>
    <w:lvl w:ilvl="6" w:tplc="79627725" w:tentative="1">
      <w:start w:val="1"/>
      <w:numFmt w:val="decimal"/>
      <w:lvlText w:val="%7."/>
      <w:lvlJc w:val="left"/>
      <w:pPr>
        <w:ind w:left="5040" w:hanging="360"/>
      </w:pPr>
    </w:lvl>
    <w:lvl w:ilvl="7" w:tplc="79627725" w:tentative="1">
      <w:start w:val="1"/>
      <w:numFmt w:val="lowerLetter"/>
      <w:lvlText w:val="%8."/>
      <w:lvlJc w:val="left"/>
      <w:pPr>
        <w:ind w:left="5760" w:hanging="360"/>
      </w:pPr>
    </w:lvl>
    <w:lvl w:ilvl="8" w:tplc="79627725" w:tentative="1">
      <w:start w:val="1"/>
      <w:numFmt w:val="lowerRoman"/>
      <w:lvlText w:val="%9."/>
      <w:lvlJc w:val="right"/>
      <w:pPr>
        <w:ind w:left="6480" w:hanging="180"/>
      </w:pPr>
    </w:lvl>
  </w:abstractNum>
  <w:abstractNum w:abstractNumId="9486">
    <w:multiLevelType w:val="hybridMultilevel"/>
    <w:lvl w:ilvl="0" w:tplc="913346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486">
    <w:abstractNumId w:val="9486"/>
  </w:num>
  <w:num w:numId="9487">
    <w:abstractNumId w:val="94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4894469" Type="http://schemas.openxmlformats.org/officeDocument/2006/relationships/comments" Target="comments.xml"/><Relationship Id="rId464108755" Type="http://schemas.microsoft.com/office/2011/relationships/commentsExtended" Target="commentsExtended.xml"/><Relationship Id="rId16302427" Type="http://schemas.openxmlformats.org/officeDocument/2006/relationships/image" Target="media/imgrId16302427.jpg"/><Relationship Id="rId878861c0a16e03cf5" Type="http://schemas.openxmlformats.org/officeDocument/2006/relationships/image" Target="media/imgrId878861c0a16e03cf5.jpg"/><Relationship Id="rId968061c0a16e2722c" Type="http://schemas.openxmlformats.org/officeDocument/2006/relationships/image" Target="media/imgrId968061c0a16e2722c.png"/><Relationship Id="rId609761c0a16e43c37" Type="http://schemas.openxmlformats.org/officeDocument/2006/relationships/image" Target="media/imgrId609761c0a16e43c37.jpg"/><Relationship Id="rId271761c0a16e532df" Type="http://schemas.openxmlformats.org/officeDocument/2006/relationships/image" Target="media/imgrId271761c0a16e532df.jpg"/><Relationship Id="rId956161c0a16e6520c" Type="http://schemas.openxmlformats.org/officeDocument/2006/relationships/image" Target="media/imgrId956161c0a16e6520c.jpg"/><Relationship Id="rId792261c0a16e7676f" Type="http://schemas.openxmlformats.org/officeDocument/2006/relationships/image" Target="media/imgrId792261c0a16e7676f.jpg"/><Relationship Id="rId920161c0a16e88c11" Type="http://schemas.openxmlformats.org/officeDocument/2006/relationships/image" Target="media/imgrId920161c0a16e88c11.jpg"/><Relationship Id="rId590761c0a16e9c65f" Type="http://schemas.openxmlformats.org/officeDocument/2006/relationships/image" Target="media/imgrId590761c0a16e9c65f.png"/><Relationship Id="rId636761c0a16eaed01" Type="http://schemas.openxmlformats.org/officeDocument/2006/relationships/image" Target="media/imgrId636761c0a16eaed01.png"/><Relationship Id="rId684961c0a16ec03ed" Type="http://schemas.openxmlformats.org/officeDocument/2006/relationships/image" Target="media/imgrId684961c0a16ec03ed.png"/><Relationship Id="rId272061c0a16ed2b62" Type="http://schemas.openxmlformats.org/officeDocument/2006/relationships/image" Target="media/imgrId272061c0a16ed2b62.jpg"/><Relationship Id="rId211461c0a16ee2a70" Type="http://schemas.openxmlformats.org/officeDocument/2006/relationships/image" Target="media/imgrId211461c0a16ee2a70.jpg"/><Relationship Id="rId893261c0a16f018e6" Type="http://schemas.openxmlformats.org/officeDocument/2006/relationships/image" Target="media/imgrId893261c0a16f018e6.jpg"/><Relationship Id="rId240161c0a16f12a2f" Type="http://schemas.openxmlformats.org/officeDocument/2006/relationships/image" Target="media/imgrId240161c0a16f12a2f.jpg"/><Relationship Id="rId956161c0a16f20094" Type="http://schemas.openxmlformats.org/officeDocument/2006/relationships/image" Target="media/imgrId956161c0a16f20094.jpg"/><Relationship Id="rId509061c0a16f3215d" Type="http://schemas.openxmlformats.org/officeDocument/2006/relationships/image" Target="media/imgrId509061c0a16f3215d.jpg"/><Relationship Id="rId267061c0a16f42224" Type="http://schemas.openxmlformats.org/officeDocument/2006/relationships/image" Target="media/imgrId267061c0a16f42224.jpg"/><Relationship Id="rId309361c0a16f52501" Type="http://schemas.openxmlformats.org/officeDocument/2006/relationships/image" Target="media/imgrId309361c0a16f52501.jpg"/><Relationship Id="rId951261c0a16f64b6c" Type="http://schemas.openxmlformats.org/officeDocument/2006/relationships/image" Target="media/imgrId951261c0a16f64b6c.jpg"/><Relationship Id="rId121661c0a16f7327b" Type="http://schemas.openxmlformats.org/officeDocument/2006/relationships/image" Target="media/imgrId121661c0a16f7327b.jpg"/><Relationship Id="rId485961c0a16f868ee" Type="http://schemas.openxmlformats.org/officeDocument/2006/relationships/image" Target="media/imgrId485961c0a16f868ee.jpg"/><Relationship Id="rId367061c0a16f9cc41" Type="http://schemas.openxmlformats.org/officeDocument/2006/relationships/image" Target="media/imgrId367061c0a16f9cc41.jpg"/><Relationship Id="rId195261c0a16fb498f" Type="http://schemas.openxmlformats.org/officeDocument/2006/relationships/image" Target="media/imgrId195261c0a16fb498f.jpg"/><Relationship Id="rId608161c0a16fc610c" Type="http://schemas.openxmlformats.org/officeDocument/2006/relationships/image" Target="media/imgrId608161c0a16fc610c.jpg"/><Relationship Id="rId726161c0a16fdba63" Type="http://schemas.openxmlformats.org/officeDocument/2006/relationships/image" Target="media/imgrId726161c0a16fdba63.jpg"/><Relationship Id="rId764961c0a16fed487" Type="http://schemas.openxmlformats.org/officeDocument/2006/relationships/image" Target="media/imgrId764961c0a16fed487.jpg"/><Relationship Id="rId623261c0a1700b782" Type="http://schemas.openxmlformats.org/officeDocument/2006/relationships/image" Target="media/imgrId623261c0a1700b782.jpg"/><Relationship Id="rId380061c0a1701b671" Type="http://schemas.openxmlformats.org/officeDocument/2006/relationships/image" Target="media/imgrId380061c0a1701b671.jpg"/><Relationship Id="rId160561c0a1702ee96" Type="http://schemas.openxmlformats.org/officeDocument/2006/relationships/image" Target="media/imgrId160561c0a1702ee96.jpg"/><Relationship Id="rId815361c0a1704186e" Type="http://schemas.openxmlformats.org/officeDocument/2006/relationships/image" Target="media/imgrId815361c0a1704186e.jpg"/><Relationship Id="rId853361c0a1705595c" Type="http://schemas.openxmlformats.org/officeDocument/2006/relationships/image" Target="media/imgrId853361c0a1705595c.jpg"/><Relationship Id="rId281361c0a170665b2" Type="http://schemas.openxmlformats.org/officeDocument/2006/relationships/image" Target="media/imgrId281361c0a170665b2.jpg"/><Relationship Id="rId129961c0a1708be03" Type="http://schemas.openxmlformats.org/officeDocument/2006/relationships/image" Target="media/imgrId129961c0a1708be0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302427" Type="http://schemas.openxmlformats.org/officeDocument/2006/relationships/image" Target="media/imgrId163024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302427" Type="http://schemas.openxmlformats.org/officeDocument/2006/relationships/image" Target="media/imgrId163024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302427" Type="http://schemas.openxmlformats.org/officeDocument/2006/relationships/image" Target="media/imgrId163024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302427" Type="http://schemas.openxmlformats.org/officeDocument/2006/relationships/image" Target="media/imgrId163024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302427" Type="http://schemas.openxmlformats.org/officeDocument/2006/relationships/image" Target="media/imgrId163024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302427" Type="http://schemas.openxmlformats.org/officeDocument/2006/relationships/image" Target="media/imgrId163024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