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 M (Rev_09.5)</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8197789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733280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4738435" w:name="ctxt"/>
    <w:bookmarkEnd w:id="64738435"/>
    <w:p>
      <w:pPr>
        <w:widowControl w:val="on"/>
        <w:pBdr/>
        <w:spacing w:before="75" w:after="75" w:line="240" w:lineRule="auto"/>
        <w:ind w:left="75" w:right="75"/>
        <w:jc w:val="left"/>
        <w:textDirection w:val="lrTb"/>
      </w:pPr>
    </w:p>
    <w:p>
      <w:pPr>
        <w:pStyle w:val="Titolo1"/>
        <w:outlineLvl w:val="0"/>
      </w:pPr>
      <w:r>
        <w:rPr/>
        <w:t xml:space="preserve">Informazioni tecniche</w:t>
      </w:r>
    </w:p>
    <w:p>
      <w:pPr>
        <w:widowControl w:val="on"/>
        <w:pBdr/>
        <w:spacing w:before="0" w:after="0" w:line="240" w:lineRule="auto"/>
        <w:ind w:left="0" w:right="0"/>
        <w:jc w:val="left"/>
        <w:textDirection w:val="lrTb"/>
      </w:pPr>
    </w:p>
    <w:p>
      <w:pPr>
        <w:pStyle w:val="Titolo2"/>
        <w:outlineLvl w:val="1"/>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atmosferica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inclinazione di funzionamento continua a 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inclinazione di funzionamento discontinuo 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137661d5b5c514389" w:history="1">
              <w:r>
                <w:rPr>
                  <w:rStyle w:val="DefaultParagraphFontPHPDOCX"/>
                  <w:b/>
                  <w:bCs/>
                  <w:color w:val="0000FF"/>
                  <w:position w:val="-2"/>
                  <w:sz w:val="20"/>
                  <w:szCs w:val="20"/>
                  <w:u w:val="single" w:color=""/>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Vedere </w:t>
            </w:r>
            <w:hyperlink r:id="rId921161d5b5c515634"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 Heater, pompa elettrica, elettroventola, motorino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Ingombro motore (mm)</w:t>
      </w:r>
    </w:p>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2469600"/>
            <wp:effectExtent b="0" l="0" r="0" t="0"/>
            <wp:docPr id="50363139" name="name245261d5b5c54db2f" descr="10_Z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s_M.jpg"/>
                    <pic:cNvPicPr/>
                  </pic:nvPicPr>
                  <pic:blipFill>
                    <a:blip r:embed="rId443661d5b5c54db28" cstate="print"/>
                    <a:stretch>
                      <a:fillRect/>
                    </a:stretch>
                  </pic:blipFill>
                  <pic:spPr>
                    <a:xfrm>
                      <a:off x="0" y="0"/>
                      <a:ext cx="4752000" cy="24696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461"/>
              </w:rPr>
              <w:drawing>
                <wp:inline distT="0" distB="0" distL="0" distR="0">
                  <wp:extent cx="4824000" cy="5803200"/>
                  <wp:effectExtent b="0" l="0" r="0" t="0"/>
                  <wp:docPr id="2076675" name="name807361d5b5c56e4e3" descr="Fig._2.3_x_250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2504M.jpg"/>
                          <pic:cNvPicPr/>
                        </pic:nvPicPr>
                        <pic:blipFill>
                          <a:blip r:embed="rId909561d5b5c56e4bd" cstate="print"/>
                          <a:stretch>
                            <a:fillRect/>
                          </a:stretch>
                        </pic:blipFill>
                        <pic:spPr>
                          <a:xfrm>
                            <a:off x="0" y="0"/>
                            <a:ext cx="4824000" cy="5803200"/>
                          </a:xfrm>
                          <a:prstGeom prst="rect">
                            <a:avLst/>
                          </a:prstGeom>
                          <a:ln w="0">
                            <a:noFill/>
                          </a:ln>
                        </pic:spPr>
                      </pic:pic>
                    </a:graphicData>
                  </a:graphic>
                </wp:inline>
              </w:drawing>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485"/>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485"/>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485"/>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485"/>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10485"/>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691851" name="name274761d5b5c58335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14161d5b5c5833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485"/>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Olio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807123" name="name665861d5b5c59516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7661d5b5c59515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0485"/>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10485"/>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10485"/>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10485"/>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10485"/>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57188" name="name926161d5b5c5a66d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3861d5b5c5a66c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0485"/>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10485"/>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10485"/>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996161d5b5c5a71d3" w:history="1"/>
    </w:p>
    <w:p>
      <w:pPr>
        <w:widowControl w:val="on"/>
        <w:pBdr/>
        <w:spacing w:before="0" w:after="0" w:line="262" w:lineRule="auto"/>
        <w:ind w:left="0" w:right="0"/>
        <w:jc w:val="left"/>
        <w:textDirection w:val="lrTb"/>
      </w:pPr>
      <w:r>
        <w:rPr>
          <w:rStyle w:val="DefaultParagraphFontPHPDOCX"/>
          <w:b/>
          <w:bCs/>
          <w:color w:val="00274C"/>
          <w:sz w:val="20"/>
          <w:szCs w:val="20"/>
          <w:u w:val="none"/>
        </w:rPr>
        <w:br/>
        <w:br/>
        <w:br/>
        <w:t xml:space="preserve">2.4.1 Classificazione olio SAE</w:t>
      </w:r>
    </w:p>
    <w:p>
      <w:pPr>
        <w:numPr>
          <w:ilvl w:val="0"/>
          <w:numId w:val="10485"/>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10485"/>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OLIO PRESCRITTO</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0485"/>
        </w:numPr>
        <w:spacing w:before="0" w:after="0" w:line="240" w:lineRule="auto"/>
        <w:jc w:val="left"/>
        <w:rPr>
          <w:color w:val="00274C"/>
          <w:sz w:val="20"/>
          <w:szCs w:val="20"/>
        </w:rPr>
      </w:pPr>
      <w:r>
        <w:rPr>
          <w:color w:val="00274C"/>
          <w:sz w:val="20"/>
          <w:szCs w:val="20"/>
          <w:u w:val="none"/>
        </w:rPr>
        <w:t xml:space="preserve">Gli oli Low S.A.P.S. con ceneri solfatate &lt;1% non possono essere usati con carburanti con contenuto di zolfo &gt;50ppm.</w:t>
      </w:r>
    </w:p>
    <w:p>
      <w:pPr>
        <w:numPr>
          <w:ilvl w:val="0"/>
          <w:numId w:val="10485"/>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Carburante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610431" name="name124861d5b5c5bb93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5161d5b5c5bb93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0485"/>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10485"/>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737481" name="name103961d5b5c5ce82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83361d5b5c5ce82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0485"/>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10485"/>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textDirection w:val="lrTb"/>
      </w:pPr>
      <w:r>
        <w:rPr>
          <w:b/>
          <w:bCs/>
          <w:i/>
          <w:iCs/>
          <w:color w:val="00274C"/>
          <w:sz w:val="20"/>
          <w:szCs w:val="20"/>
          <w:u w:val="none"/>
        </w:rPr>
        <w:br/>
        <w:t xml:space="preserve">Motori KDI a iniezione meccanica certificati Tier 3, Tier 4 Final – Stage IIIA, Stage IIIB, Stage V (con e senza EGR)</w:t>
      </w:r>
    </w:p>
    <w:p>
      <w:pPr>
        <w:numPr>
          <w:ilvl w:val="0"/>
          <w:numId w:val="10485"/>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15 mg/kg (ppm).I motori alimentati con carburanti conformi alle norme EN 590 e ASTM D975 con contenuto di zolfo &lt; 15mg/kg sono soggetti a intervalli di cambio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 In caso di carburante con contenuto di zolfo elevato, questo può verificarsi a 125 ore. Non usare oli Low SAPS.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meccanica non certificati (motori senza EGR)</w:t>
      </w:r>
    </w:p>
    <w:p>
      <w:pPr>
        <w:numPr>
          <w:ilvl w:val="0"/>
          <w:numId w:val="10485"/>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(ppm).I motori alimentati con carburanti conformi alle norme EN 590 e ASTM D975 con contenuto di zolfo &lt; 15mg/kg sono soggetti a intervalli di sostituzione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textDirection w:val="lrTb"/>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10485"/>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10485"/>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10485"/>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Carburante Biodiesel</w:t>
      </w:r>
    </w:p>
    <w:p>
      <w:pPr>
        <w:numPr>
          <w:ilvl w:val="0"/>
          <w:numId w:val="10485"/>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10485"/>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textDirection w:val="lrTb"/>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a iniezione meccanica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485"/>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10485"/>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35008629" name="name472361d5b5c5e9cf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49361d5b5c5e9cf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10485"/>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0485"/>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Caratteristiche batterie</w:t>
      </w:r>
    </w:p>
    <w:p>
      <w:pPr>
        <w:widowControl w:val="on"/>
        <w:pBdr/>
        <w:spacing w:before="0" w:after="0" w:line="262" w:lineRule="auto"/>
        <w:ind w:left="0" w:right="0"/>
        <w:jc w:val="left"/>
        <w:textDirection w:val="lrTb"/>
      </w:pPr>
      <w:r>
        <w:rPr>
          <w:b/>
          <w:bCs/>
          <w:color w:val="00274C"/>
          <w:sz w:val="20"/>
          <w:szCs w:val="20"/>
          <w:u w:val="none"/>
        </w:rPr>
        <w:t xml:space="preserve">Batteria non di fornitura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Manutenzione periodica</w:t>
      </w:r>
    </w:p>
    <w:p>
      <w:pPr>
        <w:widowControl w:val="on"/>
        <w:pBdr/>
        <w:spacing w:before="0" w:after="0" w:line="262" w:lineRule="auto"/>
        <w:ind w:left="0" w:right="0"/>
        <w:jc w:val="left"/>
        <w:textDirection w:val="lrTb"/>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textDirection w:val="lrTb"/>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liquido refrigerante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Presenza acqua nel filtro carburante</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Motorino di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di aspirazione (filtro aria - collettore aspirazione)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refrigerante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4 Final – Stage IIIB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non certificati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4 Final – Stage IIIB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non certificati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caso di scarso utilizzo: 12 mesi.</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textDirection w:val="lrTb"/>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textDirection w:val="lrTb"/>
      </w:pPr>
      <w:r>
        <w:rPr>
          <w:color w:val="00274C"/>
          <w:sz w:val="20"/>
          <w:szCs w:val="20"/>
          <w:u w:val="none"/>
        </w:rPr>
        <w:t xml:space="preserve">(8) - Il primo controllo deve essere eseguito dopo 10 ore.</w:t>
      </w:r>
    </w:p>
    <w:p>
      <w:pPr>
        <w:widowControl w:val="on"/>
        <w:pBdr/>
        <w:spacing w:before="0" w:after="0" w:line="262" w:lineRule="auto"/>
        <w:ind w:left="0" w:right="0"/>
        <w:jc w:val="left"/>
        <w:textDirection w:val="lrTb"/>
      </w:pPr>
      <w:r>
        <w:rPr>
          <w:color w:val="00274C"/>
          <w:sz w:val="20"/>
          <w:szCs w:val="20"/>
          <w:u w:val="none"/>
        </w:rPr>
        <w:t xml:space="preserve">(9) - Testare annualmente le condizioni del refrigerante usando delle strisce per il controllo del refrigerante.</w:t>
      </w:r>
      <w:r>
        <w:rPr>
          <w:color w:val="00274C"/>
          <w:sz w:val="20"/>
          <w:szCs w:val="20"/>
          <w:u w:val="none"/>
        </w:rPr>
        <w:b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textDirection w:val="lrTb"/>
      </w:pPr>
      <w:r>
        <w:rPr>
          <w:color w:val="00274C"/>
          <w:sz w:val="20"/>
          <w:szCs w:val="20"/>
          <w:u w:val="none"/>
        </w:rPr>
        <w:t xml:space="preserve">(11) - Vedi Cap. 2.5, </w:t>
      </w:r>
      <w:hyperlink r:id="rId895661d5b5c607c16" w:history="1">
        <w:r>
          <w:rPr>
            <w:rStyle w:val="DefaultParagraphFontPHPDOCX"/>
            <w:b/>
            <w:bCs/>
            <w:i/>
            <w:iCs/>
            <w:color w:val="0000FF"/>
            <w:sz w:val="20"/>
            <w:szCs w:val="20"/>
            <w:u w:val="none"/>
          </w:rPr>
          <w:t xml:space="preserve">"Motori KDI a iniezione meccanica non certificati (motori senza EGR)"</w:t>
        </w:r>
      </w:hyperlink>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carburante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Circuito alimentazione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903394" name="name372661d5b5c61885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9161d5b5c6188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485"/>
              </w:numPr>
              <w:spacing w:before="0" w:after="0" w:line="262" w:lineRule="auto"/>
              <w:jc w:val="left"/>
              <w:rPr>
                <w:color w:val="00274C"/>
                <w:sz w:val="20"/>
                <w:szCs w:val="20"/>
              </w:rPr>
            </w:pPr>
            <w:r>
              <w:rPr>
                <w:color w:val="00274C"/>
                <w:position w:val="-2"/>
                <w:sz w:val="20"/>
                <w:szCs w:val="20"/>
                <w:u w:val="none"/>
              </w:rPr>
              <w:t xml:space="preserve">Il sistema di alimentazione ad alta pressione è estremamente suscettibile a danni se il carburante è contaminato.</w:t>
            </w:r>
          </w:p>
          <w:p>
            <w:pPr>
              <w:numPr>
                <w:ilvl w:val="0"/>
                <w:numId w:val="10485"/>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10485"/>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10485"/>
              </w:numPr>
              <w:spacing w:before="0" w:after="0" w:line="262" w:lineRule="auto"/>
              <w:jc w:val="left"/>
              <w:rPr>
                <w:color w:val="00274C"/>
                <w:sz w:val="20"/>
                <w:szCs w:val="20"/>
              </w:rPr>
            </w:pPr>
            <w:r>
              <w:rPr>
                <w:color w:val="00274C"/>
                <w:position w:val="-2"/>
                <w:sz w:val="20"/>
                <w:szCs w:val="20"/>
                <w:u w:val="none"/>
              </w:rPr>
              <w:t xml:space="preserve">La contaminazione del sistema di alimentazione puo causare un cedimento prestazionale o avarie del motore.</w:t>
            </w:r>
          </w:p>
          <w:p>
            <w:pPr>
              <w:numPr>
                <w:ilvl w:val="0"/>
                <w:numId w:val="10485"/>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w:t>
            </w:r>
            <w:r>
              <w:rPr>
                <w:b/>
                <w:bCs/>
                <w:color w:val="00274C"/>
                <w:position w:val="-2"/>
                <w:sz w:val="20"/>
                <w:szCs w:val="20"/>
                <w:u w:val="none"/>
              </w:rPr>
              <w:t xml:space="preserve">5</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alimentazione carburante dal serbatoio alla pompa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iniezione alta pressione dalla pompa iniezione agli 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Iniettori</w:t>
                  </w:r>
                </w:p>
              </w:tc>
            </w:tr>
          </w:tbl>
          <w:p/>
        </w:tc>
        <w:tc>
          <w:tcPr>
            <w:tcMar>
              <w:top w:w="150" w:type="dxa"/>
              <w:left w:w="150" w:type="dxa"/>
              <w:bottom w:w="150" w:type="dxa"/>
              <w:right w:w="150" w:type="dxa"/>
            </w:tcMar>
            <w:textDirection w:val="lrTb"/>
            <w:vAlign w:val="top"/>
          </w:tcPr>
          <w:p>
            <w:r>
              <w:rPr>
                <w:position w:val="-378"/>
              </w:rPr>
              <w:drawing>
                <wp:inline distT="0" distB="0" distL="0" distR="0">
                  <wp:extent cx="2217600" cy="2426400"/>
                  <wp:effectExtent b="0" l="0" r="0" t="0"/>
                  <wp:docPr id="56719120" name="name443261d5b5c636a98"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572261d5b5c636a78"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Il circuito rifiuto carburante è a bassa pressione.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dagli 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carburante al serbatoio</w:t>
                  </w:r>
                </w:p>
              </w:tc>
            </w:tr>
          </w:tbl>
          <w:p/>
        </w:tc>
        <w:tc>
          <w:tcPr>
            <w:tcMar>
              <w:top w:w="150" w:type="dxa"/>
              <w:left w:w="150" w:type="dxa"/>
              <w:bottom w:w="150" w:type="dxa"/>
              <w:right w:w="150" w:type="dxa"/>
            </w:tcMar>
            <w:textDirection w:val="lrTb"/>
            <w:vAlign w:val="top"/>
          </w:tcPr>
          <w:p>
            <w:r>
              <w:rPr>
                <w:position w:val="-310"/>
              </w:rPr>
              <w:drawing>
                <wp:inline distT="0" distB="0" distL="0" distR="0">
                  <wp:extent cx="2196000" cy="2001600"/>
                  <wp:effectExtent b="0" l="0" r="0" t="0"/>
                  <wp:docPr id="17060640" name="name841061d5b5c659c66"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792161d5b5c659c5d"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Pompa iniezione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pressione in ingresso alla pompa iniezione deve essere positiva in tutte le condizioni di funzionamento.La pompa iniezione è azionata tramite l'ingranaggio  comando pompa e invia il carburante in alta pressione agli iniettori.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Leva accelleratore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del minimo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del massimo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coppia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carburante in alta pressione verso gli 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 verso il serbatoio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Settaggio anticipo pompanti (bloccato)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Etichetta identificazione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 disareazione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Dispositivo bloccaggio albero comando pompa</w:t>
                  </w:r>
                </w:p>
              </w:tc>
            </w:tr>
          </w:tbl>
          <w:p/>
        </w:tc>
        <w:tc>
          <w:tcPr>
            <w:tcMar>
              <w:top w:w="150" w:type="dxa"/>
              <w:left w:w="150" w:type="dxa"/>
              <w:bottom w:w="150" w:type="dxa"/>
              <w:right w:w="150" w:type="dxa"/>
            </w:tcMar>
            <w:textDirection w:val="lrTb"/>
            <w:vAlign w:val="top"/>
          </w:tcPr>
          <w:p>
            <w:r>
              <w:rPr>
                <w:position w:val="-256"/>
              </w:rPr>
              <w:drawing>
                <wp:inline distT="0" distB="0" distL="0" distR="0">
                  <wp:extent cx="2491200" cy="1670400"/>
                  <wp:effectExtent b="0" l="0" r="0" t="0"/>
                  <wp:docPr id="81918491" name="name443661d5b5c67c0d1"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409161d5b5c67c0b0"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30573397" name="name536361d5b5c69685b"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297661d5b5c696853"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Iniettore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E' il dispositivo impiegato per immettere il combustibile sotto forma di uno o piu' getti adeguatamente polverizzati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 opportunamente orientati direttamente nella camera di combustione. Sono costituiti da un corpo metallico che prevede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all'interno un elemento mobile che agisce sull'ago: questo, sollevandosi contro l'azione di una molla tarata, consente la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fuoriuscita del combustibile sotto elevata pressione.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072464" name="name622661d5b5c6ab54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6661d5b5c6ab5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485"/>
              </w:numPr>
              <w:spacing w:before="0" w:after="0" w:line="262" w:lineRule="auto"/>
              <w:jc w:val="left"/>
              <w:rPr>
                <w:color w:val="00274C"/>
                <w:sz w:val="20"/>
                <w:szCs w:val="20"/>
              </w:rPr>
            </w:pPr>
            <w:r>
              <w:rPr>
                <w:color w:val="00274C"/>
                <w:position w:val="-2"/>
                <w:sz w:val="20"/>
                <w:szCs w:val="20"/>
                <w:u w:val="none"/>
              </w:rPr>
              <w:t xml:space="preserve">Gli iniettori sono tarati individualmente.</w:t>
            </w:r>
          </w:p>
          <w:p>
            <w:pPr>
              <w:numPr>
                <w:ilvl w:val="0"/>
                <w:numId w:val="10485"/>
              </w:numPr>
              <w:spacing w:before="0" w:after="0" w:line="262" w:lineRule="auto"/>
              <w:jc w:val="left"/>
              <w:rPr>
                <w:color w:val="00274C"/>
                <w:sz w:val="20"/>
                <w:szCs w:val="20"/>
              </w:rPr>
            </w:pPr>
            <w:r>
              <w:rPr>
                <w:color w:val="00274C"/>
                <w:position w:val="-2"/>
                <w:sz w:val="20"/>
                <w:szCs w:val="20"/>
                <w:u w:val="none"/>
              </w:rPr>
              <w:t xml:space="preserve">La contaminazione del carburante causa gravi danni al sistema di iniezione.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rifiuto</w:t>
                  </w:r>
                </w:p>
              </w:tc>
            </w:tr>
          </w:tbl>
          <w:p/>
        </w:tc>
        <w:tc>
          <w:tcPr>
            <w:tcMar>
              <w:top w:w="150" w:type="dxa"/>
              <w:left w:w="150" w:type="dxa"/>
              <w:bottom w:w="150" w:type="dxa"/>
              <w:right w:w="150" w:type="dxa"/>
            </w:tcMar>
            <w:textDirection w:val="lrTb"/>
            <w:vAlign w:val="top"/>
          </w:tcPr>
          <w:p>
            <w:r>
              <w:rPr>
                <w:position w:val="-390"/>
              </w:rPr>
              <w:drawing>
                <wp:inline distT="0" distB="0" distL="0" distR="0">
                  <wp:extent cx="1807200" cy="2505600"/>
                  <wp:effectExtent b="0" l="0" r="0" t="0"/>
                  <wp:docPr id="39221581" name="name612161d5b5c6c4e86"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479361d5b5c6c4e7f"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Filtro carburante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filtro carburante è situato sul basamento del motore o in alternativa può essere montato sul telaio della macchina.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 disareazione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uscita acqua</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Caratteristiche cartuccia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Mar>
              <w:top w:w="150" w:type="dxa"/>
              <w:left w:w="150" w:type="dxa"/>
              <w:bottom w:w="150" w:type="dxa"/>
              <w:right w:w="150" w:type="dxa"/>
            </w:tcMar>
            <w:textDirection w:val="lrTb"/>
            <w:vAlign w:val="top"/>
          </w:tcPr>
          <w:p>
            <w:r>
              <w:rPr>
                <w:position w:val="-456"/>
              </w:rPr>
              <w:drawing>
                <wp:inline distT="0" distB="0" distL="0" distR="0">
                  <wp:extent cx="2102400" cy="2916000"/>
                  <wp:effectExtent b="0" l="0" r="0" t="0"/>
                  <wp:docPr id="61033436" name="name668161d5b5c6e6bf7"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487761d5b5c6e6bf0"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 Pompa elettrica carburante (opzionale)</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Quando si installa la pompa carburante elettrica in un motore Diesel occorre:</w:t>
            </w:r>
          </w:p>
          <w:p>
            <w:pPr>
              <w:numPr>
                <w:ilvl w:val="0"/>
                <w:numId w:val="10487"/>
              </w:numPr>
              <w:spacing w:before="0" w:after="0" w:line="262" w:lineRule="auto"/>
              <w:jc w:val="left"/>
              <w:rPr>
                <w:color w:val="00274C"/>
                <w:sz w:val="20"/>
                <w:szCs w:val="20"/>
              </w:rPr>
            </w:pPr>
            <w:r>
              <w:rPr>
                <w:color w:val="00274C"/>
                <w:position w:val="-2"/>
                <w:sz w:val="20"/>
                <w:szCs w:val="20"/>
                <w:u w:val="none"/>
              </w:rPr>
              <w:t xml:space="preserve">Rimuovere eventuali filtri montati all'entrata della pompa iniezione elettrica;</w:t>
            </w:r>
          </w:p>
          <w:p>
            <w:pPr>
              <w:numPr>
                <w:ilvl w:val="0"/>
                <w:numId w:val="10487"/>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10487"/>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10487"/>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10487"/>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Pr>
              <w:widowControl w:val="on"/>
              <w:pBdr/>
              <w:spacing w:before="0" w:after="0" w:line="240" w:lineRule="auto"/>
              <w:ind w:left="0" w:right="0"/>
              <w:jc w:val="left"/>
            </w:pPr>
            <w:r>
              <w:rPr>
                <w:b/>
                <w:bCs/>
                <w:color w:val="00274C"/>
                <w:position w:val="-2"/>
                <w:sz w:val="20"/>
                <w:szCs w:val="20"/>
                <w:u w:val="none"/>
              </w:rP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dal prefiltro alla pompa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14"/>
              </w:rPr>
              <w:drawing>
                <wp:inline distT="0" distB="0" distL="0" distR="0">
                  <wp:extent cx="2116800" cy="1404000"/>
                  <wp:effectExtent b="0" l="0" r="0" t="0"/>
                  <wp:docPr id="73268321" name="name485461d5b5c710e17"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625061d5b5c710e10"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2.9.7 Protezioni per componenti circuito iniezione carburante</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 componenti del circuito iniezione ad alta pressione sono particolarmente sensibili alle impurità.</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Per evitare che impurità anche microscopiche possano accedere dai raccordi di entrata o uscita del carburante, è necessario chiudere questi accessi tramite appositi tappi non appena i vari tubi vengono smontati e disconnessi.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w:t>
            </w:r>
            <w:hyperlink r:id="rId187261d5b5c711e95"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fino al momento in cui devono essere utilizzati.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Porre particolare attenzione al momento dell'utilizzo dei tappi ed evitare qualsiasi contaminazione di polvere o sporcizia di qualsiasi genere.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2.11 e 2.12</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971861d5b5c7128fc"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367114" name="name488061d5b5c7254d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0761d5b5c7254c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485"/>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Mar>
              <w:top w:w="150" w:type="dxa"/>
              <w:left w:w="150" w:type="dxa"/>
              <w:bottom w:w="150" w:type="dxa"/>
              <w:right w:w="150" w:type="dxa"/>
            </w:tcMar>
            <w:textDirection w:val="lrTb"/>
            <w:vAlign w:val="top"/>
          </w:tcPr>
          <w:p>
            <w:r>
              <w:rPr>
                <w:position w:val="-234"/>
              </w:rPr>
              <w:drawing>
                <wp:inline distT="0" distB="0" distL="0" distR="0">
                  <wp:extent cx="2289600" cy="1533600"/>
                  <wp:effectExtent b="0" l="0" r="0" t="0"/>
                  <wp:docPr id="4804184" name="name537361d5b5c73f5c8"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381961d5b5c73f5c2"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97232125" name="name718261d5b5c759978"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307561d5b5c759971"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Schema circuito lubrificazione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pompa olio prende il moto dall'albero a gomito dal lato distribuzione.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Nei passaggi di colore verde l'olio è in aspirazione, in quelli di colore rosso l'olio è in pressione e in quelli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 colore giallo l'olio è di ritorno verso la coppa olio 2 (non in pressione).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ingranaggio 3a/4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c>
          <w:tcPr>
            <w:tcMar>
              <w:top w:w="150" w:type="dxa"/>
              <w:left w:w="150" w:type="dxa"/>
              <w:bottom w:w="150" w:type="dxa"/>
              <w:right w:w="150" w:type="dxa"/>
            </w:tcMar>
            <w:textDirection w:val="lrTb"/>
            <w:vAlign w:val="top"/>
          </w:tcPr>
          <w:p>
            <w:r>
              <w:rPr>
                <w:position w:val="-428"/>
              </w:rPr>
              <w:drawing>
                <wp:inline distT="0" distB="0" distL="0" distR="0">
                  <wp:extent cx="2678400" cy="2743200"/>
                  <wp:effectExtent b="0" l="0" r="0" t="0"/>
                  <wp:docPr id="56012404" name="name479061d5b5c786690"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911261d5b5c786689"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93905252" name="name928561d5b5c7a75c9"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772561d5b5c7a75a6"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 NOTA:</w:t>
            </w:r>
            <w:r>
              <w:rPr>
                <w:color w:val="00274C"/>
                <w:position w:val="-2"/>
                <w:sz w:val="20"/>
                <w:szCs w:val="20"/>
                <w:u w:val="none"/>
              </w:rPr>
              <w:t xml:space="preserve"> Cliccare a fianco per riprodurre il video</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563261d5b5c7a8631"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Pompa olio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rotori della pompa olio sono di tipo trocoidale (a lobi) e vengono azionati dall'albero a gomito tramite chiavetta. Il corpo pompa è situato all'interno del carter distribuzione.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Mar>
              <w:top w:w="150" w:type="dxa"/>
              <w:left w:w="150" w:type="dxa"/>
              <w:bottom w:w="150" w:type="dxa"/>
              <w:right w:w="150" w:type="dxa"/>
            </w:tcMar>
            <w:textDirection w:val="lrTb"/>
            <w:vAlign w:val="top"/>
          </w:tcPr>
          <w:p>
            <w:r>
              <w:rPr>
                <w:position w:val="-816"/>
              </w:rPr>
              <w:drawing>
                <wp:inline distT="0" distB="0" distL="0" distR="0">
                  <wp:extent cx="1951200" cy="5148000"/>
                  <wp:effectExtent b="0" l="0" r="0" t="0"/>
                  <wp:docPr id="66934685" name="name275261d5b5c7e7022"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626661d5b5c7e701b"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Filtro olio</w:t>
            </w:r>
          </w:p>
          <w:p/>
          <w:p/>
          <w:p>
            <w:pPr>
              <w:widowControl w:val="on"/>
              <w:pBdr/>
              <w:spacing w:before="0" w:after="0" w:line="262" w:lineRule="auto"/>
              <w:ind w:left="0" w:right="0"/>
              <w:jc w:val="left"/>
              <w:textDirection w:val="lrTb"/>
              <w:textAlignment w:val="center"/>
            </w:pPr>
            <w:r>
              <w:rPr>
                <w:position w:val="-192"/>
              </w:rPr>
              <w:drawing>
                <wp:inline distT="0" distB="0" distL="0" distR="0">
                  <wp:extent cx="3758400" cy="2469600"/>
                  <wp:effectExtent b="0" l="0" r="0" t="0"/>
                  <wp:docPr id="13361197" name="name339761d5b5c812a68"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938561d5b5c812a61"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Elemento filtrante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di sicurezza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Semi basamento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entrata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uscita (inviato nel circuito)</w:t>
                  </w:r>
                </w:p>
              </w:tc>
            </w:tr>
          </w:tbl>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refrigerante</w:t>
      </w:r>
    </w:p>
    <w:p>
      <w:pPr>
        <w:widowControl w:val="on"/>
        <w:pBdr/>
        <w:spacing w:before="0" w:after="0" w:line="262" w:lineRule="auto"/>
        <w:ind w:left="0" w:right="0"/>
        <w:jc w:val="left"/>
        <w:textDirection w:val="lrTb"/>
      </w:pPr>
      <w:r>
        <w:rPr>
          <w:color w:val="00274C"/>
          <w:sz w:val="20"/>
          <w:szCs w:val="20"/>
          <w:u w:val="none"/>
        </w:rPr>
        <w:t xml:space="preserve">  </w:t>
      </w:r>
      <w:r>
        <w:rPr>
          <w:b/>
          <w:bCs/>
          <w:color w:val="00274C"/>
          <w:sz w:val="20"/>
          <w:szCs w:val="20"/>
          <w:u w:val="none"/>
        </w:rPr>
        <w:t xml:space="preserve">2.11.1 Schema circuito raffreddamento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liquido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(all' 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bl>
          <w:p/>
        </w:tc>
        <w:tc>
          <w:tcPr>
            <w:tcMar>
              <w:top w:w="150" w:type="dxa"/>
              <w:left w:w="150" w:type="dxa"/>
              <w:bottom w:w="150" w:type="dxa"/>
              <w:right w:w="150" w:type="dxa"/>
            </w:tcMar>
            <w:textDirection w:val="lrTb"/>
            <w:vAlign w:val="top"/>
          </w:tcPr>
          <w:p>
            <w:r>
              <w:rPr>
                <w:position w:val="-388"/>
              </w:rPr>
              <w:drawing>
                <wp:inline distT="0" distB="0" distL="0" distR="0">
                  <wp:extent cx="2354400" cy="2484000"/>
                  <wp:effectExtent b="0" l="0" r="0" t="0"/>
                  <wp:docPr id="28878797" name="name783761d5b5c83ae04"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810761d5b5c83adfe"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2.11.2 Pompa refrigerante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bl>
          <w:p/>
          <w:p/>
          <w:p/>
          <w:p/>
          <w:p/>
        </w:tc>
        <w:tc>
          <w:tcPr>
            <w:tcMar>
              <w:top w:w="150" w:type="dxa"/>
              <w:left w:w="150" w:type="dxa"/>
              <w:bottom w:w="150" w:type="dxa"/>
              <w:right w:w="150" w:type="dxa"/>
            </w:tcMar>
            <w:textDirection w:val="lrTb"/>
            <w:vAlign w:val="top"/>
          </w:tcPr>
          <w:p>
            <w:r>
              <w:rPr>
                <w:position w:val="-264"/>
              </w:rPr>
              <w:drawing>
                <wp:inline distT="0" distB="0" distL="0" distR="0">
                  <wp:extent cx="2541600" cy="1713600"/>
                  <wp:effectExtent b="0" l="0" r="0" t="0"/>
                  <wp:docPr id="29381927" name="name991461d5b5c855aed"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841261d5b5c855ae4"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2.11.3 Valvola termostatica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Temperatura d'inizio apertura 79°C ± 2°C.</w:t>
            </w:r>
          </w:p>
        </w:tc>
        <w:tc>
          <w:tcPr>
            <w:tcMar>
              <w:top w:w="150" w:type="dxa"/>
              <w:left w:w="150" w:type="dxa"/>
              <w:bottom w:w="150" w:type="dxa"/>
              <w:right w:w="150" w:type="dxa"/>
            </w:tcMar>
            <w:textDirection w:val="lrTb"/>
            <w:vAlign w:val="top"/>
          </w:tcPr>
          <w:p>
            <w:r>
              <w:rPr>
                <w:position w:val="-264"/>
              </w:rPr>
              <w:drawing>
                <wp:inline distT="0" distB="0" distL="0" distR="0">
                  <wp:extent cx="2606400" cy="1713600"/>
                  <wp:effectExtent b="0" l="0" r="0" t="0"/>
                  <wp:docPr id="32274438" name="name319661d5b5c878b9f"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525761d5b5c878b98"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2.11.4 Radiatore (opzionale)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Gruppo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liquido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in eccesso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Ventola di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Griglia di protezione</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62"/>
              </w:rPr>
              <w:drawing>
                <wp:inline distT="0" distB="0" distL="0" distR="0">
                  <wp:extent cx="2534400" cy="1706400"/>
                  <wp:effectExtent b="0" l="0" r="0" t="0"/>
                  <wp:docPr id="2227239" name="name464061d5b5c8a2e5e"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915861d5b5c8a2e56"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Direction w:val="lrTb"/>
              <w:textAlignment w:val="top"/>
            </w:pPr>
            <w:r>
              <w:rPr>
                <w:position w:val="-260"/>
              </w:rPr>
              <w:drawing>
                <wp:inline distT="0" distB="0" distL="0" distR="0">
                  <wp:extent cx="2476800" cy="1692000"/>
                  <wp:effectExtent b="0" l="0" r="0" t="0"/>
                  <wp:docPr id="63170861" name="name335561d5b5c8bffef"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131861d5b5c8bffc5"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2.21</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aspirazione e scarico</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Mar>
              <w:top w:w="150" w:type="dxa"/>
              <w:left w:w="150" w:type="dxa"/>
              <w:bottom w:w="150" w:type="dxa"/>
              <w:right w:w="150" w:type="dxa"/>
            </w:tcMar>
            <w:textDirection w:val="lrTb"/>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80"/>
              </w:rPr>
              <w:drawing>
                <wp:inline distT="0" distB="0" distL="0" distR="0">
                  <wp:extent cx="3729600" cy="2318400"/>
                  <wp:effectExtent b="0" l="0" r="0" t="0"/>
                  <wp:docPr id="33864224" name="name545661d5b5c8df7a3"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286461d5b5c8df79a"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27814475" name="name305661d5b5c90801b"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247761d5b5c908016"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525470" name="name200461d5b5c915f7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2161d5b5c915f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485"/>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L'aria filtrata, è aspirata attraverso il collettore di aspirazione e tramite i condotti nella testa motore entra nei cilindri. All'interno dei cilindri l'aria compressa e miscelata con il carburante, dopo la combustione si trasforma in Gas. Il Gas viene espulso dai cilindri ed inviato al collettore di scarico, il quale procede allespulsione dei gas verso la marmitta di scarico.</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la marmitta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Marmitta di scarico (opzionale)</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Filtro aria (opzionale)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730349" name="name171661d5b5c92b0b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6161d5b5c92b0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485"/>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w:t>
            </w:r>
            <w:r>
              <w:rPr>
                <w:b/>
                <w:bCs/>
                <w:color w:val="00274C"/>
                <w:position w:val="-2"/>
                <w:sz w:val="20"/>
                <w:szCs w:val="20"/>
                <w:u w:val="none"/>
              </w:rPr>
              <w:t xml:space="preserve">H</w:t>
            </w:r>
            <w:r>
              <w:rPr>
                <w:color w:val="00274C"/>
                <w:position w:val="-2"/>
                <w:sz w:val="20"/>
                <w:szCs w:val="20"/>
                <w:u w:val="none"/>
              </w:rPr>
              <w:t xml:space="preserve"> sostituibile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10485"/>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10485"/>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Pr>
              <w:widowControl w:val="on"/>
              <w:pBdr/>
              <w:spacing w:before="0" w:after="0" w:line="262" w:lineRule="auto"/>
              <w:ind w:left="0" w:right="0"/>
              <w:jc w:val="left"/>
              <w:textDirection w:val="lrTb"/>
              <w:textAlignment w:val="center"/>
            </w:pPr>
            <w:r>
              <w:rPr>
                <w:position w:val="-107"/>
              </w:rPr>
              <w:drawing>
                <wp:inline distT="0" distB="0" distL="0" distR="0">
                  <wp:extent cx="3412800" cy="1404000"/>
                  <wp:effectExtent b="0" l="0" r="0" t="0"/>
                  <wp:docPr id="75493418" name="name688761d5b5c947899"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922861d5b5c947892"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2.24</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elettrico</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Cablaggio elettrico motore (opzionale)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NOTA:  </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Il cablaggio elettrico è fornito su richiesta, si interfaccia al quadretto tramite connettori Deutsch a 19 vie (femmina sul quadro motore - maschio sul quadro accessori). </w:t>
                  </w:r>
                  <w:r>
                    <w:rPr>
                      <w:color w:val="00274C"/>
                      <w:position w:val="-2"/>
                      <w:sz w:val="20"/>
                      <w:szCs w:val="20"/>
                      <w:u w:val="none"/>
                    </w:rPr>
                    <w:br/>
                    <w:t xml:space="preserve"> In </w:t>
                  </w:r>
                  <w:r>
                    <w:rPr>
                      <w:b/>
                      <w:bCs/>
                      <w:color w:val="00274C"/>
                      <w:position w:val="-2"/>
                      <w:sz w:val="20"/>
                      <w:szCs w:val="20"/>
                      <w:u w:val="none"/>
                    </w:rPr>
                    <w:t xml:space="preserve">Tab. 2.30 </w:t>
                  </w:r>
                  <w:r>
                    <w:rPr>
                      <w:color w:val="00274C"/>
                      <w:position w:val="-2"/>
                      <w:sz w:val="20"/>
                      <w:szCs w:val="20"/>
                      <w:u w:val="none"/>
                    </w:rPr>
                    <w:t xml:space="preserve"> sono descritti i connettori.</w:t>
                  </w:r>
                </w:p>
                <w:p/>
                <w:p/>
                <w:p/>
                <w:p/>
                <w:p/>
                <w:p/>
                <w:p/>
                <w:p/>
                <w:p/>
                <w:p/>
                <w:p>
                  <w:pPr>
                    <w:widowControl w:val="on"/>
                    <w:pBdr/>
                    <w:spacing w:before="0" w:after="0" w:line="262" w:lineRule="auto"/>
                    <w:ind w:left="0" w:right="0"/>
                    <w:jc w:val="left"/>
                    <w:textDirection w:val="lrTb"/>
                    <w:textAlignment w:val="center"/>
                  </w:pPr>
                  <w:r>
                    <w:rPr>
                      <w:position w:val="-177"/>
                    </w:rPr>
                    <w:drawing>
                      <wp:inline distT="0" distB="0" distL="0" distR="0">
                        <wp:extent cx="3700800" cy="2275200"/>
                        <wp:effectExtent b="0" l="0" r="0" t="0"/>
                        <wp:docPr id="21510074" name="name966661d5b5c962556"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636861d5b5c96252a"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2.25</w:t>
                  </w:r>
                </w:p>
                <w:p/>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Connettore di interfaccia quadro motore ( </w:t>
                        </w:r>
                        <w:r>
                          <w:rPr>
                            <w:b/>
                            <w:bCs/>
                            <w:color w:val="00274C"/>
                            <w:position w:val="-2"/>
                            <w:sz w:val="20"/>
                            <w:szCs w:val="20"/>
                            <w:u w:val="none"/>
                            <w:shd w:val="clear" w:color="auto" w:fill="E1E2E0"/>
                          </w:rPr>
                          <w:t xml:space="preserve">Fig.2.26a</w:t>
                        </w: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 interfaccia quadro accessori ( </w:t>
                        </w:r>
                        <w:r>
                          <w:rPr>
                            <w:b/>
                            <w:bCs/>
                            <w:color w:val="00274C"/>
                            <w:position w:val="-2"/>
                            <w:sz w:val="20"/>
                            <w:szCs w:val="20"/>
                            <w:u w:val="none"/>
                            <w:shd w:val="clear" w:color="auto" w:fill="E1E2E0"/>
                          </w:rPr>
                          <w:t xml:space="preserve">Fig. 2.26b</w:t>
                        </w: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pompa carburante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Cold Start Advance (su pompa iniezione -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fusibile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Elettro-Stop (su pompa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alternatore "L" (Iskra)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alternatore "W" (Iskra)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alternatore senza "W" (Chengdu)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alternatore con "W" (Chengdu)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"+ 30"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intasamento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massa</w:t>
                        </w:r>
                      </w:p>
                    </w:tc>
                  </w:tr>
                </w:tbl>
                <w:p/>
              </w:tc>
            </w:tr>
          </w:tbl>
          <w:p/>
        </w:tc>
      </w:tr>
    </w:tbl>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2.13.1.1 Connettore quadro a bordo motore/macchina</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Il connettore è di tipo Deutsch a 19 vie femmina, in </w:t>
            </w:r>
            <w:r>
              <w:rPr>
                <w:b/>
                <w:bCs/>
                <w:color w:val="00274C"/>
                <w:position w:val="-2"/>
                <w:sz w:val="20"/>
                <w:szCs w:val="20"/>
                <w:u w:val="none"/>
              </w:rPr>
              <w:t xml:space="preserve">Tab. 2.31</w:t>
            </w:r>
            <w:r>
              <w:rPr>
                <w:color w:val="00274C"/>
                <w:position w:val="-2"/>
                <w:sz w:val="20"/>
                <w:szCs w:val="20"/>
                <w:u w:val="none"/>
              </w:rPr>
              <w:t xml:space="preserve"> sono elencati tutti i collegamenti con i PIN.</w:t>
            </w:r>
          </w:p>
          <w:p/>
          <w:p/>
          <w:p>
            <w:pPr>
              <w:widowControl w:val="on"/>
              <w:pBdr/>
              <w:spacing w:before="0" w:after="0" w:line="262" w:lineRule="auto"/>
              <w:ind w:left="0" w:right="0"/>
              <w:jc w:val="left"/>
              <w:textDirection w:val="lrTb"/>
              <w:textAlignment w:val="center"/>
            </w:pPr>
            <w:r>
              <w:rPr>
                <w:position w:val="-210"/>
              </w:rPr>
              <w:drawing>
                <wp:inline distT="0" distB="0" distL="0" distR="0">
                  <wp:extent cx="2692800" cy="2692800"/>
                  <wp:effectExtent b="0" l="0" r="0" t="0"/>
                  <wp:docPr id="85604158" name="name906761d5b5c98f280"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208061d5b5c98f278"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2.26a</w:t>
            </w:r>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PIN.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SEGNALI IN INGRESSO AL QUADRO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intasamento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indicatore generico di allarme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Elettro-Stop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 (+ 30)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Ingresso indicatore generico di allarme</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SEGNALI IN USCITA DAL QUADRO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IG eccitazione (+ 15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 (+ 50)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(Cold Start Advance - </w:t>
                  </w:r>
                  <w:r>
                    <w:rPr>
                      <w:b/>
                      <w:bCs/>
                      <w:color w:val="00274C"/>
                      <w:position w:val="-2"/>
                      <w:sz w:val="20"/>
                      <w:szCs w:val="20"/>
                      <w:u w:val="none"/>
                      <w:shd w:val="clear" w:color="auto" w:fill="E1E2E0"/>
                    </w:rPr>
                    <w:t xml:space="preserve">Fig.2.39)</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2.13.1.2 Connettore quadro accessori</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Il connettore è di tipo Deutsch a 19 vie maschio, in </w:t>
            </w:r>
            <w:r>
              <w:rPr>
                <w:b/>
                <w:bCs/>
                <w:color w:val="00274C"/>
                <w:position w:val="-2"/>
                <w:sz w:val="20"/>
                <w:szCs w:val="20"/>
                <w:u w:val="none"/>
              </w:rPr>
              <w:t xml:space="preserve">Tab. 2.32 </w:t>
            </w:r>
            <w:r>
              <w:rPr>
                <w:color w:val="00274C"/>
                <w:position w:val="-2"/>
                <w:sz w:val="20"/>
                <w:szCs w:val="20"/>
                <w:u w:val="none"/>
              </w:rPr>
              <w:t xml:space="preserve"> sono elencati tutti i collegamenti con i PIN.</w:t>
            </w:r>
          </w:p>
          <w:p/>
          <w:p/>
          <w:p>
            <w:pPr>
              <w:widowControl w:val="on"/>
              <w:pBdr/>
              <w:spacing w:before="0" w:after="0" w:line="262" w:lineRule="auto"/>
              <w:ind w:left="0" w:right="0"/>
              <w:jc w:val="left"/>
              <w:textDirection w:val="lrTb"/>
              <w:textAlignment w:val="center"/>
            </w:pPr>
            <w:r>
              <w:rPr>
                <w:position w:val="-204"/>
              </w:rPr>
              <w:drawing>
                <wp:inline distT="0" distB="0" distL="0" distR="0">
                  <wp:extent cx="2613600" cy="2613600"/>
                  <wp:effectExtent b="0" l="0" r="0" t="0"/>
                  <wp:docPr id="52843615" name="name517661d5b5c9b663d"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920261d5b5c9b6634"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2.26b</w:t>
            </w:r>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2.32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br/>
                    <w:t xml:space="preserve">PIN.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SEGNALI IN INGRESSO AL QUADRO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(sensore presenza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(sensore livello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indicatore generico di allarme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Stop esterno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Ingresso indicatore generico di allarme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 (sensore livello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SEGNALI IN USCITA DAL QUADRO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Relè con fusibile 5A (+ 15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temperatura refrigerante</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2.13.1.3 Disconnessione cablaggio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Alcuni connettori dei sensori e dei dispositivi a comando elettronico, sono a tenuta stagna.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Questi tipi di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Fig. </w:t>
            </w:r>
            <w:r>
              <w:rPr>
                <w:b/>
                <w:bCs/>
                <w:color w:val="00274C"/>
                <w:position w:val="-2"/>
                <w:sz w:val="20"/>
                <w:szCs w:val="20"/>
                <w:u w:val="none"/>
              </w:rPr>
              <w:t xml:space="preserve">2.26c</w:t>
            </w:r>
            <w:r>
              <w:rPr>
                <w:color w:val="00274C"/>
                <w:position w:val="-2"/>
                <w:sz w:val="20"/>
                <w:szCs w:val="20"/>
                <w:u w:val="none"/>
              </w:rPr>
              <w:t xml:space="preserve"> alla Fig. </w:t>
            </w:r>
            <w:r>
              <w:rPr>
                <w:b/>
                <w:bCs/>
                <w:color w:val="00274C"/>
                <w:position w:val="-2"/>
                <w:sz w:val="20"/>
                <w:szCs w:val="20"/>
                <w:u w:val="none"/>
              </w:rPr>
              <w:t xml:space="preserve">2.26g</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72"/>
              </w:rPr>
              <w:drawing>
                <wp:inline distT="0" distB="0" distL="0" distR="0">
                  <wp:extent cx="2620800" cy="1764000"/>
                  <wp:effectExtent b="0" l="0" r="0" t="0"/>
                  <wp:docPr id="79852050" name="name422461d5b5c9db0e7"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394461d5b5c9db0c8"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Mar>
              <w:top w:w="150" w:type="dxa"/>
              <w:left w:w="150" w:type="dxa"/>
              <w:bottom w:w="150" w:type="dxa"/>
              <w:right w:w="150" w:type="dxa"/>
            </w:tcMar>
            <w:textDirection w:val="lrTb"/>
            <w:vAlign w:val="center"/>
          </w:tcPr>
          <w:p>
            <w:r>
              <w:rPr>
                <w:position w:val="-138"/>
              </w:rPr>
              <w:drawing>
                <wp:inline distT="0" distB="0" distL="0" distR="0">
                  <wp:extent cx="2664000" cy="1792800"/>
                  <wp:effectExtent b="0" l="0" r="0" t="0"/>
                  <wp:docPr id="96515923" name="name914361d5b5ca0754e"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637461d5b5ca07548"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Mar>
              <w:top w:w="150" w:type="dxa"/>
              <w:left w:w="150" w:type="dxa"/>
              <w:bottom w:w="150" w:type="dxa"/>
              <w:right w:w="150" w:type="dxa"/>
            </w:tcMar>
            <w:textDirection w:val="lrTb"/>
            <w:vAlign w:val="top"/>
          </w:tcPr>
          <w:p>
            <w:r>
              <w:rPr>
                <w:position w:val="-272"/>
              </w:rPr>
              <w:drawing>
                <wp:inline distT="0" distB="0" distL="0" distR="0">
                  <wp:extent cx="2635200" cy="1771200"/>
                  <wp:effectExtent b="0" l="0" r="0" t="0"/>
                  <wp:docPr id="97343949" name="name190061d5b5ca23721"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163661d5b5ca2371a"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Mar>
              <w:top w:w="150" w:type="dxa"/>
              <w:left w:w="150" w:type="dxa"/>
              <w:bottom w:w="150" w:type="dxa"/>
              <w:right w:w="150" w:type="dxa"/>
            </w:tcMar>
            <w:textDirection w:val="lrTb"/>
            <w:vAlign w:val="center"/>
          </w:tcPr>
          <w:p>
            <w:r>
              <w:rPr>
                <w:position w:val="-134"/>
              </w:rPr>
              <w:drawing>
                <wp:inline distT="0" distB="0" distL="0" distR="0">
                  <wp:extent cx="2592000" cy="1742400"/>
                  <wp:effectExtent b="0" l="0" r="0" t="0"/>
                  <wp:docPr id="59605378" name="name115461d5b5ca4cf9f"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503261d5b5ca4cf97"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Mar>
              <w:top w:w="150" w:type="dxa"/>
              <w:left w:w="150" w:type="dxa"/>
              <w:bottom w:w="150" w:type="dxa"/>
              <w:right w:w="150" w:type="dxa"/>
            </w:tcMar>
            <w:textDirection w:val="lrTb"/>
            <w:vAlign w:val="top"/>
          </w:tcPr>
          <w:p>
            <w:r>
              <w:rPr>
                <w:position w:val="-264"/>
              </w:rPr>
              <w:drawing>
                <wp:inline distT="0" distB="0" distL="0" distR="0">
                  <wp:extent cx="2548800" cy="1713600"/>
                  <wp:effectExtent b="0" l="0" r="0" t="0"/>
                  <wp:docPr id="48874134" name="name443161d5b5ca6e034"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559561d5b5ca6e016"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Sensori e interruttori</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 Sensore presenza acqua nel filtro carburante</w:t>
            </w:r>
            <w:r>
              <w:rPr>
                <w:color w:val="00274C"/>
                <w:position w:val="-2"/>
                <w:sz w:val="20"/>
                <w:szCs w:val="20"/>
                <w:u w:val="none"/>
              </w:rPr>
              <w:t xml:space="preserve"> </w:t>
            </w:r>
            <w:r>
              <w:rPr>
                <w:b/>
                <w:bCs/>
                <w:color w:val="00274C"/>
                <w:position w:val="-2"/>
                <w:sz w:val="20"/>
                <w:szCs w:val="20"/>
                <w:u w:val="none"/>
              </w:rPr>
              <w:t xml:space="preserve">(opzionale)</w:t>
            </w:r>
            <w:r>
              <w:rPr>
                <w:color w:val="00274C"/>
                <w:position w:val="-2"/>
                <w:sz w:val="20"/>
                <w:szCs w:val="20"/>
                <w:u w:val="none"/>
              </w:rPr>
              <w:br/>
              <w:br/>
              <w:t xml:space="preserve">Il sensore presenza acqua nel filtro carburante serve a segnalare la presenza d'acqua nel carburante.</w:t>
            </w:r>
            <w:r>
              <w:rPr>
                <w:color w:val="00274C"/>
                <w:position w:val="-2"/>
                <w:sz w:val="20"/>
                <w:szCs w:val="20"/>
                <w:u w:val="none"/>
              </w:rPr>
              <w:br/>
              <w:br/>
              <w:t xml:space="preserve">Il sensore chiude a massa il circuito accendendo la lampada spia sul cruscotto della macchina su cui il motore è montato.</w:t>
            </w:r>
            <w:r>
              <w:rPr>
                <w:color w:val="00274C"/>
                <w:position w:val="-2"/>
                <w:sz w:val="20"/>
                <w:szCs w:val="20"/>
                <w:u w:val="none"/>
              </w:rPr>
              <w:br/>
              <w:br/>
              <w:t xml:space="preserve">L'acqua, eventualmente presente nel carburante, si separa e si deposita a causa del suo maggiore peso specifico nella parte</w:t>
            </w:r>
            <w:r>
              <w:rPr>
                <w:color w:val="00274C"/>
                <w:position w:val="-2"/>
                <w:sz w:val="20"/>
                <w:szCs w:val="20"/>
                <w:u w:val="none"/>
              </w:rPr>
              <w:br/>
              <w:br/>
              <w:t xml:space="preserve">più bassa del filtro dove è presente tappo drenaggio acqua.</w:t>
            </w:r>
            <w:r>
              <w:rPr>
                <w:color w:val="00274C"/>
                <w:position w:val="-2"/>
                <w:sz w:val="20"/>
                <w:szCs w:val="20"/>
                <w:u w:val="none"/>
              </w:rPr>
              <w:br/>
              <w:br/>
              <w:t xml:space="preserve">Svitare leggermente il tappo drenaggio senza smontarlo; far fuoriuscire l'acqua se presente.</w:t>
            </w:r>
            <w:r>
              <w:rPr>
                <w:color w:val="00274C"/>
                <w:position w:val="-2"/>
                <w:sz w:val="20"/>
                <w:szCs w:val="20"/>
                <w:u w:val="none"/>
              </w:rPr>
              <w:br/>
              <w:br/>
              <w:t xml:space="preserve">Avvitare nuovamente il tappo drenaggio acqua </w:t>
            </w:r>
            <w:r>
              <w:rPr>
                <w:b/>
                <w:bCs/>
                <w:color w:val="00274C"/>
                <w:position w:val="-2"/>
                <w:sz w:val="20"/>
                <w:szCs w:val="20"/>
                <w:u w:val="none"/>
              </w:rPr>
              <w:t xml:space="preserve">H</w:t>
            </w:r>
            <w:r>
              <w:rPr>
                <w:color w:val="00274C"/>
                <w:position w:val="-2"/>
                <w:sz w:val="20"/>
                <w:szCs w:val="20"/>
                <w:u w:val="none"/>
              </w:rPr>
              <w:t xml:space="preserve"> non appena il carburante fuoriesce.</w:t>
            </w:r>
          </w:p>
        </w:tc>
        <w:tc>
          <w:tcPr>
            <w:tcMar>
              <w:top w:w="150" w:type="dxa"/>
              <w:left w:w="150" w:type="dxa"/>
              <w:bottom w:w="150" w:type="dxa"/>
              <w:right w:w="150" w:type="dxa"/>
            </w:tcMar>
            <w:textDirection w:val="lrTb"/>
            <w:vAlign w:val="top"/>
          </w:tcPr>
          <w:p>
            <w:r>
              <w:rPr>
                <w:position w:val="-512"/>
              </w:rPr>
              <w:drawing>
                <wp:inline distT="0" distB="0" distL="0" distR="0">
                  <wp:extent cx="4824000" cy="3254400"/>
                  <wp:effectExtent b="0" l="0" r="0" t="0"/>
                  <wp:docPr id="13123658" name="name218461d5b5ca89c54"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202961d5b5ca89c4d"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2.14.2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Taratura 0.6 bar ± 0.1 bar.</w:t>
            </w:r>
            <w:r>
              <w:rPr>
                <w:color w:val="00274C"/>
                <w:position w:val="-2"/>
                <w:sz w:val="20"/>
                <w:szCs w:val="20"/>
                <w:u w:val="none"/>
              </w:rPr>
              <w:br/>
              <w:br/>
              <w:t xml:space="preserve">L'interruttore chiude a massa il circuito accendendo la lampada spia sul quadro di comando della macchina su cui il motore</w:t>
            </w:r>
            <w:r>
              <w:rPr>
                <w:color w:val="00274C"/>
                <w:position w:val="-2"/>
                <w:sz w:val="20"/>
                <w:szCs w:val="20"/>
                <w:u w:val="none"/>
              </w:rPr>
              <w:br/>
              <w:br/>
              <w:t xml:space="preserve">è montato.</w:t>
            </w:r>
          </w:p>
        </w:tc>
        <w:tc>
          <w:tcPr>
            <w:tcMar>
              <w:top w:w="150" w:type="dxa"/>
              <w:left w:w="150" w:type="dxa"/>
              <w:bottom w:w="150" w:type="dxa"/>
              <w:right w:w="150" w:type="dxa"/>
            </w:tcMar>
            <w:textDirection w:val="lrTb"/>
            <w:vAlign w:val="top"/>
          </w:tcPr>
          <w:p>
            <w:r>
              <w:rPr>
                <w:position w:val="-512"/>
              </w:rPr>
              <w:drawing>
                <wp:inline distT="0" distB="0" distL="0" distR="0">
                  <wp:extent cx="4824000" cy="3254400"/>
                  <wp:effectExtent b="0" l="0" r="0" t="0"/>
                  <wp:docPr id="44956896" name="name453361d5b5caa9ebd"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756361d5b5caa9eb6"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Sensore temperatura refrigerante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ha la doppia funzione di termometro e di termocontatto.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temperatura liquido refrigerante/termocontatto </w:t>
            </w:r>
            <w:r>
              <w:rPr>
                <w:b/>
                <w:bCs/>
                <w:color w:val="00274C"/>
                <w:position w:val="-2"/>
                <w:sz w:val="20"/>
                <w:szCs w:val="20"/>
                <w:u w:val="none"/>
              </w:rPr>
              <w:t xml:space="preserve">P</w:t>
            </w:r>
            <w:r>
              <w:rPr>
                <w:color w:val="00274C"/>
                <w:position w:val="-2"/>
                <w:sz w:val="20"/>
                <w:szCs w:val="20"/>
                <w:u w:val="none"/>
              </w:rPr>
              <w:t xml:space="preserve"> è fissato sulla testa motore lato valvola termostatica. </w:t>
            </w:r>
            <w:r>
              <w:rPr>
                <w:color w:val="00274C"/>
                <w:position w:val="-2"/>
                <w:sz w:val="20"/>
                <w:szCs w:val="20"/>
                <w:u w:val="none"/>
              </w:rPr>
              <w:br/>
              <w:t xml:space="preserve">Sul motore può essere montato il sensore </w:t>
            </w:r>
            <w:r>
              <w:rPr>
                <w:b/>
                <w:bCs/>
                <w:color w:val="00274C"/>
                <w:position w:val="-2"/>
                <w:sz w:val="20"/>
                <w:szCs w:val="20"/>
                <w:u w:val="none"/>
              </w:rPr>
              <w:t xml:space="preserve">P1</w:t>
            </w:r>
            <w:r>
              <w:rPr>
                <w:color w:val="00274C"/>
                <w:position w:val="-2"/>
                <w:sz w:val="20"/>
                <w:szCs w:val="20"/>
                <w:u w:val="none"/>
              </w:rPr>
              <w:t xml:space="preserve"> o </w:t>
            </w:r>
            <w:r>
              <w:rPr>
                <w:b/>
                <w:bCs/>
                <w:color w:val="00274C"/>
                <w:position w:val="-2"/>
                <w:sz w:val="20"/>
                <w:szCs w:val="20"/>
                <w:u w:val="none"/>
              </w:rPr>
              <w:t xml:space="preserve">P2</w:t>
            </w:r>
            <w:r>
              <w:rPr>
                <w:color w:val="00274C"/>
                <w:position w:val="-2"/>
                <w:sz w:val="20"/>
                <w:szCs w:val="20"/>
                <w:u w:val="none"/>
              </w:rPr>
              <w:t xml:space="preserve"> ( </w:t>
            </w:r>
            <w:r>
              <w:rPr>
                <w:b/>
                <w:bCs/>
                <w:color w:val="00274C"/>
                <w:position w:val="-2"/>
                <w:sz w:val="20"/>
                <w:szCs w:val="20"/>
                <w:u w:val="none"/>
              </w:rPr>
              <w:t xml:space="preserve">Fig. 2.29</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P1</w:t>
            </w:r>
            <w:r>
              <w:rPr>
                <w:color w:val="00274C"/>
                <w:position w:val="-2"/>
                <w:sz w:val="20"/>
                <w:szCs w:val="20"/>
                <w:u w:val="none"/>
              </w:rPr>
              <w:t xml:space="preserve"> Caratteristiche indicate in </w:t>
            </w:r>
            <w:r>
              <w:rPr>
                <w:b/>
                <w:bCs/>
                <w:color w:val="00274C"/>
                <w:position w:val="-2"/>
                <w:sz w:val="20"/>
                <w:szCs w:val="20"/>
                <w:u w:val="none"/>
              </w:rPr>
              <w:t xml:space="preserve">Tab. 2.33A</w:t>
            </w:r>
            <w:r>
              <w:rPr>
                <w:color w:val="00274C"/>
                <w:position w:val="-2"/>
                <w:sz w:val="20"/>
                <w:szCs w:val="20"/>
                <w:u w:val="none"/>
              </w:rPr>
              <w:t xml:space="preserve"> (connettore blu).      Termocontatto N/O con temperatura di chiusura +110 °C ±3°C, riapertura +88 °C / +100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P2</w:t>
            </w:r>
            <w:r>
              <w:rPr>
                <w:color w:val="00274C"/>
                <w:position w:val="-2"/>
                <w:sz w:val="20"/>
                <w:szCs w:val="20"/>
                <w:u w:val="none"/>
              </w:rPr>
              <w:t xml:space="preserve"> Caratteristiche indicate in </w:t>
            </w:r>
            <w:r>
              <w:rPr>
                <w:b/>
                <w:bCs/>
                <w:color w:val="00274C"/>
                <w:position w:val="-2"/>
                <w:sz w:val="20"/>
                <w:szCs w:val="20"/>
                <w:u w:val="none"/>
              </w:rPr>
              <w:t xml:space="preserve">Tab. 2.33B</w:t>
            </w:r>
            <w:r>
              <w:rPr>
                <w:color w:val="00274C"/>
                <w:position w:val="-2"/>
                <w:sz w:val="20"/>
                <w:szCs w:val="20"/>
                <w:u w:val="none"/>
              </w:rPr>
              <w:t xml:space="preserve"> (connettore bianco).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Termocontatto N/O con temperatura di chiusura +110 °C ±3°C, riapertura +88 °C / +100 °C.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 SENSORE P1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 SENSORE P2</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15.724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4304679" name="name887661d5b5cad395e"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702261d5b5cad393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2.14.4 Interruttore intasamento filtro aria</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L'interruttore è montato sul filtro dell'aria, quando il filtro risulta intasato, invia il segnale sul quadro.</w:t>
            </w:r>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 caratteristiche: • Temperatura di esercizio: -30 °C / +100°C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Contatto normalmente aperto.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Chiusura contatto per depressione: -50 mbar.</w:t>
            </w:r>
          </w:p>
        </w:tc>
        <w:tc>
          <w:tcPr>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position w:val="-518"/>
              </w:rPr>
              <w:drawing>
                <wp:inline distT="0" distB="0" distL="0" distR="0">
                  <wp:extent cx="4824000" cy="3297600"/>
                  <wp:effectExtent b="0" l="0" r="0" t="0"/>
                  <wp:docPr id="43406152" name="name865761d5b5caef321"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505661d5b5caef31b"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2.15.1 Alternatore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Caratteristiche: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485"/>
              </w:numPr>
              <w:spacing w:before="0" w:after="0" w:line="262" w:lineRule="auto"/>
              <w:jc w:val="left"/>
              <w:rPr>
                <w:color w:val="00274C"/>
                <w:sz w:val="20"/>
                <w:szCs w:val="20"/>
              </w:rPr>
            </w:pPr>
            <w:r>
              <w:rPr>
                <w:color w:val="00274C"/>
                <w:position w:val="-2"/>
                <w:sz w:val="20"/>
                <w:szCs w:val="20"/>
                <w:u w:val="none"/>
              </w:rPr>
              <w:t xml:space="preserve">Ampere 55A (80A opzionale)</w:t>
            </w:r>
          </w:p>
          <w:p>
            <w:pPr>
              <w:numPr>
                <w:ilvl w:val="0"/>
                <w:numId w:val="10485"/>
              </w:numPr>
              <w:spacing w:before="0" w:after="0" w:line="262" w:lineRule="auto"/>
              <w:jc w:val="left"/>
              <w:rPr>
                <w:color w:val="00274C"/>
                <w:sz w:val="20"/>
                <w:szCs w:val="20"/>
              </w:rPr>
            </w:pPr>
            <w:r>
              <w:rPr>
                <w:color w:val="00274C"/>
                <w:position w:val="-2"/>
                <w:sz w:val="20"/>
                <w:szCs w:val="20"/>
                <w:u w:val="none"/>
              </w:rPr>
              <w:t xml:space="preserve">Volt 12V</w:t>
            </w:r>
          </w:p>
          <w:p/>
          <w:p/>
        </w:tc>
        <w:tc>
          <w:tcPr>
            <w:tcMar>
              <w:top w:w="150" w:type="dxa"/>
              <w:left w:w="150" w:type="dxa"/>
              <w:bottom w:w="150" w:type="dxa"/>
              <w:right w:w="150" w:type="dxa"/>
            </w:tcMar>
            <w:textDirection w:val="lrTb"/>
            <w:vAlign w:val="top"/>
          </w:tcPr>
          <w:p>
            <w:r>
              <w:rPr>
                <w:position w:val="-240"/>
              </w:rPr>
              <w:drawing>
                <wp:inline distT="0" distB="0" distL="0" distR="0">
                  <wp:extent cx="2325600" cy="1569600"/>
                  <wp:effectExtent b="0" l="0" r="0" t="0"/>
                  <wp:docPr id="51027730" name="name587761d5b5cb1dac2"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978461d5b5cb1dab9"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Motorino di avviamento</w:t>
            </w:r>
            <w:r>
              <w:rPr>
                <w:color w:val="00274C"/>
                <w:position w:val="-2"/>
                <w:sz w:val="20"/>
                <w:szCs w:val="20"/>
                <w:u w:val="none"/>
              </w:rPr>
              <w:br/>
              <w:br/>
              <w:t xml:space="preserve">Caratteristiche:</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numPr>
                <w:ilvl w:val="0"/>
                <w:numId w:val="10485"/>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10485"/>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10485"/>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38692408" name="name559361d5b5cb3eddd"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962861d5b5cb3edbf"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Dispositivo avviamento a freddo (Heater)</w:t>
            </w:r>
            <w:r>
              <w:rPr>
                <w:color w:val="00274C"/>
                <w:position w:val="-2"/>
                <w:sz w:val="20"/>
                <w:szCs w:val="20"/>
                <w:u w:val="none"/>
              </w:rPr>
              <w:br/>
              <w:br/>
              <w:t xml:space="preserve">Il dispositivo avviamento a freddo è costituito da una resistenza, gestita dalla centralina pre-riscaldo </w:t>
            </w:r>
            <w:r>
              <w:rPr>
                <w:b/>
                <w:bCs/>
                <w:color w:val="00274C"/>
                <w:position w:val="-2"/>
                <w:sz w:val="20"/>
                <w:szCs w:val="20"/>
                <w:u w:val="none"/>
              </w:rPr>
              <w:t xml:space="preserve">H</w:t>
            </w:r>
            <w:r>
              <w:rPr>
                <w:color w:val="00274C"/>
                <w:position w:val="-2"/>
                <w:sz w:val="20"/>
                <w:szCs w:val="20"/>
                <w:u w:val="none"/>
              </w:rPr>
              <w:t xml:space="preserve"> , che viene attivata quando la temperatura ambiente è ≤ -16°C.</w:t>
            </w:r>
            <w:r>
              <w:rPr>
                <w:color w:val="00274C"/>
                <w:position w:val="-2"/>
                <w:sz w:val="20"/>
                <w:szCs w:val="20"/>
                <w:u w:val="none"/>
              </w:rPr>
              <w:br/>
              <w:br/>
              <w:t xml:space="preserve">L'aria aspirata si scalda attraverso la resistenza e facilita l'avviamento del motore.</w:t>
            </w:r>
            <w:r>
              <w:rPr>
                <w:color w:val="00274C"/>
                <w:position w:val="-2"/>
                <w:sz w:val="20"/>
                <w:szCs w:val="20"/>
                <w:u w:val="none"/>
              </w:rPr>
              <w:br/>
              <w:br/>
              <w:br/>
              <w:br/>
              <w:t xml:space="preserve">Caratteristiche:</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numPr>
                <w:ilvl w:val="0"/>
                <w:numId w:val="10485"/>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10485"/>
              </w:numPr>
              <w:spacing w:before="0" w:after="0" w:line="262" w:lineRule="auto"/>
              <w:jc w:val="left"/>
              <w:rPr>
                <w:color w:val="00274C"/>
                <w:sz w:val="20"/>
                <w:szCs w:val="20"/>
              </w:rPr>
            </w:pPr>
            <w:r>
              <w:rPr>
                <w:color w:val="00274C"/>
                <w:position w:val="-2"/>
                <w:sz w:val="20"/>
                <w:szCs w:val="20"/>
                <w:u w:val="none"/>
              </w:rPr>
              <w:t xml:space="preserve">Potenza 550 W</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44340980" name="name734761d5b5cb5a22e"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278961d5b5cb5a22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Pompa elettrica (opzionale)</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r>
              <w:rPr>
                <w:b/>
                <w:bCs/>
                <w:color w:val="00274C"/>
                <w:position w:val="-2"/>
                <w:sz w:val="20"/>
                <w:szCs w:val="20"/>
                <w:u w:val="none"/>
              </w:rPr>
              <w:t xml:space="preserve">NOTA</w:t>
            </w:r>
            <w:r>
              <w:rPr>
                <w:color w:val="00274C"/>
                <w:position w:val="-2"/>
                <w:sz w:val="20"/>
                <w:szCs w:val="20"/>
                <w:u w:val="none"/>
              </w:rPr>
              <w:t xml:space="preserve"> : Componente non necessariamentefornito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pompa elettrica è montata prima del filtro carburante, può essere montata una delle pompe A1 - A2 - A3 - A4.</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2.34 a-b-c-d</w:t>
            </w:r>
            <w:r>
              <w:rPr>
                <w:color w:val="00274C"/>
                <w:position w:val="-2"/>
                <w:sz w:val="20"/>
                <w:szCs w:val="20"/>
                <w:u w:val="none"/>
              </w:rPr>
              <w:t xml:space="preserve">  sono indicate le caratteristiche delle pompe.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b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dal serbatoio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uscita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al filtro carburante</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2.34a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b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42"/>
              </w:rPr>
              <w:drawing>
                <wp:inline distT="0" distB="0" distL="0" distR="0">
                  <wp:extent cx="2340000" cy="1576800"/>
                  <wp:effectExtent b="0" l="0" r="0" t="0"/>
                  <wp:docPr id="52298628" name="name886361d5b5cb87493"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324561d5b5cb8748b"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Direction w:val="lrTb"/>
              <w:textAlignment w:val="top"/>
            </w:pPr>
            <w:r>
              <w:rPr>
                <w:position w:val="-162"/>
              </w:rPr>
              <w:drawing>
                <wp:inline distT="0" distB="0" distL="0" distR="0">
                  <wp:extent cx="2332800" cy="1087200"/>
                  <wp:effectExtent b="0" l="0" r="0" t="0"/>
                  <wp:docPr id="83929859" name="name409861d5b5cb9ff92"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848361d5b5cb9ff8a"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Direction w:val="lrTb"/>
              <w:textAlignment w:val="top"/>
            </w:pPr>
            <w:r>
              <w:rPr>
                <w:position w:val="-142"/>
              </w:rPr>
              <w:drawing>
                <wp:inline distT="0" distB="0" distL="0" distR="0">
                  <wp:extent cx="2325600" cy="964800"/>
                  <wp:effectExtent b="0" l="0" r="0" t="0"/>
                  <wp:docPr id="27988579" name="name898861d5b5cbb85bb"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882361d5b5cbb85a7"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8000"/>
                  <wp:effectExtent b="0" l="0" r="0" t="0"/>
                  <wp:docPr id="26270623" name="name143061d5b5cbd03f3"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447261d5b5cbd03eb"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Direction w:val="lrTb"/>
              <w:textAlignment w:val="top"/>
            </w:pPr>
            <w:r>
              <w:rPr>
                <w:position w:val="-178"/>
              </w:rPr>
              <w:drawing>
                <wp:inline distT="0" distB="0" distL="0" distR="0">
                  <wp:extent cx="2217600" cy="1180800"/>
                  <wp:effectExtent b="0" l="0" r="0" t="0"/>
                  <wp:docPr id="88756978" name="name850761d5b5cbebdb0"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408461d5b5cbebd81"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Il dispositivo Cold Start Advance </w:t>
            </w:r>
            <w:r>
              <w:rPr>
                <w:b/>
                <w:bCs/>
                <w:color w:val="00274C"/>
                <w:position w:val="-2"/>
                <w:sz w:val="20"/>
                <w:szCs w:val="20"/>
                <w:u w:val="none"/>
              </w:rPr>
              <w:t xml:space="preserve">E</w:t>
            </w:r>
            <w:r>
              <w:rPr>
                <w:color w:val="00274C"/>
                <w:position w:val="-2"/>
                <w:sz w:val="20"/>
                <w:szCs w:val="20"/>
                <w:u w:val="none"/>
              </w:rPr>
              <w:t xml:space="preserve"> , è parte della pompa iniezione </w:t>
            </w:r>
            <w:r>
              <w:rPr>
                <w:b/>
                <w:bCs/>
                <w:color w:val="00274C"/>
                <w:position w:val="-2"/>
                <w:sz w:val="20"/>
                <w:szCs w:val="20"/>
                <w:u w:val="none"/>
              </w:rPr>
              <w:t xml:space="preserve">D</w:t>
            </w:r>
            <w:r>
              <w:rPr>
                <w:color w:val="00274C"/>
                <w:position w:val="-2"/>
                <w:sz w:val="20"/>
                <w:szCs w:val="20"/>
                <w:u w:val="none"/>
              </w:rPr>
              <w:t xml:space="preserve"> , provvede alla modifica di anticipo dell'iniezione</w:t>
            </w:r>
            <w:r>
              <w:rPr>
                <w:color w:val="00274C"/>
                <w:position w:val="-2"/>
                <w:sz w:val="20"/>
                <w:szCs w:val="20"/>
                <w:u w:val="none"/>
              </w:rPr>
              <w:br/>
              <w:t xml:space="preserve">per facilitare l'avviamento del motore a basse temperature.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dispositivo è comandato dalla centralina </w:t>
            </w:r>
            <w:r>
              <w:rPr>
                <w:b/>
                <w:bCs/>
                <w:color w:val="00274C"/>
                <w:position w:val="-2"/>
                <w:sz w:val="20"/>
                <w:szCs w:val="20"/>
                <w:u w:val="none"/>
              </w:rPr>
              <w:t xml:space="preserve">H.</w:t>
            </w:r>
          </w:p>
        </w:tc>
        <w:tc>
          <w:tcPr>
            <w:vMerge w:val="restart"/>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95736492" name="name853261d5b5cc0f706"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590861d5b5cc0f6f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Elettro-Stop</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Il dispositivo elettro-stop </w:t>
            </w:r>
            <w:r>
              <w:rPr>
                <w:b/>
                <w:bCs/>
                <w:color w:val="00274C"/>
                <w:position w:val="-2"/>
                <w:sz w:val="20"/>
                <w:szCs w:val="20"/>
                <w:u w:val="none"/>
              </w:rPr>
              <w:t xml:space="preserve">F</w:t>
            </w:r>
            <w:r>
              <w:rPr>
                <w:color w:val="00274C"/>
                <w:position w:val="-2"/>
                <w:sz w:val="20"/>
                <w:szCs w:val="20"/>
                <w:u w:val="none"/>
              </w:rPr>
              <w:t xml:space="preserve"> , è parte della pompa iniezione </w:t>
            </w:r>
            <w:r>
              <w:rPr>
                <w:b/>
                <w:bCs/>
                <w:color w:val="00274C"/>
                <w:position w:val="-2"/>
                <w:sz w:val="20"/>
                <w:szCs w:val="20"/>
                <w:u w:val="none"/>
              </w:rPr>
              <w:t xml:space="preserve">D</w:t>
            </w:r>
            <w:r>
              <w:rPr>
                <w:color w:val="00274C"/>
                <w:position w:val="-2"/>
                <w:sz w:val="20"/>
                <w:szCs w:val="20"/>
                <w:u w:val="none"/>
              </w:rPr>
              <w:t xml:space="preserve"> , provvede allo spegnimento del motore bloccando il flusso di</w:t>
            </w:r>
            <w:r>
              <w:rPr>
                <w:color w:val="00274C"/>
                <w:position w:val="-2"/>
                <w:sz w:val="20"/>
                <w:szCs w:val="20"/>
                <w:u w:val="none"/>
              </w:rPr>
              <w:br/>
              <w:t xml:space="preserve">carburante in entrata nella pompa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Centralina d'avviamento</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Il dispositivo </w:t>
            </w:r>
            <w:r>
              <w:rPr>
                <w:b/>
                <w:bCs/>
                <w:color w:val="00274C"/>
                <w:position w:val="-2"/>
                <w:sz w:val="20"/>
                <w:szCs w:val="20"/>
                <w:u w:val="none"/>
              </w:rPr>
              <w:t xml:space="preserve">H</w:t>
            </w:r>
            <w:r>
              <w:rPr>
                <w:color w:val="00274C"/>
                <w:position w:val="-2"/>
                <w:sz w:val="20"/>
                <w:szCs w:val="20"/>
                <w:u w:val="none"/>
              </w:rPr>
              <w:t xml:space="preserve"> favorisce l'accensione del motore a freddo comandando il "dispositivo avviamento a freddo" ( </w:t>
            </w:r>
            <w:r>
              <w:rPr>
                <w:b/>
                <w:bCs/>
                <w:color w:val="00274C"/>
                <w:position w:val="-2"/>
                <w:sz w:val="20"/>
                <w:szCs w:val="20"/>
                <w:u w:val="none"/>
              </w:rPr>
              <w:t xml:space="preserve">Heater</w:t>
            </w:r>
            <w:r>
              <w:rPr>
                <w:color w:val="00274C"/>
                <w:position w:val="-2"/>
                <w:sz w:val="20"/>
                <w:szCs w:val="20"/>
                <w:u w:val="none"/>
              </w:rPr>
              <w:t xml:space="preserve"> ) e il dispositivo "Cold Start Advance" ( </w:t>
            </w:r>
            <w:r>
              <w:rPr>
                <w:b/>
                <w:bCs/>
                <w:color w:val="00274C"/>
                <w:position w:val="-2"/>
                <w:sz w:val="20"/>
                <w:szCs w:val="20"/>
                <w:u w:val="none"/>
              </w:rPr>
              <w:t xml:space="preserve">CSA</w:t>
            </w:r>
            <w:r>
              <w:rPr>
                <w:color w:val="00274C"/>
                <w:position w:val="-2"/>
                <w:sz w:val="20"/>
                <w:szCs w:val="20"/>
                <w:u w:val="none"/>
              </w:rPr>
              <w:t xml:space="preserve"> ), nella </w:t>
            </w:r>
            <w:r>
              <w:rPr>
                <w:b/>
                <w:bCs/>
                <w:color w:val="00274C"/>
                <w:position w:val="-2"/>
                <w:sz w:val="20"/>
                <w:szCs w:val="20"/>
                <w:u w:val="none"/>
              </w:rPr>
              <w:t xml:space="preserve">Tab. 2.35a</w:t>
            </w:r>
            <w:r>
              <w:rPr>
                <w:color w:val="00274C"/>
                <w:position w:val="-2"/>
                <w:sz w:val="20"/>
                <w:szCs w:val="20"/>
                <w:u w:val="none"/>
              </w:rPr>
              <w:t xml:space="preserve"> sono indicati i tempi di attivazione in base alla temperatura ambiente.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50 - accensione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accensione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Indicador en el cuadro de mandoo</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462"/>
              </w:rPr>
              <w:drawing>
                <wp:inline distT="0" distB="0" distL="0" distR="0">
                  <wp:extent cx="2232000" cy="2944800"/>
                  <wp:effectExtent b="0" l="0" r="0" t="0"/>
                  <wp:docPr id="87353606" name="name126361d5b5cc2f540"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901161d5b5cc2f537"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Fusibile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dispositivo </w:t>
            </w:r>
            <w:r>
              <w:rPr>
                <w:b/>
                <w:bCs/>
                <w:color w:val="00274C"/>
                <w:position w:val="-2"/>
                <w:sz w:val="20"/>
                <w:szCs w:val="20"/>
                <w:u w:val="none"/>
              </w:rPr>
              <w:t xml:space="preserve">G</w:t>
            </w:r>
            <w:r>
              <w:rPr>
                <w:color w:val="00274C"/>
                <w:position w:val="-2"/>
                <w:sz w:val="20"/>
                <w:szCs w:val="20"/>
                <w:u w:val="none"/>
              </w:rPr>
              <w:t xml:space="preserve"> è montato sulla testa </w:t>
            </w:r>
            <w:r>
              <w:rPr>
                <w:b/>
                <w:bCs/>
                <w:color w:val="00274C"/>
                <w:position w:val="-2"/>
                <w:sz w:val="20"/>
                <w:szCs w:val="20"/>
                <w:u w:val="none"/>
              </w:rPr>
              <w:t xml:space="preserve">P</w:t>
            </w:r>
            <w:r>
              <w:rPr>
                <w:color w:val="00274C"/>
                <w:position w:val="-2"/>
                <w:sz w:val="20"/>
                <w:szCs w:val="20"/>
                <w:u w:val="none"/>
              </w:rPr>
              <w:t xml:space="preserve"> (lato volano), provvede alla protezione del circuito elettrico in caso di sovraccarico o</w:t>
            </w:r>
            <w:r>
              <w:rPr>
                <w:color w:val="00274C"/>
                <w:position w:val="-2"/>
                <w:sz w:val="20"/>
                <w:szCs w:val="20"/>
                <w:u w:val="none"/>
              </w:rPr>
              <w:br/>
              <w:t xml:space="preserve">cortocircuito.</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r>
              <w:rPr>
                <w:b/>
                <w:bCs/>
                <w:color w:val="00274C"/>
                <w:position w:val="-2"/>
                <w:sz w:val="20"/>
                <w:szCs w:val="20"/>
                <w:u w:val="none"/>
              </w:rPr>
              <w:t xml:space="preserve">NOTA</w:t>
            </w:r>
            <w:r>
              <w:rPr>
                <w:color w:val="00274C"/>
                <w:position w:val="-2"/>
                <w:sz w:val="20"/>
                <w:szCs w:val="20"/>
                <w:u w:val="none"/>
              </w:rPr>
              <w:t xml:space="preserve"> : Componente non necessariamentefornito da </w:t>
            </w:r>
            <w:r>
              <w:rPr>
                <w:b/>
                <w:bCs/>
                <w:color w:val="00274C"/>
                <w:position w:val="-2"/>
                <w:sz w:val="20"/>
                <w:szCs w:val="20"/>
                <w:u w:val="none"/>
              </w:rPr>
              <w:t xml:space="preserve">KOHLER</w:t>
            </w:r>
            <w:r>
              <w:rPr>
                <w:color w:val="00274C"/>
                <w:position w:val="-2"/>
                <w:sz w:val="20"/>
                <w:szCs w:val="20"/>
                <w:u w:val="none"/>
              </w:rPr>
              <w:t xml:space="preserve"> .</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35832977" name="name314761d5b5cc4a698"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114361d5b5cc4a692"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2.15.9 Quadro di comando (opzionale)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quadro </w:t>
            </w:r>
            <w:r>
              <w:rPr>
                <w:b/>
                <w:bCs/>
                <w:color w:val="00274C"/>
                <w:position w:val="-2"/>
                <w:sz w:val="20"/>
                <w:szCs w:val="20"/>
                <w:u w:val="none"/>
              </w:rPr>
              <w:t xml:space="preserve">L</w:t>
            </w:r>
            <w:r>
              <w:rPr>
                <w:color w:val="00274C"/>
                <w:position w:val="-2"/>
                <w:sz w:val="20"/>
                <w:szCs w:val="20"/>
                <w:u w:val="none"/>
              </w:rPr>
              <w:t xml:space="preserve"> può essere montato a bordo motore o macchina.</w:t>
            </w:r>
            <w:r>
              <w:rPr>
                <w:color w:val="00274C"/>
                <w:position w:val="-2"/>
                <w:sz w:val="20"/>
                <w:szCs w:val="20"/>
                <w:u w:val="none"/>
              </w:rPr>
              <w:br/>
              <w:t xml:space="preserve">In </w:t>
            </w:r>
            <w:r>
              <w:rPr>
                <w:b/>
                <w:bCs/>
                <w:color w:val="00274C"/>
                <w:position w:val="-2"/>
                <w:sz w:val="20"/>
                <w:szCs w:val="20"/>
                <w:u w:val="none"/>
              </w:rPr>
              <w:t xml:space="preserve">Tab. 2.36</w:t>
            </w:r>
            <w:r>
              <w:rPr>
                <w:color w:val="00274C"/>
                <w:position w:val="-2"/>
                <w:sz w:val="20"/>
                <w:szCs w:val="20"/>
                <w:u w:val="none"/>
              </w:rPr>
              <w:t xml:space="preserve">  vengono illustrate le funzioni principali.</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r>
              <w:rPr>
                <w:b/>
                <w:bCs/>
                <w:color w:val="00274C"/>
                <w:position w:val="-2"/>
                <w:sz w:val="20"/>
                <w:szCs w:val="20"/>
                <w:u w:val="none"/>
              </w:rPr>
              <w:t xml:space="preserve">NOTA</w:t>
            </w:r>
            <w:r>
              <w:rPr>
                <w:color w:val="00274C"/>
                <w:position w:val="-2"/>
                <w:sz w:val="20"/>
                <w:szCs w:val="20"/>
                <w:u w:val="none"/>
              </w:rPr>
              <w:t xml:space="preserve"> :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conta 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di comando per avviamento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di accensione quadro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batteria non in carica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olio motore non in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temperatura refrigerante elevata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indicatore generico di allarme</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72"/>
              </w:rPr>
              <w:drawing>
                <wp:inline distT="0" distB="0" distL="0" distR="0">
                  <wp:extent cx="2368800" cy="1764000"/>
                  <wp:effectExtent b="0" l="0" r="0" t="0"/>
                  <wp:docPr id="6614574" name="name773161d5b5cc6e0c5"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656861d5b5cc6e0bf"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2.16.1 Identificazione componenti</w:t>
            </w:r>
          </w:p>
          <w:p/>
          <w:p>
            <w:r>
              <w:rPr>
                <w:position w:val="-167"/>
              </w:rPr>
              <w:drawing>
                <wp:inline distT="0" distB="0" distL="0" distR="0">
                  <wp:extent cx="4140000" cy="2152800"/>
                  <wp:effectExtent b="0" l="0" r="0" t="0"/>
                  <wp:docPr id="46073508" name="name203061d5b5cc888a4"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652561d5b5cc8889d" cstate="print"/>
                          <a:stretch>
                            <a:fillRect/>
                          </a:stretch>
                        </pic:blipFill>
                        <pic:spPr>
                          <a:xfrm>
                            <a:off x="0" y="0"/>
                            <a:ext cx="4140000" cy="2152800"/>
                          </a:xfrm>
                          <a:prstGeom prst="rect">
                            <a:avLst/>
                          </a:prstGeom>
                          <a:ln w="0">
                            <a:noFill/>
                          </a:ln>
                        </pic:spPr>
                      </pic:pic>
                    </a:graphicData>
                  </a:graphic>
                </wp:inline>
              </w:drawing>
            </w:r>
            <w:r>
              <w:rPr>
                <w:b/>
                <w:bCs/>
                <w:color w:val="00274C"/>
                <w:position w:val="-2"/>
                <w:sz w:val="20"/>
                <w:szCs w:val="20"/>
                <w:u w:val="none"/>
              </w:rPr>
              <w:br/>
              <w:t xml:space="preserve">Fig 2.43</w:t>
            </w:r>
            <w:r>
              <w:rPr>
                <w:color w:val="00274C"/>
                <w:position w:val="-2"/>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2.37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Mar>
              <w:top w:w="150" w:type="dxa"/>
              <w:left w:w="150" w:type="dxa"/>
              <w:bottom w:w="150" w:type="dxa"/>
              <w:right w:w="150" w:type="dxa"/>
            </w:tcMar>
            <w:textDirection w:val="lrTb"/>
            <w:vAlign w:val="top"/>
          </w:tcPr>
          <w:p>
            <w:r>
              <w:rPr>
                <w:position w:val="-242"/>
              </w:rPr>
              <w:drawing>
                <wp:inline distT="0" distB="0" distL="0" distR="0">
                  <wp:extent cx="2376000" cy="1576800"/>
                  <wp:effectExtent b="0" l="0" r="0" t="0"/>
                  <wp:docPr id="35349167" name="name680461d5b5cca4095"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864961d5b5cca4076"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2.44</w:t>
            </w:r>
            <w:r>
              <w:rPr>
                <w:position w:val="-244"/>
              </w:rPr>
              <w:drawing>
                <wp:inline distT="0" distB="0" distL="0" distR="0">
                  <wp:extent cx="2404800" cy="1598400"/>
                  <wp:effectExtent b="0" l="0" r="0" t="0"/>
                  <wp:docPr id="96980101" name="name746661d5b5ccbbae3"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474961d5b5ccbbad9" cstate="print"/>
                          <a:stretch>
                            <a:fillRect/>
                          </a:stretch>
                        </pic:blipFill>
                        <pic:spPr>
                          <a:xfrm>
                            <a:off x="0" y="0"/>
                            <a:ext cx="2404800" cy="15984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Mar>
              <w:top w:w="150" w:type="dxa"/>
              <w:left w:w="150" w:type="dxa"/>
              <w:bottom w:w="150" w:type="dxa"/>
              <w:right w:w="150" w:type="dxa"/>
            </w:tcMar>
            <w:textDirection w:val="lrTb"/>
            <w:vAlign w:val="top"/>
          </w:tcPr>
          <w:p>
            <w:r>
              <w:rPr>
                <w:position w:val="-242"/>
              </w:rPr>
              <w:drawing>
                <wp:inline distT="0" distB="0" distL="0" distR="0">
                  <wp:extent cx="2376000" cy="1576800"/>
                  <wp:effectExtent b="0" l="0" r="0" t="0"/>
                  <wp:docPr id="53352586" name="name132461d5b5ccd3bcf"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266661d5b5ccd3baf"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Mar>
              <w:top w:w="150" w:type="dxa"/>
              <w:left w:w="150" w:type="dxa"/>
              <w:bottom w:w="150" w:type="dxa"/>
              <w:right w:w="150" w:type="dxa"/>
            </w:tcMar>
            <w:textDirection w:val="lrTb"/>
            <w:vAlign w:val="top"/>
          </w:tcPr>
          <w:p>
            <w:r>
              <w:rPr>
                <w:position w:val="-246"/>
              </w:rPr>
              <w:drawing>
                <wp:inline distT="0" distB="0" distL="0" distR="0">
                  <wp:extent cx="2390400" cy="1612800"/>
                  <wp:effectExtent b="0" l="0" r="0" t="0"/>
                  <wp:docPr id="70798425" name="name346061d5b5ccef57d"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630761d5b5ccef576" cstate="print"/>
                          <a:stretch>
                            <a:fillRect/>
                          </a:stretch>
                        </pic:blipFill>
                        <pic:spPr>
                          <a:xfrm>
                            <a:off x="0" y="0"/>
                            <a:ext cx="2390400" cy="16128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bl>
          <w:p/>
          <w:p/>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w:t>
            </w:r>
            <w:r>
              <w:rPr>
                <w:b/>
                <w:bCs/>
                <w:color w:val="00274C"/>
                <w:position w:val="-2"/>
                <w:sz w:val="20"/>
                <w:szCs w:val="20"/>
                <w:u w:val="none"/>
              </w:rPr>
              <w:t xml:space="preserve">5</w:t>
            </w:r>
            <w:r>
              <w:rPr>
                <w:color w:val="00274C"/>
                <w:position w:val="-2"/>
                <w:sz w:val="20"/>
                <w:szCs w:val="20"/>
                <w:u w:val="none"/>
              </w:rPr>
              <w:t xml:space="preserve">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w:t>
            </w:r>
            <w:r>
              <w:rPr>
                <w:b/>
                <w:bCs/>
                <w:color w:val="00274C"/>
                <w:position w:val="-2"/>
                <w:sz w:val="20"/>
                <w:szCs w:val="20"/>
                <w:u w:val="none"/>
              </w:rPr>
              <w:t xml:space="preserve">6</w:t>
            </w:r>
            <w:r>
              <w:rPr>
                <w:color w:val="00274C"/>
                <w:position w:val="-2"/>
                <w:sz w:val="20"/>
                <w:szCs w:val="20"/>
                <w:u w:val="none"/>
              </w:rPr>
              <w:t xml:space="preserve">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position w:val="-498"/>
              </w:rPr>
              <w:drawing>
                <wp:inline distT="0" distB="0" distL="0" distR="0">
                  <wp:extent cx="2275200" cy="3168000"/>
                  <wp:effectExtent b="0" l="0" r="0" t="0"/>
                  <wp:docPr id="24142263" name="name974161d5b5cd17470"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166961d5b5cd17467" cstate="print"/>
                          <a:stretch>
                            <a:fillRect/>
                          </a:stretch>
                        </pic:blipFill>
                        <pic:spPr>
                          <a:xfrm>
                            <a:off x="0" y="0"/>
                            <a:ext cx="2275200" cy="316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2.49</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w:t>
            </w:r>
          </w:p>
          <w:p>
            <w:pPr>
              <w:numPr>
                <w:ilvl w:val="1"/>
                <w:numId w:val="10488"/>
              </w:numPr>
              <w:spacing w:before="0" w:after="0" w:line="262" w:lineRule="auto"/>
              <w:jc w:val="left"/>
              <w:rPr>
                <w:color w:val="00274C"/>
                <w:sz w:val="20"/>
                <w:szCs w:val="20"/>
              </w:rPr>
            </w:pPr>
            <w:r>
              <w:rPr>
                <w:color w:val="00274C"/>
                <w:position w:val="-2"/>
                <w:sz w:val="20"/>
                <w:szCs w:val="20"/>
                <w:u w:val="none"/>
              </w:rPr>
              <w:br/>
              <w:br/>
              <w:t xml:space="preserve">A motore freddo il tempo di riempimento delle punterie può risultare molto lungo, a causa della maggiore viscosità dell'olio, se non si utilizza un tipo di olio idoneo alle caratteristiche ambientali ( </w:t>
            </w:r>
            <w:hyperlink r:id="rId279361d5b5cd18672"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1"/>
                <w:numId w:val="10488"/>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r>
              <w:rPr>
                <w:color w:val="00274C"/>
                <w:position w:val="-2"/>
                <w:sz w:val="20"/>
                <w:szCs w:val="20"/>
                <w:u w:val="none"/>
              </w:rPr>
              <w:br/>
              <w:br/>
              <w:t xml:space="preserve">Il perdurare del ticchettio o rumorosità anormale per periodi prolungati, deve essere oggetto di indagine per prevenire eventuali malfunzionamenti, se necessario sostituire le punterie idrauliche e olio motore.</w:t>
            </w:r>
            <w:r>
              <w:rPr>
                <w:color w:val="00274C"/>
                <w:position w:val="-2"/>
                <w:sz w:val="20"/>
                <w:szCs w:val="20"/>
                <w:u w:val="none"/>
              </w:rPr>
              <w:br/>
              <w:b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Pompa iniezione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504"/>
              </w:rPr>
              <w:drawing>
                <wp:inline distT="0" distB="0" distL="0" distR="0">
                  <wp:extent cx="2304000" cy="3211200"/>
                  <wp:effectExtent b="0" l="0" r="0" t="0"/>
                  <wp:docPr id="36243592" name="name780261d5b5cd35363"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348161d5b5cd3535c"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97554652" name="name964961d5b5cd46caf"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149561d5b5cd46ca9"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Dispositivo equilibratore (opzionale)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Il dispositivo equilibratore è composto da un albero a gomito apposito che aziona 2 alberi supplementari (equilibratori). Tramite la rotazione degli equilbratori, aventi dei contrappesi che si oppongono al movimento delle masse alterne (albero a gomito - bielle - pistoni), si riducono le vibrazioni da esse causate. Il dispositivo si sviluppa sotto l'albero a gomito, fissato sul basamento chiuso dalla coppa olio.</w:t>
            </w:r>
            <w:r>
              <w:rPr>
                <w:b/>
                <w:bCs/>
                <w:color w:val="00274C"/>
                <w:position w:val="-2"/>
                <w:sz w:val="20"/>
                <w:szCs w:val="20"/>
                <w:u w:val="none"/>
              </w:rPr>
              <w:br/>
              <w:b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alberi equilibratori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Scatola supporto alberi equilibratori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condotto</w:t>
                  </w:r>
                </w:p>
              </w:tc>
            </w:tr>
          </w:tbl>
          <w:p/>
        </w:tc>
        <w:tc>
          <w:tcPr>
            <w:tcMar>
              <w:top w:w="150" w:type="dxa"/>
              <w:left w:w="150" w:type="dxa"/>
              <w:bottom w:w="150" w:type="dxa"/>
              <w:right w:w="150" w:type="dxa"/>
            </w:tcMar>
            <w:textDirection w:val="lrTb"/>
            <w:vAlign w:val="top"/>
          </w:tcPr>
          <w:p>
            <w:r>
              <w:rPr>
                <w:position w:val="-336"/>
              </w:rPr>
              <w:drawing>
                <wp:inline distT="0" distB="0" distL="0" distR="0">
                  <wp:extent cx="2188800" cy="2167200"/>
                  <wp:effectExtent b="0" l="0" r="0" t="0"/>
                  <wp:docPr id="33982344" name="name991561d5b5cd64281" descr="Fig._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0.jpg"/>
                          <pic:cNvPicPr/>
                        </pic:nvPicPr>
                        <pic:blipFill>
                          <a:blip r:embed="rId170361d5b5cd6427a" cstate="print"/>
                          <a:stretch>
                            <a:fillRect/>
                          </a:stretch>
                        </pic:blipFill>
                        <pic:spPr>
                          <a:xfrm>
                            <a:off x="0" y="0"/>
                            <a:ext cx="2188800" cy="2167200"/>
                          </a:xfrm>
                          <a:prstGeom prst="rect">
                            <a:avLst/>
                          </a:prstGeom>
                          <a:ln w="0">
                            <a:noFill/>
                          </a:ln>
                        </pic:spPr>
                      </pic:pic>
                    </a:graphicData>
                  </a:graphic>
                </wp:inline>
              </w:drawing>
            </w:r>
            <w:r>
              <w:rPr>
                <w:b/>
                <w:bCs/>
                <w:color w:val="00274C"/>
                <w:position w:val="0"/>
                <w:sz w:val="20"/>
                <w:szCs w:val="20"/>
                <w:u w:val="none"/>
              </w:rPr>
              <w:br/>
              <w:t xml:space="preserve">Fig 2.52</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0488">
    <w:multiLevelType w:val="hybridMultilevel"/>
    <w:lvl w:ilvl="0" w:tplc="28864952">
      <w:start w:val="1"/>
      <w:numFmt w:val="decimal"/>
      <w:lvlText w:val="%1."/>
      <w:lvlJc w:val="left"/>
      <w:pPr>
        <w:ind w:left="720" w:hanging="360"/>
      </w:pPr>
    </w:lvl>
    <w:lvl w:ilvl="1" w:tplc="28864952" w:tentative="1">
      <w:start w:val="1"/>
      <w:numFmt w:val="decimal"/>
      <w:lvlText w:val="%2."/>
      <w:lvlJc w:val="left"/>
      <w:pPr>
        <w:ind w:left="1440" w:hanging="360"/>
      </w:pPr>
    </w:lvl>
    <w:lvl w:ilvl="2" w:tplc="28864952" w:tentative="1">
      <w:start w:val="1"/>
      <w:numFmt w:val="lowerRoman"/>
      <w:lvlText w:val="%3."/>
      <w:lvlJc w:val="right"/>
      <w:pPr>
        <w:ind w:left="2160" w:hanging="180"/>
      </w:pPr>
    </w:lvl>
    <w:lvl w:ilvl="3" w:tplc="28864952" w:tentative="1">
      <w:start w:val="1"/>
      <w:numFmt w:val="decimal"/>
      <w:lvlText w:val="%4."/>
      <w:lvlJc w:val="left"/>
      <w:pPr>
        <w:ind w:left="2880" w:hanging="360"/>
      </w:pPr>
    </w:lvl>
    <w:lvl w:ilvl="4" w:tplc="28864952" w:tentative="1">
      <w:start w:val="1"/>
      <w:numFmt w:val="lowerLetter"/>
      <w:lvlText w:val="%5."/>
      <w:lvlJc w:val="left"/>
      <w:pPr>
        <w:ind w:left="3600" w:hanging="360"/>
      </w:pPr>
    </w:lvl>
    <w:lvl w:ilvl="5" w:tplc="28864952" w:tentative="1">
      <w:start w:val="1"/>
      <w:numFmt w:val="lowerRoman"/>
      <w:lvlText w:val="%6."/>
      <w:lvlJc w:val="right"/>
      <w:pPr>
        <w:ind w:left="4320" w:hanging="180"/>
      </w:pPr>
    </w:lvl>
    <w:lvl w:ilvl="6" w:tplc="28864952" w:tentative="1">
      <w:start w:val="1"/>
      <w:numFmt w:val="decimal"/>
      <w:lvlText w:val="%7."/>
      <w:lvlJc w:val="left"/>
      <w:pPr>
        <w:ind w:left="5040" w:hanging="360"/>
      </w:pPr>
    </w:lvl>
    <w:lvl w:ilvl="7" w:tplc="28864952" w:tentative="1">
      <w:start w:val="1"/>
      <w:numFmt w:val="lowerLetter"/>
      <w:lvlText w:val="%8."/>
      <w:lvlJc w:val="left"/>
      <w:pPr>
        <w:ind w:left="5760" w:hanging="360"/>
      </w:pPr>
    </w:lvl>
    <w:lvl w:ilvl="8" w:tplc="28864952" w:tentative="1">
      <w:start w:val="1"/>
      <w:numFmt w:val="lowerRoman"/>
      <w:lvlText w:val="%9."/>
      <w:lvlJc w:val="right"/>
      <w:pPr>
        <w:ind w:left="6480" w:hanging="180"/>
      </w:pPr>
    </w:lvl>
  </w:abstractNum>
  <w:abstractNum w:abstractNumId="10487">
    <w:multiLevelType w:val="hybridMultilevel"/>
    <w:lvl w:ilvl="0" w:tplc="41163786">
      <w:start w:val="1"/>
      <w:numFmt w:val="decimal"/>
      <w:lvlText w:val="%1."/>
      <w:lvlJc w:val="left"/>
      <w:pPr>
        <w:ind w:left="720" w:hanging="360"/>
      </w:pPr>
    </w:lvl>
    <w:lvl w:ilvl="1" w:tplc="41163786" w:tentative="1">
      <w:start w:val="1"/>
      <w:numFmt w:val="lowerLetter"/>
      <w:lvlText w:val="%2."/>
      <w:lvlJc w:val="left"/>
      <w:pPr>
        <w:ind w:left="1440" w:hanging="360"/>
      </w:pPr>
    </w:lvl>
    <w:lvl w:ilvl="2" w:tplc="41163786" w:tentative="1">
      <w:start w:val="1"/>
      <w:numFmt w:val="lowerRoman"/>
      <w:lvlText w:val="%3."/>
      <w:lvlJc w:val="right"/>
      <w:pPr>
        <w:ind w:left="2160" w:hanging="180"/>
      </w:pPr>
    </w:lvl>
    <w:lvl w:ilvl="3" w:tplc="41163786" w:tentative="1">
      <w:start w:val="1"/>
      <w:numFmt w:val="decimal"/>
      <w:lvlText w:val="%4."/>
      <w:lvlJc w:val="left"/>
      <w:pPr>
        <w:ind w:left="2880" w:hanging="360"/>
      </w:pPr>
    </w:lvl>
    <w:lvl w:ilvl="4" w:tplc="41163786" w:tentative="1">
      <w:start w:val="1"/>
      <w:numFmt w:val="lowerLetter"/>
      <w:lvlText w:val="%5."/>
      <w:lvlJc w:val="left"/>
      <w:pPr>
        <w:ind w:left="3600" w:hanging="360"/>
      </w:pPr>
    </w:lvl>
    <w:lvl w:ilvl="5" w:tplc="41163786" w:tentative="1">
      <w:start w:val="1"/>
      <w:numFmt w:val="lowerRoman"/>
      <w:lvlText w:val="%6."/>
      <w:lvlJc w:val="right"/>
      <w:pPr>
        <w:ind w:left="4320" w:hanging="180"/>
      </w:pPr>
    </w:lvl>
    <w:lvl w:ilvl="6" w:tplc="41163786" w:tentative="1">
      <w:start w:val="1"/>
      <w:numFmt w:val="decimal"/>
      <w:lvlText w:val="%7."/>
      <w:lvlJc w:val="left"/>
      <w:pPr>
        <w:ind w:left="5040" w:hanging="360"/>
      </w:pPr>
    </w:lvl>
    <w:lvl w:ilvl="7" w:tplc="41163786" w:tentative="1">
      <w:start w:val="1"/>
      <w:numFmt w:val="lowerLetter"/>
      <w:lvlText w:val="%8."/>
      <w:lvlJc w:val="left"/>
      <w:pPr>
        <w:ind w:left="5760" w:hanging="360"/>
      </w:pPr>
    </w:lvl>
    <w:lvl w:ilvl="8" w:tplc="41163786" w:tentative="1">
      <w:start w:val="1"/>
      <w:numFmt w:val="lowerRoman"/>
      <w:lvlText w:val="%9."/>
      <w:lvlJc w:val="right"/>
      <w:pPr>
        <w:ind w:left="6480" w:hanging="180"/>
      </w:pPr>
    </w:lvl>
  </w:abstractNum>
  <w:abstractNum w:abstractNumId="10486">
    <w:multiLevelType w:val="hybridMultilevel"/>
    <w:lvl w:ilvl="0" w:tplc="67279516">
      <w:start w:val="1"/>
      <w:numFmt w:val="decimal"/>
      <w:lvlText w:val="%1."/>
      <w:lvlJc w:val="left"/>
      <w:pPr>
        <w:ind w:left="720" w:hanging="360"/>
      </w:pPr>
    </w:lvl>
    <w:lvl w:ilvl="1" w:tplc="67279516" w:tentative="1">
      <w:start w:val="1"/>
      <w:numFmt w:val="lowerLetter"/>
      <w:lvlText w:val="%2."/>
      <w:lvlJc w:val="left"/>
      <w:pPr>
        <w:ind w:left="1440" w:hanging="360"/>
      </w:pPr>
    </w:lvl>
    <w:lvl w:ilvl="2" w:tplc="67279516" w:tentative="1">
      <w:start w:val="1"/>
      <w:numFmt w:val="lowerRoman"/>
      <w:lvlText w:val="%3."/>
      <w:lvlJc w:val="right"/>
      <w:pPr>
        <w:ind w:left="2160" w:hanging="180"/>
      </w:pPr>
    </w:lvl>
    <w:lvl w:ilvl="3" w:tplc="67279516" w:tentative="1">
      <w:start w:val="1"/>
      <w:numFmt w:val="decimal"/>
      <w:lvlText w:val="%4."/>
      <w:lvlJc w:val="left"/>
      <w:pPr>
        <w:ind w:left="2880" w:hanging="360"/>
      </w:pPr>
    </w:lvl>
    <w:lvl w:ilvl="4" w:tplc="67279516" w:tentative="1">
      <w:start w:val="1"/>
      <w:numFmt w:val="lowerLetter"/>
      <w:lvlText w:val="%5."/>
      <w:lvlJc w:val="left"/>
      <w:pPr>
        <w:ind w:left="3600" w:hanging="360"/>
      </w:pPr>
    </w:lvl>
    <w:lvl w:ilvl="5" w:tplc="67279516" w:tentative="1">
      <w:start w:val="1"/>
      <w:numFmt w:val="lowerRoman"/>
      <w:lvlText w:val="%6."/>
      <w:lvlJc w:val="right"/>
      <w:pPr>
        <w:ind w:left="4320" w:hanging="180"/>
      </w:pPr>
    </w:lvl>
    <w:lvl w:ilvl="6" w:tplc="67279516" w:tentative="1">
      <w:start w:val="1"/>
      <w:numFmt w:val="decimal"/>
      <w:lvlText w:val="%7."/>
      <w:lvlJc w:val="left"/>
      <w:pPr>
        <w:ind w:left="5040" w:hanging="360"/>
      </w:pPr>
    </w:lvl>
    <w:lvl w:ilvl="7" w:tplc="67279516" w:tentative="1">
      <w:start w:val="1"/>
      <w:numFmt w:val="lowerLetter"/>
      <w:lvlText w:val="%8."/>
      <w:lvlJc w:val="left"/>
      <w:pPr>
        <w:ind w:left="5760" w:hanging="360"/>
      </w:pPr>
    </w:lvl>
    <w:lvl w:ilvl="8" w:tplc="67279516" w:tentative="1">
      <w:start w:val="1"/>
      <w:numFmt w:val="lowerRoman"/>
      <w:lvlText w:val="%9."/>
      <w:lvlJc w:val="right"/>
      <w:pPr>
        <w:ind w:left="6480" w:hanging="180"/>
      </w:pPr>
    </w:lvl>
  </w:abstractNum>
  <w:abstractNum w:abstractNumId="10485">
    <w:multiLevelType w:val="hybridMultilevel"/>
    <w:lvl w:ilvl="0" w:tplc="3744965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0485">
    <w:abstractNumId w:val="10485"/>
  </w:num>
  <w:num w:numId="10486">
    <w:abstractNumId w:val="10486"/>
  </w:num>
  <w:num w:numId="10487">
    <w:abstractNumId w:val="10487"/>
  </w:num>
  <w:num w:numId="10488">
    <w:abstractNumId w:val="1048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84107717" Type="http://schemas.openxmlformats.org/officeDocument/2006/relationships/comments" Target="comments.xml"/><Relationship Id="rId418757844" Type="http://schemas.microsoft.com/office/2011/relationships/commentsExtended" Target="commentsExtended.xml"/><Relationship Id="rId87332807" Type="http://schemas.openxmlformats.org/officeDocument/2006/relationships/image" Target="media/imgrId87332807.jpg"/><Relationship Id="rId137661d5b5c514389" Type="http://schemas.openxmlformats.org/officeDocument/2006/relationships/hyperlink" Target="https://iservice.lombardini.it/jsp/Template2/manuale.jsp?id=268&amp;parent=1136" TargetMode="External"/><Relationship Id="rId921161d5b5c515634" Type="http://schemas.openxmlformats.org/officeDocument/2006/relationships/hyperlink" Target="https://iservice.lombardini.it/jsp/Template2/manuale.jsp?id=281&amp;parent=1136" TargetMode="External"/><Relationship Id="rId996161d5b5c5a71d3" Type="http://schemas.openxmlformats.org/officeDocument/2006/relationships/hyperlink" Target="https://iservice.lombardini.it/jsp/Template2/manuale.jsp?id=203&amp;parent=1000" TargetMode="External"/><Relationship Id="rId895661d5b5c607c16" Type="http://schemas.openxmlformats.org/officeDocument/2006/relationships/hyperlink" Target="https://iservice.lombardini.it/jsp/Template2/manuale.jsp?id=280&amp;parent=1136" TargetMode="External"/><Relationship Id="rId187261d5b5c711e95" Type="http://schemas.openxmlformats.org/officeDocument/2006/relationships/hyperlink" Target="https://iservice.lombardini.it/jsp/Template2/manuale.jsp?id=339&amp;parent=1136" TargetMode="External"/><Relationship Id="rId971861d5b5c7128fc" Type="http://schemas.openxmlformats.org/officeDocument/2006/relationships/hyperlink" Target="https://iservice.lombardini.it/jsp/Template2/manuale.jsp?id=339&amp;parent=1136" TargetMode="External"/><Relationship Id="rId563261d5b5c7a8631" Type="http://schemas.openxmlformats.org/officeDocument/2006/relationships/hyperlink" Target="https://www.youtube.com/embed/5HuLfSgqz6s?rel=0" TargetMode="External"/><Relationship Id="rId279361d5b5cd18672" Type="http://schemas.openxmlformats.org/officeDocument/2006/relationships/hyperlink" Target="https://iservice.lombardini.it/jsp/Template2/manuale.jsp?id=268&amp;parent=1136" TargetMode="External"/><Relationship Id="rId443661d5b5c54db28" Type="http://schemas.openxmlformats.org/officeDocument/2006/relationships/image" Target="media/imgrId443661d5b5c54db28.jpg"/><Relationship Id="rId909561d5b5c56e4bd" Type="http://schemas.openxmlformats.org/officeDocument/2006/relationships/image" Target="media/imgrId909561d5b5c56e4bd.jpg"/><Relationship Id="rId714161d5b5c58334b" Type="http://schemas.openxmlformats.org/officeDocument/2006/relationships/image" Target="media/imgrId714161d5b5c58334b.jpg"/><Relationship Id="rId977661d5b5c59515e" Type="http://schemas.openxmlformats.org/officeDocument/2006/relationships/image" Target="media/imgrId977661d5b5c59515e.jpg"/><Relationship Id="rId593861d5b5c5a66cf" Type="http://schemas.openxmlformats.org/officeDocument/2006/relationships/image" Target="media/imgrId593861d5b5c5a66cf.jpg"/><Relationship Id="rId285161d5b5c5bb936" Type="http://schemas.openxmlformats.org/officeDocument/2006/relationships/image" Target="media/imgrId285161d5b5c5bb936.jpg"/><Relationship Id="rId283361d5b5c5ce821" Type="http://schemas.openxmlformats.org/officeDocument/2006/relationships/image" Target="media/imgrId283361d5b5c5ce821.jpg"/><Relationship Id="rId949361d5b5c5e9cf5" Type="http://schemas.openxmlformats.org/officeDocument/2006/relationships/image" Target="media/imgrId949361d5b5c5e9cf5.png"/><Relationship Id="rId749161d5b5c618855" Type="http://schemas.openxmlformats.org/officeDocument/2006/relationships/image" Target="media/imgrId749161d5b5c618855.jpg"/><Relationship Id="rId572261d5b5c636a78" Type="http://schemas.openxmlformats.org/officeDocument/2006/relationships/image" Target="media/imgrId572261d5b5c636a78.jpg"/><Relationship Id="rId792161d5b5c659c5d" Type="http://schemas.openxmlformats.org/officeDocument/2006/relationships/image" Target="media/imgrId792161d5b5c659c5d.jpg"/><Relationship Id="rId409161d5b5c67c0b0" Type="http://schemas.openxmlformats.org/officeDocument/2006/relationships/image" Target="media/imgrId409161d5b5c67c0b0.jpg"/><Relationship Id="rId297661d5b5c696853" Type="http://schemas.openxmlformats.org/officeDocument/2006/relationships/image" Target="media/imgrId297661d5b5c696853.jpg"/><Relationship Id="rId356661d5b5c6ab518" Type="http://schemas.openxmlformats.org/officeDocument/2006/relationships/image" Target="media/imgrId356661d5b5c6ab518.jpg"/><Relationship Id="rId479361d5b5c6c4e7f" Type="http://schemas.openxmlformats.org/officeDocument/2006/relationships/image" Target="media/imgrId479361d5b5c6c4e7f.jpg"/><Relationship Id="rId487761d5b5c6e6bf0" Type="http://schemas.openxmlformats.org/officeDocument/2006/relationships/image" Target="media/imgrId487761d5b5c6e6bf0.jpg"/><Relationship Id="rId625061d5b5c710e10" Type="http://schemas.openxmlformats.org/officeDocument/2006/relationships/image" Target="media/imgrId625061d5b5c710e10.jpg"/><Relationship Id="rId730761d5b5c7254ca" Type="http://schemas.openxmlformats.org/officeDocument/2006/relationships/image" Target="media/imgrId730761d5b5c7254ca.jpg"/><Relationship Id="rId381961d5b5c73f5c2" Type="http://schemas.openxmlformats.org/officeDocument/2006/relationships/image" Target="media/imgrId381961d5b5c73f5c2.jpg"/><Relationship Id="rId307561d5b5c759971" Type="http://schemas.openxmlformats.org/officeDocument/2006/relationships/image" Target="media/imgrId307561d5b5c759971.jpg"/><Relationship Id="rId911261d5b5c786689" Type="http://schemas.openxmlformats.org/officeDocument/2006/relationships/image" Target="media/imgrId911261d5b5c786689.jpg"/><Relationship Id="rId772561d5b5c7a75a6" Type="http://schemas.openxmlformats.org/officeDocument/2006/relationships/image" Target="media/imgrId772561d5b5c7a75a6.jpg"/><Relationship Id="rId626661d5b5c7e701b" Type="http://schemas.openxmlformats.org/officeDocument/2006/relationships/image" Target="media/imgrId626661d5b5c7e701b.jpg"/><Relationship Id="rId938561d5b5c812a61" Type="http://schemas.openxmlformats.org/officeDocument/2006/relationships/image" Target="media/imgrId938561d5b5c812a61.jpg"/><Relationship Id="rId810761d5b5c83adfe" Type="http://schemas.openxmlformats.org/officeDocument/2006/relationships/image" Target="media/imgrId810761d5b5c83adfe.jpg"/><Relationship Id="rId841261d5b5c855ae4" Type="http://schemas.openxmlformats.org/officeDocument/2006/relationships/image" Target="media/imgrId841261d5b5c855ae4.jpg"/><Relationship Id="rId525761d5b5c878b98" Type="http://schemas.openxmlformats.org/officeDocument/2006/relationships/image" Target="media/imgrId525761d5b5c878b98.jpg"/><Relationship Id="rId915861d5b5c8a2e56" Type="http://schemas.openxmlformats.org/officeDocument/2006/relationships/image" Target="media/imgrId915861d5b5c8a2e56.jpg"/><Relationship Id="rId131861d5b5c8bffc5" Type="http://schemas.openxmlformats.org/officeDocument/2006/relationships/image" Target="media/imgrId131861d5b5c8bffc5.jpg"/><Relationship Id="rId286461d5b5c8df79a" Type="http://schemas.openxmlformats.org/officeDocument/2006/relationships/image" Target="media/imgrId286461d5b5c8df79a.jpg"/><Relationship Id="rId247761d5b5c908016" Type="http://schemas.openxmlformats.org/officeDocument/2006/relationships/image" Target="media/imgrId247761d5b5c908016.jpg"/><Relationship Id="rId122161d5b5c915f73" Type="http://schemas.openxmlformats.org/officeDocument/2006/relationships/image" Target="media/imgrId122161d5b5c915f73.jpg"/><Relationship Id="rId656161d5b5c92b0b2" Type="http://schemas.openxmlformats.org/officeDocument/2006/relationships/image" Target="media/imgrId656161d5b5c92b0b2.jpg"/><Relationship Id="rId922861d5b5c947892" Type="http://schemas.openxmlformats.org/officeDocument/2006/relationships/image" Target="media/imgrId922861d5b5c947892.jpg"/><Relationship Id="rId636861d5b5c96252a" Type="http://schemas.openxmlformats.org/officeDocument/2006/relationships/image" Target="media/imgrId636861d5b5c96252a.jpg"/><Relationship Id="rId208061d5b5c98f278" Type="http://schemas.openxmlformats.org/officeDocument/2006/relationships/image" Target="media/imgrId208061d5b5c98f278.jpg"/><Relationship Id="rId920261d5b5c9b6634" Type="http://schemas.openxmlformats.org/officeDocument/2006/relationships/image" Target="media/imgrId920261d5b5c9b6634.jpg"/><Relationship Id="rId394461d5b5c9db0c8" Type="http://schemas.openxmlformats.org/officeDocument/2006/relationships/image" Target="media/imgrId394461d5b5c9db0c8.jpg"/><Relationship Id="rId637461d5b5ca07548" Type="http://schemas.openxmlformats.org/officeDocument/2006/relationships/image" Target="media/imgrId637461d5b5ca07548.jpg"/><Relationship Id="rId163661d5b5ca2371a" Type="http://schemas.openxmlformats.org/officeDocument/2006/relationships/image" Target="media/imgrId163661d5b5ca2371a.jpg"/><Relationship Id="rId503261d5b5ca4cf97" Type="http://schemas.openxmlformats.org/officeDocument/2006/relationships/image" Target="media/imgrId503261d5b5ca4cf97.jpg"/><Relationship Id="rId559561d5b5ca6e016" Type="http://schemas.openxmlformats.org/officeDocument/2006/relationships/image" Target="media/imgrId559561d5b5ca6e016.jpg"/><Relationship Id="rId202961d5b5ca89c4d" Type="http://schemas.openxmlformats.org/officeDocument/2006/relationships/image" Target="media/imgrId202961d5b5ca89c4d.jpg"/><Relationship Id="rId756361d5b5caa9eb6" Type="http://schemas.openxmlformats.org/officeDocument/2006/relationships/image" Target="media/imgrId756361d5b5caa9eb6.jpg"/><Relationship Id="rId702261d5b5cad3935" Type="http://schemas.openxmlformats.org/officeDocument/2006/relationships/image" Target="media/imgrId702261d5b5cad3935.png"/><Relationship Id="rId505661d5b5caef31b" Type="http://schemas.openxmlformats.org/officeDocument/2006/relationships/image" Target="media/imgrId505661d5b5caef31b.jpg"/><Relationship Id="rId978461d5b5cb1dab9" Type="http://schemas.openxmlformats.org/officeDocument/2006/relationships/image" Target="media/imgrId978461d5b5cb1dab9.jpg"/><Relationship Id="rId962861d5b5cb3edbf" Type="http://schemas.openxmlformats.org/officeDocument/2006/relationships/image" Target="media/imgrId962861d5b5cb3edbf.jpg"/><Relationship Id="rId278961d5b5cb5a225" Type="http://schemas.openxmlformats.org/officeDocument/2006/relationships/image" Target="media/imgrId278961d5b5cb5a225.jpg"/><Relationship Id="rId324561d5b5cb8748b" Type="http://schemas.openxmlformats.org/officeDocument/2006/relationships/image" Target="media/imgrId324561d5b5cb8748b.jpg"/><Relationship Id="rId848361d5b5cb9ff8a" Type="http://schemas.openxmlformats.org/officeDocument/2006/relationships/image" Target="media/imgrId848361d5b5cb9ff8a.jpg"/><Relationship Id="rId882361d5b5cbb85a7" Type="http://schemas.openxmlformats.org/officeDocument/2006/relationships/image" Target="media/imgrId882361d5b5cbb85a7.jpg"/><Relationship Id="rId447261d5b5cbd03eb" Type="http://schemas.openxmlformats.org/officeDocument/2006/relationships/image" Target="media/imgrId447261d5b5cbd03eb.jpg"/><Relationship Id="rId408461d5b5cbebd81" Type="http://schemas.openxmlformats.org/officeDocument/2006/relationships/image" Target="media/imgrId408461d5b5cbebd81.jpg"/><Relationship Id="rId590861d5b5cc0f6fc" Type="http://schemas.openxmlformats.org/officeDocument/2006/relationships/image" Target="media/imgrId590861d5b5cc0f6fc.jpg"/><Relationship Id="rId901161d5b5cc2f537" Type="http://schemas.openxmlformats.org/officeDocument/2006/relationships/image" Target="media/imgrId901161d5b5cc2f537.jpg"/><Relationship Id="rId114361d5b5cc4a692" Type="http://schemas.openxmlformats.org/officeDocument/2006/relationships/image" Target="media/imgrId114361d5b5cc4a692.jpg"/><Relationship Id="rId656861d5b5cc6e0bf" Type="http://schemas.openxmlformats.org/officeDocument/2006/relationships/image" Target="media/imgrId656861d5b5cc6e0bf.jpg"/><Relationship Id="rId652561d5b5cc8889d" Type="http://schemas.openxmlformats.org/officeDocument/2006/relationships/image" Target="media/imgrId652561d5b5cc8889d.jpg"/><Relationship Id="rId864961d5b5cca4076" Type="http://schemas.openxmlformats.org/officeDocument/2006/relationships/image" Target="media/imgrId864961d5b5cca4076.jpg"/><Relationship Id="rId474961d5b5ccbbad9" Type="http://schemas.openxmlformats.org/officeDocument/2006/relationships/image" Target="media/imgrId474961d5b5ccbbad9.jpg"/><Relationship Id="rId266661d5b5ccd3baf" Type="http://schemas.openxmlformats.org/officeDocument/2006/relationships/image" Target="media/imgrId266661d5b5ccd3baf.jpg"/><Relationship Id="rId630761d5b5ccef576" Type="http://schemas.openxmlformats.org/officeDocument/2006/relationships/image" Target="media/imgrId630761d5b5ccef576.jpg"/><Relationship Id="rId166961d5b5cd17467" Type="http://schemas.openxmlformats.org/officeDocument/2006/relationships/image" Target="media/imgrId166961d5b5cd17467.jpg"/><Relationship Id="rId348161d5b5cd3535c" Type="http://schemas.openxmlformats.org/officeDocument/2006/relationships/image" Target="media/imgrId348161d5b5cd3535c.jpg"/><Relationship Id="rId149561d5b5cd46ca9" Type="http://schemas.openxmlformats.org/officeDocument/2006/relationships/image" Target="media/imgrId149561d5b5cd46ca9.jpg"/><Relationship Id="rId170361d5b5cd6427a" Type="http://schemas.openxmlformats.org/officeDocument/2006/relationships/image" Target="media/imgrId170361d5b5cd6427a.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7332807" Type="http://schemas.openxmlformats.org/officeDocument/2006/relationships/image" Target="media/imgrId8733280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7332807" Type="http://schemas.openxmlformats.org/officeDocument/2006/relationships/image" Target="media/imgrId8733280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7332807" Type="http://schemas.openxmlformats.org/officeDocument/2006/relationships/image" Target="media/imgrId8733280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7332807" Type="http://schemas.openxmlformats.org/officeDocument/2006/relationships/image" Target="media/imgrId8733280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7332807" Type="http://schemas.openxmlformats.org/officeDocument/2006/relationships/image" Target="media/imgrId8733280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7332807" Type="http://schemas.openxmlformats.org/officeDocument/2006/relationships/image" Target="media/imgrId8733280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