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garanzia</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1903TCR - TCRE5 - TC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3627730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797313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8479580" w:name="ctxt"/>
    <w:bookmarkEnd w:id="98479580"/>
    <w:p>
      <w:pPr>
        <w:widowControl w:val="on"/>
        <w:pBdr/>
        <w:spacing w:before="75" w:after="75" w:line="240" w:lineRule="auto"/>
        <w:ind w:left="75" w:right="75"/>
        <w:jc w:val="left"/>
        <w:textDirection w:val="lrTb"/>
      </w:pPr>
    </w:p>
    <w:p>
      <w:pPr>
        <w:pStyle w:val="Titolo1"/>
        <w:outlineLvl w:val="0"/>
      </w:pPr>
      <w:r>
        <w:rPr/>
        <w:t xml:space="preserve">Informazioni sulla garanzia</w:t>
      </w:r>
    </w:p>
    <w:p>
      <w:pPr>
        <w:widowControl w:val="on"/>
        <w:pBdr/>
        <w:spacing w:before="0" w:after="0" w:line="240" w:lineRule="auto"/>
        <w:ind w:left="0" w:right="0"/>
        <w:jc w:val="left"/>
        <w:textDirection w:val="lrTb"/>
      </w:pPr>
    </w:p>
    <w:p>
      <w:pPr>
        <w:pStyle w:val="Titolo2"/>
        <w:outlineLvl w:val="1"/>
      </w:pPr>
      <w:r>
        <w:rPr/>
        <w:t xml:space="preserve">Condizioni di garanzia</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CONDIZIONI DI GARANZIA A LIVELLO MONDIALE SUI MOTORI DIESEL KOHLER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1. PERIODO DI GARANZIA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garantisce all'Utente finale che ogni motore diesel è esente da difetti di costruzione dovuti ai materiali o alla lavorazione, alle normali condizioni di utilizzo per il periodo di copertura o ore di funzionamento (in base a ciò che sopraggiunge prima) previsto in seguito, a condizione che l'utilizzo e la manutenzione del motore rispettino le istruzioni e i manuali di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SERIE MOTORE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ORE DI FUNZIONAMENTO</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COPERTURA GARANZIA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Diesel (non KDI)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anni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KOHLER KDI</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 anni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2.001 – 6.000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Solo componenti principali *</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anni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Ricambi e mano d'opera </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 Per difetti dei componenti principali si intendono guasti relativi a fusione del carter, fusione della testata, albero a gomiti, puleggia dell'albero motore, albero a camme, biella, volano e pompa dell'olio.</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Per quanto concerne il Periodo di Garanzia sopra indicato, tale periodo decorre a partire dalla data di acquisto dell'attrezzatura finita su cui viene installato il motore. Se l'applicazione non prevede l'installazione di un contaore, le ore di funzionamento saranno considerate pari a 4 ore di servizio al giorno per 5 giorni la settimana, a contare dalla data di acquisto.</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Secondo la presente garanzia, l'obbligo di Kohler Co. è espressamente limitato ad assicurare, a sua discrezione, la regolazione, riparazione o sostituzione adeguata del pezzo o pezzi riscontrati difettosi a seguito di una verifica da parte di Kohler Co. o di un centro di assistenza autorizzato da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RICAMBI</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ORE DI FUNZIONAMENTO</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COPERTURA GARANZIA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Ricambi KOHLER e Lombardini Diesel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anni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parti di ricambio e mano d'opera</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pezzi/componenti che si prevede di sostituire in base al programma di manutenzione saranno coperti dalla garanzia di Kohler Co. dalla data di acquisto del pezzo fino al primo punto di sostituzione programmata di tali pezzi/componenti.</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Tutti gli altri Ricambi sono coperti dalla sopra citata garanzia a condizione che le riparazioni siano state effettuate da Kohler Co o da un'officina autorizzata Kohler. </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2. ESCLUSIONI</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garanzia non comprende quanto segue.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0162"/>
              </w:numPr>
              <w:spacing w:before="0" w:after="0" w:line="262" w:lineRule="auto"/>
              <w:jc w:val="left"/>
              <w:rPr>
                <w:color w:val="00274C"/>
                <w:sz w:val="20"/>
                <w:szCs w:val="20"/>
              </w:rPr>
            </w:pPr>
            <w:r>
              <w:rPr>
                <w:color w:val="00274C"/>
                <w:position w:val="-2"/>
                <w:sz w:val="20"/>
                <w:szCs w:val="20"/>
                <w:u w:val="none"/>
              </w:rPr>
              <w:t xml:space="preserve">I danni causati da: (i) un incidente o infortunio; (ii) negligenza o uso irragionevole; (iii) normale usura; (iv) usura prematura per errata manutenzione; (v) conservazione inadeguata; (vi) carburante vecchio o contaminato rimasto nel circuito carburante, il che comprende, tra l'altro, serbatoi, tubi carburante o componenti dell'impianto iniezione; (vii) modifiche non approvate.</w:t>
            </w:r>
          </w:p>
          <w:p>
            <w:pPr>
              <w:numPr>
                <w:ilvl w:val="0"/>
                <w:numId w:val="10162"/>
              </w:numPr>
              <w:spacing w:before="0" w:after="0" w:line="262" w:lineRule="auto"/>
              <w:jc w:val="left"/>
              <w:rPr>
                <w:color w:val="00274C"/>
                <w:sz w:val="20"/>
                <w:szCs w:val="20"/>
              </w:rPr>
            </w:pPr>
            <w:r>
              <w:rPr>
                <w:color w:val="00274C"/>
                <w:position w:val="-2"/>
                <w:sz w:val="20"/>
                <w:szCs w:val="20"/>
                <w:u w:val="none"/>
              </w:rPr>
              <w:t xml:space="preserve">I guasti causati da: (i) riparazioni non svolte da Kohler Co. o da un suo centro di assistenza autorizzato; (ii) uso di ricambi non originali Kohler; oppure (iii) danni aggiuntivi causati da omissione di azioni necessarie in conseguenza dell'attivazione di una spia di allarme, dovuta a guasto o negligenza o uso del motore senza sorveglianza; (iv) atto al di fuori del controllo di Kohler Co. compresi, tra l'altro, furto, vandalismo, incendio, fulmine, terremoto, tempesta di vento, grandine, eruzione vulcanica, inondazione o tornado. </w:t>
            </w:r>
          </w:p>
          <w:p>
            <w:pPr>
              <w:numPr>
                <w:ilvl w:val="0"/>
                <w:numId w:val="10162"/>
              </w:numPr>
              <w:spacing w:before="0" w:after="0" w:line="262" w:lineRule="auto"/>
              <w:jc w:val="left"/>
              <w:rPr>
                <w:color w:val="00274C"/>
                <w:sz w:val="20"/>
                <w:szCs w:val="20"/>
              </w:rPr>
            </w:pPr>
            <w:r>
              <w:rPr>
                <w:color w:val="00274C"/>
                <w:position w:val="-2"/>
                <w:sz w:val="20"/>
                <w:szCs w:val="20"/>
                <w:u w:val="none"/>
              </w:rPr>
              <w:t xml:space="preserve">Oneri di trasporto o di viaggio in relazione alla riparazione o alla sostituzione di pezzi difettosi del motore.</w:t>
            </w:r>
          </w:p>
          <w:p>
            <w:pPr>
              <w:numPr>
                <w:ilvl w:val="0"/>
                <w:numId w:val="10162"/>
              </w:numPr>
              <w:spacing w:before="0" w:after="0" w:line="262" w:lineRule="auto"/>
              <w:jc w:val="left"/>
              <w:rPr>
                <w:color w:val="00274C"/>
                <w:sz w:val="20"/>
                <w:szCs w:val="20"/>
              </w:rPr>
            </w:pPr>
            <w:r>
              <w:rPr>
                <w:color w:val="00274C"/>
                <w:position w:val="-2"/>
                <w:sz w:val="20"/>
                <w:szCs w:val="20"/>
                <w:u w:val="none"/>
              </w:rPr>
              <w:t xml:space="preserve">Accessori del motore come serbatoi carburante, frizioni, cambi, gruppi trasmissioni e batterie, se non forniti o installati da Kohler Co.</w:t>
            </w:r>
          </w:p>
          <w:p>
            <w:pPr>
              <w:numPr>
                <w:ilvl w:val="0"/>
                <w:numId w:val="10162"/>
              </w:numPr>
              <w:spacing w:before="0" w:after="0" w:line="262" w:lineRule="auto"/>
              <w:jc w:val="left"/>
              <w:rPr>
                <w:color w:val="00274C"/>
                <w:sz w:val="20"/>
                <w:szCs w:val="20"/>
              </w:rPr>
            </w:pPr>
            <w:r>
              <w:rPr>
                <w:color w:val="00274C"/>
                <w:position w:val="-2"/>
                <w:sz w:val="20"/>
                <w:szCs w:val="20"/>
                <w:u w:val="none"/>
              </w:rPr>
              <w:t xml:space="preserve">Motori installati in un'applicazione non formalmente controllata da Kohler.</w:t>
            </w:r>
          </w:p>
          <w:p>
            <w:pPr>
              <w:numPr>
                <w:ilvl w:val="0"/>
                <w:numId w:val="10162"/>
              </w:numPr>
              <w:spacing w:before="0" w:after="0" w:line="262" w:lineRule="auto"/>
              <w:jc w:val="left"/>
              <w:rPr>
                <w:color w:val="00274C"/>
                <w:sz w:val="20"/>
                <w:szCs w:val="20"/>
              </w:rPr>
            </w:pPr>
            <w:r>
              <w:rPr>
                <w:color w:val="00274C"/>
                <w:position w:val="-2"/>
                <w:sz w:val="20"/>
                <w:szCs w:val="20"/>
                <w:u w:val="none"/>
              </w:rPr>
              <w:t xml:space="preserve">Noleggio di altre attrezzature durante lo svolgimento delle riparazioni in garanzia. Tutti i componenti soggetti ad usura e a manutenzione periodica elencati nel Manuale d'Uso e Manutenzione (come filtri aria, olio o carburante, cinghie, ecc.) sono garantiti per un periodo pari all'intervallo di sostituzione prescritto indicato nel Manuale.</w:t>
            </w:r>
          </w:p>
          <w:p>
            <w:pPr>
              <w:numPr>
                <w:ilvl w:val="0"/>
                <w:numId w:val="10162"/>
              </w:numPr>
              <w:spacing w:before="0" w:after="0" w:line="262" w:lineRule="auto"/>
              <w:jc w:val="left"/>
              <w:rPr>
                <w:color w:val="00274C"/>
                <w:sz w:val="20"/>
                <w:szCs w:val="20"/>
              </w:rPr>
            </w:pPr>
            <w:r>
              <w:rPr>
                <w:color w:val="00274C"/>
                <w:position w:val="-2"/>
                <w:sz w:val="20"/>
                <w:szCs w:val="20"/>
                <w:u w:val="none"/>
              </w:rPr>
              <w:t xml:space="preserve">Carburante, olio lubrificante, liquido di raffreddamento/antigelo.</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EVENTUALI GARANZIE IMPLICITE O LEGALI, INCLUSO QUELLE DI COMMERCIABILITÀ E IDONEITÀ AD UN USO SPECIFICO, SONO ESPRESSAMENTE LIMITATE AL PERIODO DI VALIDITÀ DELLA PRESENTE GARANZIA SCRITTA. KOHLER CO. NON OFFRE NESSUNA ALTRA GARANZIA ESPRESSA, E NESSUNO È AUTORIZZATO AD OFFRIRNE PER CONTO DI KOHLER CO. KOHLER CO. E/O IL VENDITORE NON SI RITENGONO RESPONSABILI PER DANNI INDIRETTI, SPECIALI, SECONDARI O CONSEGUENTI DI ALCUN TIPO.</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3. COME OTTENERE L'ASSISTENZA IN GARANZIA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riparazione deve essere eseguita da un Concessionario autorizzato KOHLER nominato da Kohler.</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USA e CANADA: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L'elenco dei Concessionari autorizzati è disponibile sul sito www.kohlerengines.com oppure telefonando al numero +1-800-544-2444 (USA e Canada) ENGINE DIVISION, Kohler Co., Kohler Wisconsin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EUROPA, MEDIO ORIENTE E ASIA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L'elenco dei Concessionari autorizzati è disponibile sul sito </w:t>
            </w:r>
            <w:hyperlink r:id="rId630861dd607532ffb"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AMERICA CENTRALE E DEL SUD:</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L'elenco dei Concessionari autorizzati è disponibile sul sito  </w:t>
            </w:r>
            <w:hyperlink r:id="rId291461dd607533186"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CINA E ASIA PACIFICA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L'elenco dei Concessionari autorizzati è disponibile sul sito  </w:t>
            </w:r>
            <w:hyperlink r:id="rId792761dd60753339a"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INDIA</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L'elenco dei Concessionari autorizzati è disponibile sul sito  </w:t>
            </w:r>
            <w:hyperlink r:id="rId737761dd607533636"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Nota: Ai motori venduti direttamente in India si applicano termini e condizioni di Garanzia specifici.</w:t>
            </w:r>
          </w:p>
          <w:p/>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4. RESPONSABILITÀ DEL PROPRIETARIO DURANTE IL PERIODO DI GARANZIA</w:t>
            </w:r>
          </w:p>
          <w:p/>
          <w:p/>
          <w:p>
            <w:pPr>
              <w:numPr>
                <w:ilvl w:val="0"/>
                <w:numId w:val="10164"/>
              </w:numPr>
              <w:spacing w:before="0" w:after="0" w:line="262" w:lineRule="auto"/>
              <w:jc w:val="left"/>
              <w:rPr>
                <w:color w:val="00274C"/>
                <w:sz w:val="20"/>
                <w:szCs w:val="20"/>
              </w:rPr>
            </w:pPr>
            <w:r>
              <w:rPr>
                <w:color w:val="00274C"/>
                <w:position w:val="-2"/>
                <w:sz w:val="20"/>
                <w:szCs w:val="20"/>
                <w:u w:val="none"/>
              </w:rPr>
              <w:t xml:space="preserve">In qualità di proprietario del motore fuori strada, siete responsabile per gli interventi di manutenzione previsti dall'elenco presente nel Manuale d'Uso e Manutenzione. Kohler Co. consiglia di conservare tutte le ricevute che comprovano la manutenzione svolta sul vostro motore marino e fuori strada, ma Kohler Co. non può rifiutare di rimborsare un intervento in garanzia unicamente per la mancanza di ricevute o perché voi non riuscite a dimostrare tutti gli interventi di manutenzione programmata.</w:t>
            </w:r>
          </w:p>
          <w:p>
            <w:pPr>
              <w:numPr>
                <w:ilvl w:val="0"/>
                <w:numId w:val="10164"/>
              </w:numPr>
              <w:spacing w:before="0" w:after="0" w:line="262" w:lineRule="auto"/>
              <w:jc w:val="left"/>
              <w:rPr>
                <w:color w:val="00274C"/>
                <w:sz w:val="20"/>
                <w:szCs w:val="20"/>
              </w:rPr>
            </w:pPr>
            <w:r>
              <w:rPr>
                <w:color w:val="00274C"/>
                <w:position w:val="-2"/>
                <w:sz w:val="20"/>
                <w:szCs w:val="20"/>
                <w:u w:val="none"/>
              </w:rPr>
              <w:t xml:space="preserve">In quanto proprietario del motore marino e fuori strada, dovreste sapere che Kohler Co. potrebbe rifiutare di rimborsare un intervento in garanzia se il vostro motore marino o fuori strada, ovvero un suo componente, mostrasse segni di malfunzionamento o guasto causati da uso improprio, negligenza, errata manutenzione o modifiche non approvate.</w:t>
            </w:r>
          </w:p>
          <w:p>
            <w:pPr>
              <w:numPr>
                <w:ilvl w:val="0"/>
                <w:numId w:val="10164"/>
              </w:numPr>
              <w:spacing w:before="0" w:after="0" w:line="262" w:lineRule="auto"/>
              <w:jc w:val="left"/>
              <w:rPr>
                <w:color w:val="00274C"/>
                <w:sz w:val="20"/>
                <w:szCs w:val="20"/>
              </w:rPr>
            </w:pPr>
            <w:r>
              <w:rPr>
                <w:color w:val="00274C"/>
                <w:position w:val="-2"/>
                <w:sz w:val="20"/>
                <w:szCs w:val="20"/>
                <w:u w:val="none"/>
              </w:rPr>
              <w:t xml:space="preserve">Il vostro motore è progettato per funzionare esclusivamente con carburante diesel. Il carburante diesel e tutti gli altri fluidi utilizzati dovranno rispettare le raccomandazioni presenti nel Manuale d'Uso e Manutenzione. L'utilizzo di qualsiasi altro carburante o fluido potrebbe provocare guasti, usura prematura del motore o il suo funzionamento in condizioni diverse da quanto previsto dai requisiti sulle emissioni vigenti negli USA (EPA) e in California. </w:t>
            </w:r>
          </w:p>
          <w:p>
            <w:pPr>
              <w:numPr>
                <w:ilvl w:val="0"/>
                <w:numId w:val="10164"/>
              </w:numPr>
              <w:spacing w:before="0" w:after="0" w:line="262" w:lineRule="auto"/>
              <w:jc w:val="left"/>
              <w:rPr>
                <w:color w:val="00274C"/>
                <w:sz w:val="20"/>
                <w:szCs w:val="20"/>
              </w:rPr>
            </w:pPr>
            <w:r>
              <w:rPr>
                <w:color w:val="00274C"/>
                <w:position w:val="-2"/>
                <w:sz w:val="20"/>
                <w:szCs w:val="20"/>
                <w:u w:val="none"/>
              </w:rPr>
              <w:t xml:space="preserve">Siete responsabile dell'avvio del processo di garanzia. La normativa EPA USA e ARB prevede che voi portiate il vostro motore marino e fuori strada presso un concessionario Kohler Co. non appena riscontrate un problema. Le riparazioni in garanzia devono essere effettuate dal concessionario nel modo più rapido possibile.</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5. COPERTURA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Kohler Co. riparerà o sostituirà i componenti del sistema di controllo delle emissioni, i componenti e sottogruppi riscontrati difettosi tenendo a proprio carico il costo di materiali o lavorazione; ciò comprende la diagnosi relativa all'impianto di scarico del motore, la mano d'opera e i ricambi, a condizione che il motore, i suoi componenti e sottogruppi non abbiano subito alcuna modifica non autorizzata di qualsiasi tipo.</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La scelta e la responsabilità della decisione di riparare o sostituire un difetto del sistema di controllo delle emissioni spetta esclusivamente a Kohler Co. I pezzi/componenti del sistema di controllo delle emissioni coperti dalla Garanzia Limitata per i Sistemi di controllo delle emissioni valida a livello Federale e per la California sono elencati di seguito.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Iniettore/i carburante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Centralina elettronica (ECU) se prevista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Pompa/e iniezione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Sensori associati al funzionamento della ECU</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Collettore di scarico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Etichette informative sul controllo delle emissioni</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Collettore di aspirazione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Turbocompressore (se previsto)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Tubo di ricircolo dei gas combusti (EGR)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Limitatore carburante</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Valvola di ventilazione del carter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Impianti post-trattamento, se previsti e altri</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componenti relativi alle emissioni, se presenti</w:t>
                  </w:r>
                </w:p>
              </w:tc>
            </w:tr>
          </w:tbl>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pezzi/componenti che si prevede di sostituire in base al programma di manutenzione saranno coperti dalla garanzia per un periodo di tempo fino al primo punto di sostituzione programmata di tali pezzi/componenti. I danni causati ad altri componenti del motore in conseguenza diretta di un guasto coperto da garanzia di un pezzo/componente del sistema di controllo emissioni di scarico saranno coperti in base alle disposizioni di garanzia qui descritte.</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6. REQUISITI DI MANUTENZIONE E RIPARAZIONE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Il proprietario è responsabile dell'uso e della manutenzione del motore. Kohler Co. consiglia di conservare con cura tutte le ricevute e i documenti comprovanti l'esecuzione della manutenzione periodica che saranno utili in caso di controversie. Se il motore viene rivenduto durante il periodo di validità della garanzia, è importante consegnare i documenti comprovanti la manutenzione al nuovo proprietario. Kohler Co. non può rifiutare di rimborsare un intervento in garanzia unicamente per la mancanza di riparazione o manutenzione o di documenti comprovanti la manutenzione.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normali interventi di manutenzione, sostituzione o riparazione dei dispositivi o impianti di controllo delle emissioni potrebbero essere eseguiti da un qualsiasi centro riparazione o officina; mentre invece le riparazioni in garanzia devono assolutamente essere effettuate presso un centro di assistenza autorizzato Kohler.</w:t>
            </w:r>
          </w:p>
          <w:p/>
          <w:p/>
          <w:p>
            <w:pPr>
              <w:widowControl w:val="on"/>
              <w:pBdr/>
              <w:spacing w:before="0" w:after="0" w:line="262" w:lineRule="auto"/>
              <w:ind w:left="0" w:right="0"/>
              <w:jc w:val="left"/>
              <w:textDirection w:val="lrTb"/>
              <w:textAlignment w:val="center"/>
            </w:pPr>
            <w:r>
              <w:rPr>
                <w:b/>
                <w:bCs/>
                <w:i/>
                <w:iCs/>
                <w:color w:val="00274C"/>
                <w:position w:val="-2"/>
                <w:sz w:val="20"/>
                <w:szCs w:val="20"/>
                <w:u w:val="none"/>
              </w:rPr>
              <w:t xml:space="preserve">7. DICHIARAZIONE DI GARANZIA AI FINI DELLA NORMA SUL CONTROLLO DELLE EMISSIONI VALIDA IN TERRITORIO FEDERALE E IN CALIFORNIA, PER MOTORI DIESEL MARINI E FUORI STRADA (SOLO USA)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Il California Air Resources Board (carb), la U.S. environmental protection agency (EPA), e Kohler Co. desiderano illustrare la garanzia per il sistema di controllo delle emissioni valida sul vostro motore (diesel) marino e fuori strada ad accensione spontanea [model year attuale – {2+ model year attuale}]. Nella regione in cui vige la normativa EPA degli Usa e in California (“lo stato”), i nuovi motori marini e fuori strada per servizio gravoso devono essere progettati, costruiti e dotati di sistemi atti a rispettare gli standard anti-smog dell'EPA statunitense e quelli dello stato. Il periodo di garanzia avrà inizio alla data in cui il motore o il dispositivo viene consegnato ad un acquirente finale. Kohler Co. deve garantire il sistema di controllo delle emissioni sul vostro motore per i periodi di tempo indicati nella sezione sottostante, a condizione che non vi sia stato alcun uso improprio, negligenza o errata manutenzione del vostro motore.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Il vostro sistema di controllo delle emissioni potrebbe includere pezzi quali l'impianto di iniezione del carburante e l'impianto di induzione aria. Potrebbero essere inclusi anche tubi flessibili, cinghie, connettori e altri gruppi relativi alle emissioni.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Quando esiste una condizione a cui si applica la garanzia, Kohler co. Si impegna a riparare il vostro motore marino e fuori strada per servizio gravoso gratuitamente, tenendo a proprio carico anche i costi di diagnosi, ricambi e mano d'opera. </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Il proprietario non dovrà farsi carico di costi di mano d'opera per la diagnosi che porti alla determinazione del fatto che un componente in garanzia è effettivamente difettoso, a condizione che tale lavoro di diagnosi venga svolto da un centro autorizzato alle riparazioni in garanzia.</w:t>
            </w:r>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COPERTURA DELLA GARANZIA DEL COSTRUTTORE</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motori marini e fuori strada per servizio gravoso [model year attuale – {2+ model year attuale}] sono garantiti per i periodi sotto indicati. In caso di componente relativo alle emissioni difettoso, esso sarà riparato o sostituito da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VELOCITÀ VARIABILE O COSTANTE</w:t>
                  </w:r>
                </w:p>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QUALSIASI VELOCITÀ</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ORE O DUE ANNI, A SECONDA DELL'EVENTO CHE SI VERIFICA PER PRIMO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 più elevato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ore o due anni, a seconda dell'evento che si verifica per primo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Meno di 3.000 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costante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Qualsiasi velocità</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Velocità variabile o costante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Qualsiasi velocità</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ore o cinque anni, a seconda dell'evento che si verifica per primo</w:t>
                  </w:r>
                </w:p>
              </w:tc>
            </w:tr>
          </w:tbl>
          <w:p/>
          <w:p/>
          <w:p/>
          <w:p>
            <w:pPr>
              <w:widowControl w:val="on"/>
              <w:pBdr/>
              <w:spacing w:before="0" w:after="0" w:line="262" w:lineRule="auto"/>
              <w:ind w:left="0" w:right="0"/>
              <w:jc w:val="left"/>
              <w:textDirection w:val="lrTb"/>
              <w:textAlignment w:val="center"/>
            </w:pPr>
            <w:r>
              <w:rPr>
                <w:i/>
                <w:iCs/>
                <w:color w:val="00274C"/>
                <w:position w:val="-2"/>
                <w:sz w:val="20"/>
                <w:szCs w:val="20"/>
                <w:u w:val="none"/>
              </w:rPr>
              <w:t xml:space="preserve">MOTORE DIESEL MARINO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SERIE MOTORE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PERIODO DI GARANZIA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ore o 2,5 anni, a seconda dell'evento che si verifica per primo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ore o 3,5 anni, a seconda dell'evento che si verifica per primo</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37 ≤ kW &lt; 75</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5.000 ore o 5 anni, a seconda dell'evento che si verifica per primo</w:t>
                  </w:r>
                </w:p>
              </w:tc>
            </w:tr>
          </w:tbl>
          <w:p/>
          <w:p/>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64">
    <w:multiLevelType w:val="hybridMultilevel"/>
    <w:lvl w:ilvl="0" w:tplc="63295046">
      <w:start w:val="1"/>
      <w:numFmt w:val="decimal"/>
      <w:lvlText w:val="%1."/>
      <w:lvlJc w:val="left"/>
      <w:pPr>
        <w:ind w:left="720" w:hanging="360"/>
      </w:pPr>
    </w:lvl>
    <w:lvl w:ilvl="1" w:tplc="63295046" w:tentative="1">
      <w:start w:val="1"/>
      <w:numFmt w:val="lowerLetter"/>
      <w:lvlText w:val="%2."/>
      <w:lvlJc w:val="left"/>
      <w:pPr>
        <w:ind w:left="1440" w:hanging="360"/>
      </w:pPr>
    </w:lvl>
    <w:lvl w:ilvl="2" w:tplc="63295046" w:tentative="1">
      <w:start w:val="1"/>
      <w:numFmt w:val="lowerRoman"/>
      <w:lvlText w:val="%3."/>
      <w:lvlJc w:val="right"/>
      <w:pPr>
        <w:ind w:left="2160" w:hanging="180"/>
      </w:pPr>
    </w:lvl>
    <w:lvl w:ilvl="3" w:tplc="63295046" w:tentative="1">
      <w:start w:val="1"/>
      <w:numFmt w:val="decimal"/>
      <w:lvlText w:val="%4."/>
      <w:lvlJc w:val="left"/>
      <w:pPr>
        <w:ind w:left="2880" w:hanging="360"/>
      </w:pPr>
    </w:lvl>
    <w:lvl w:ilvl="4" w:tplc="63295046" w:tentative="1">
      <w:start w:val="1"/>
      <w:numFmt w:val="lowerLetter"/>
      <w:lvlText w:val="%5."/>
      <w:lvlJc w:val="left"/>
      <w:pPr>
        <w:ind w:left="3600" w:hanging="360"/>
      </w:pPr>
    </w:lvl>
    <w:lvl w:ilvl="5" w:tplc="63295046" w:tentative="1">
      <w:start w:val="1"/>
      <w:numFmt w:val="lowerRoman"/>
      <w:lvlText w:val="%6."/>
      <w:lvlJc w:val="right"/>
      <w:pPr>
        <w:ind w:left="4320" w:hanging="180"/>
      </w:pPr>
    </w:lvl>
    <w:lvl w:ilvl="6" w:tplc="63295046" w:tentative="1">
      <w:start w:val="1"/>
      <w:numFmt w:val="decimal"/>
      <w:lvlText w:val="%7."/>
      <w:lvlJc w:val="left"/>
      <w:pPr>
        <w:ind w:left="5040" w:hanging="360"/>
      </w:pPr>
    </w:lvl>
    <w:lvl w:ilvl="7" w:tplc="63295046" w:tentative="1">
      <w:start w:val="1"/>
      <w:numFmt w:val="lowerLetter"/>
      <w:lvlText w:val="%8."/>
      <w:lvlJc w:val="left"/>
      <w:pPr>
        <w:ind w:left="5760" w:hanging="360"/>
      </w:pPr>
    </w:lvl>
    <w:lvl w:ilvl="8" w:tplc="63295046" w:tentative="1">
      <w:start w:val="1"/>
      <w:numFmt w:val="lowerRoman"/>
      <w:lvlText w:val="%9."/>
      <w:lvlJc w:val="right"/>
      <w:pPr>
        <w:ind w:left="6480" w:hanging="180"/>
      </w:pPr>
    </w:lvl>
  </w:abstractNum>
  <w:abstractNum w:abstractNumId="10163">
    <w:multiLevelType w:val="hybridMultilevel"/>
    <w:lvl w:ilvl="0" w:tplc="58419895">
      <w:start w:val="1"/>
      <w:numFmt w:val="decimal"/>
      <w:lvlText w:val="%1."/>
      <w:lvlJc w:val="left"/>
      <w:pPr>
        <w:ind w:left="720" w:hanging="360"/>
      </w:pPr>
    </w:lvl>
    <w:lvl w:ilvl="1" w:tplc="58419895" w:tentative="1">
      <w:start w:val="1"/>
      <w:numFmt w:val="lowerLetter"/>
      <w:lvlText w:val="%2."/>
      <w:lvlJc w:val="left"/>
      <w:pPr>
        <w:ind w:left="1440" w:hanging="360"/>
      </w:pPr>
    </w:lvl>
    <w:lvl w:ilvl="2" w:tplc="58419895" w:tentative="1">
      <w:start w:val="1"/>
      <w:numFmt w:val="lowerRoman"/>
      <w:lvlText w:val="%3."/>
      <w:lvlJc w:val="right"/>
      <w:pPr>
        <w:ind w:left="2160" w:hanging="180"/>
      </w:pPr>
    </w:lvl>
    <w:lvl w:ilvl="3" w:tplc="58419895" w:tentative="1">
      <w:start w:val="1"/>
      <w:numFmt w:val="decimal"/>
      <w:lvlText w:val="%4."/>
      <w:lvlJc w:val="left"/>
      <w:pPr>
        <w:ind w:left="2880" w:hanging="360"/>
      </w:pPr>
    </w:lvl>
    <w:lvl w:ilvl="4" w:tplc="58419895" w:tentative="1">
      <w:start w:val="1"/>
      <w:numFmt w:val="lowerLetter"/>
      <w:lvlText w:val="%5."/>
      <w:lvlJc w:val="left"/>
      <w:pPr>
        <w:ind w:left="3600" w:hanging="360"/>
      </w:pPr>
    </w:lvl>
    <w:lvl w:ilvl="5" w:tplc="58419895" w:tentative="1">
      <w:start w:val="1"/>
      <w:numFmt w:val="lowerRoman"/>
      <w:lvlText w:val="%6."/>
      <w:lvlJc w:val="right"/>
      <w:pPr>
        <w:ind w:left="4320" w:hanging="180"/>
      </w:pPr>
    </w:lvl>
    <w:lvl w:ilvl="6" w:tplc="58419895" w:tentative="1">
      <w:start w:val="1"/>
      <w:numFmt w:val="decimal"/>
      <w:lvlText w:val="%7."/>
      <w:lvlJc w:val="left"/>
      <w:pPr>
        <w:ind w:left="5040" w:hanging="360"/>
      </w:pPr>
    </w:lvl>
    <w:lvl w:ilvl="7" w:tplc="58419895" w:tentative="1">
      <w:start w:val="1"/>
      <w:numFmt w:val="lowerLetter"/>
      <w:lvlText w:val="%8."/>
      <w:lvlJc w:val="left"/>
      <w:pPr>
        <w:ind w:left="5760" w:hanging="360"/>
      </w:pPr>
    </w:lvl>
    <w:lvl w:ilvl="8" w:tplc="58419895" w:tentative="1">
      <w:start w:val="1"/>
      <w:numFmt w:val="lowerRoman"/>
      <w:lvlText w:val="%9."/>
      <w:lvlJc w:val="right"/>
      <w:pPr>
        <w:ind w:left="6480" w:hanging="180"/>
      </w:pPr>
    </w:lvl>
  </w:abstractNum>
  <w:abstractNum w:abstractNumId="10162">
    <w:multiLevelType w:val="hybridMultilevel"/>
    <w:lvl w:ilvl="0" w:tplc="465711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0162">
    <w:abstractNumId w:val="10162"/>
  </w:num>
  <w:num w:numId="10163">
    <w:abstractNumId w:val="10163"/>
  </w:num>
  <w:num w:numId="10164">
    <w:abstractNumId w:val="101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31189966" Type="http://schemas.openxmlformats.org/officeDocument/2006/relationships/comments" Target="comments.xml"/><Relationship Id="rId264281657" Type="http://schemas.microsoft.com/office/2011/relationships/commentsExtended" Target="commentsExtended.xml"/><Relationship Id="rId37973138" Type="http://schemas.openxmlformats.org/officeDocument/2006/relationships/image" Target="media/imgrId37973138.jpg"/><Relationship Id="rId630861dd607532ffb" Type="http://schemas.openxmlformats.org/officeDocument/2006/relationships/hyperlink" Target="http://dealers.kohlerpower.it/" TargetMode="External"/><Relationship Id="rId291461dd607533186" Type="http://schemas.openxmlformats.org/officeDocument/2006/relationships/hyperlink" Target="http://dealers.kohlerpower.it/" TargetMode="External"/><Relationship Id="rId792761dd60753339a" Type="http://schemas.openxmlformats.org/officeDocument/2006/relationships/hyperlink" Target="http://dealers.kohlerpower.it/" TargetMode="External"/><Relationship Id="rId737761dd607533636" Type="http://schemas.openxmlformats.org/officeDocument/2006/relationships/hyperlink" Target="http://dealers.kohlerpower.i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7973138" Type="http://schemas.openxmlformats.org/officeDocument/2006/relationships/image" Target="media/imgrId3797313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7973138" Type="http://schemas.openxmlformats.org/officeDocument/2006/relationships/image" Target="media/imgrId3797313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7973138" Type="http://schemas.openxmlformats.org/officeDocument/2006/relationships/image" Target="media/imgrId3797313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7973138" Type="http://schemas.openxmlformats.org/officeDocument/2006/relationships/image" Target="media/imgrId3797313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7973138" Type="http://schemas.openxmlformats.org/officeDocument/2006/relationships/image" Target="media/imgrId3797313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7973138" Type="http://schemas.openxmlformats.org/officeDocument/2006/relationships/image" Target="media/imgrId3797313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