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M-MP: Utilisation et Entretien</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1409303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781225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4108065" w:name="ctxt"/>
    <w:bookmarkEnd w:id="84108065"/>
    <w:p>
      <w:pPr>
        <w:widowControl w:val="on"/>
        <w:pBdr/>
        <w:spacing w:before="75" w:after="75" w:line="240" w:lineRule="auto"/>
        <w:ind w:left="75" w:right="75"/>
        <w:jc w:val="left"/>
        <w:textDirection w:val="lrTb"/>
      </w:pPr>
    </w:p>
    <w:p>
      <w:pPr>
        <w:pStyle w:val="Titolo1"/>
        <w:outlineLvl w:val="0"/>
      </w:pPr>
      <w:r>
        <w:rPr/>
        <w:t xml:space="preserve">Informations techniques</w:t>
      </w:r>
    </w:p>
    <w:p>
      <w:pPr>
        <w:widowControl w:val="on"/>
        <w:pBdr/>
        <w:spacing w:before="0" w:after="0" w:line="240" w:lineRule="auto"/>
        <w:ind w:left="0" w:right="0"/>
        <w:jc w:val="left"/>
        <w:textDirection w:val="lrTb"/>
      </w:pPr>
    </w:p>
    <w:p>
      <w:pPr>
        <w:pStyle w:val="Titolo2"/>
        <w:outlineLvl w:val="1"/>
      </w:pPr>
      <w:r>
        <w:rPr/>
        <w:t xml:space="preserve">Description générale du moteur</w:t>
      </w:r>
    </w:p>
    <w:p>
      <w:pPr>
        <w:widowControl w:val="on"/>
        <w:pBdr/>
        <w:spacing w:before="0" w:after="0" w:line="262" w:lineRule="auto"/>
        <w:ind w:left="0" w:right="0"/>
        <w:jc w:val="left"/>
        <w:textDirection w:val="lrTb"/>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Données techniques du moteur</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
          <w:p/>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CARACTÉRISTIQUES TECHNIQUES</w:t>
            </w:r>
          </w:p>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UNITÉ</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DE MESURE</w:t>
            </w:r>
          </w:p>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38"/>
              </w:rPr>
              <w:drawing>
                <wp:inline distT="0" distB="0" distL="0" distR="0">
                  <wp:extent cx="720000" cy="554400"/>
                  <wp:effectExtent b="0" l="0" r="0" t="0"/>
                  <wp:docPr id="97449270" name="name955361e29f7e5591e" descr="1903m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m_mp.jpg"/>
                          <pic:cNvPicPr/>
                        </pic:nvPicPr>
                        <pic:blipFill>
                          <a:blip r:embed="rId350261e29f7e5591a" cstate="print"/>
                          <a:stretch>
                            <a:fillRect/>
                          </a:stretch>
                        </pic:blipFill>
                        <pic:spPr>
                          <a:xfrm>
                            <a:off x="0" y="0"/>
                            <a:ext cx="720000" cy="554400"/>
                          </a:xfrm>
                          <a:prstGeom prst="rect">
                            <a:avLst/>
                          </a:prstGeom>
                          <a:ln w="0">
                            <a:noFill/>
                          </a:ln>
                        </pic:spPr>
                      </pic:pic>
                    </a:graphicData>
                  </a:graphic>
                </wp:inline>
              </w:drawing>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M-MP</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INCLINAISON MAXIMALE PENDANT LE FONCTIONNEMENT (même en combiné)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 </w:t>
            </w:r>
            <w:bookmarkStart w:id="88642044" w:name="result_box"/>
            <w:bookmarkEnd w:id="88642044"/>
            <w:r>
              <w:rPr>
                <w:color w:val="00274C"/>
                <w:position w:val="-2"/>
                <w:sz w:val="20"/>
                <w:szCs w:val="20"/>
                <w:u w:val="none"/>
                <w:shd w:val="clear" w:color="auto" w:fill="E1E2E0"/>
              </w:rPr>
              <w:t xml:space="preserve">transversale)</w:t>
            </w:r>
          </w:p>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 MAX ( </w:t>
            </w:r>
            <w:bookmarkStart w:id="98414622" w:name="result_box"/>
            <w:bookmarkEnd w:id="98414622"/>
            <w:r>
              <w:rPr>
                <w:color w:val="00274C"/>
                <w:position w:val="-2"/>
                <w:sz w:val="20"/>
                <w:szCs w:val="20"/>
                <w:u w:val="none"/>
                <w:shd w:val="clear" w:color="auto" w:fill="E1E2E0"/>
              </w:rPr>
              <w:t xml:space="preserve">longitudinale)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CAPACITÉ HUILE (niveau MAX.) avec filtre à huile monté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277</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Encombrement des moteurs (mm) - avec inverseur de marche TMC 260</w:t>
      </w:r>
    </w:p>
    <w:p>
      <w:pPr>
        <w:widowControl w:val="on"/>
        <w:pBdr/>
        <w:spacing w:before="225" w:after="225" w:line="262" w:lineRule="auto"/>
        <w:ind w:left="0" w:right="0"/>
        <w:jc w:val="left"/>
        <w:textDirection w:val="lrTb"/>
      </w:pPr>
      <w:r>
        <w:drawing>
          <wp:inline distT="0" distB="0" distL="0" distR="0">
            <wp:extent cx="5544000" cy="3362400"/>
            <wp:effectExtent b="0" l="0" r="0" t="0"/>
            <wp:docPr id="50480110" name="name186661e29f7e72138"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48161e29f7e72131" cstate="print"/>
                    <a:stretch>
                      <a:fillRect/>
                    </a:stretch>
                  </pic:blipFill>
                  <pic:spPr>
                    <a:xfrm>
                      <a:off x="0" y="0"/>
                      <a:ext cx="5544000" cy="33624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w:t>
      </w:r>
    </w:p>
    <w:p>
      <w:pPr>
        <w:widowControl w:val="on"/>
        <w:pBdr/>
        <w:spacing w:before="0" w:after="0" w:line="240" w:lineRule="auto"/>
        <w:ind w:left="0" w:right="0"/>
        <w:jc w:val="left"/>
        <w:textDirection w:val="lrTb"/>
      </w:pPr>
      <w:r>
        <w:rPr>
          <w:b/>
          <w:bCs/>
          <w:color w:val="00274C"/>
          <w:sz w:val="20"/>
          <w:szCs w:val="20"/>
          <w:u w:val="none"/>
        </w:rPr>
        <w:t xml:space="preserve">2.4.1 Huile moteur</w:t>
      </w:r>
    </w:p>
    <w:p>
      <w:pPr>
        <w:widowControl w:val="on"/>
        <w:pBdr/>
        <w:spacing w:before="0" w:after="0" w:line="240"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653779" name="name188161e29f7e841a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1261e29f7e841a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6071"/>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6071"/>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6071"/>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6071"/>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6071"/>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 ( </w:t>
      </w:r>
      <w:r>
        <w:rPr>
          <w:b/>
          <w:bCs/>
          <w:color w:val="00274C"/>
          <w:sz w:val="20"/>
          <w:szCs w:val="20"/>
          <w:u w:val="none"/>
        </w:rPr>
        <w:t xml:space="preserve">Par. 2.4.1.1</w:t>
      </w:r>
      <w:r>
        <w:rPr>
          <w:color w:val="00274C"/>
          <w:sz w:val="20"/>
          <w:szCs w:val="20"/>
          <w:u w:val="none"/>
        </w:rPr>
        <w:t xml:space="preserve"> ).</w:t>
      </w:r>
    </w:p>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052218" name="name447361e29f7e97c6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0261e29f7e97c6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6071"/>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6071"/>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6071"/>
        </w:numPr>
        <w:spacing w:before="0" w:after="0" w:line="240" w:lineRule="auto"/>
        <w:jc w:val="left"/>
        <w:rPr>
          <w:color w:val="00274C"/>
          <w:sz w:val="20"/>
          <w:szCs w:val="20"/>
        </w:rPr>
      </w:pPr>
      <w:r>
        <w:rPr>
          <w:color w:val="00274C"/>
          <w:sz w:val="20"/>
          <w:szCs w:val="20"/>
          <w:u w:val="none"/>
        </w:rPr>
        <w:t xml:space="preserve">Pour l'élimination de l'huile usée, se référer au </w:t>
      </w:r>
      <w:hyperlink r:id="rId358161e29f7e98313" w:history="1">
        <w:r>
          <w:rPr>
            <w:rStyle w:val="DefaultParagraphFontPHPDOCX"/>
            <w:b/>
            <w:bCs/>
            <w:color w:val="0000FF"/>
            <w:sz w:val="20"/>
            <w:szCs w:val="20"/>
            <w:u w:val="none"/>
          </w:rPr>
          <w:t xml:space="preserve">Par. 6.9</w:t>
        </w:r>
      </w:hyperlink>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Classification de l'huile SAE</w:t>
      </w:r>
    </w:p>
    <w:p>
      <w:pPr>
        <w:numPr>
          <w:ilvl w:val="0"/>
          <w:numId w:val="6071"/>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6071"/>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left"/>
        <w:textDirection w:val="lrTb"/>
      </w:pPr>
      <w:r>
        <w:rPr>
          <w:b/>
          <w:bCs/>
          <w:color w:val="00274C"/>
          <w:sz w:val="20"/>
          <w:szCs w:val="20"/>
          <w:u w:val="none"/>
        </w:rPr>
        <w:br/>
        <w:t xml:space="preserve">Tab. 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15w-40</w:t>
            </w:r>
            <w:r>
              <w:rPr>
                <w:color w:val="00274C"/>
                <w:position w:val="-2"/>
                <w:sz w:val="20"/>
                <w:szCs w:val="20"/>
                <w:u w:val="none"/>
                <w:shd w:val="clear" w:color="auto" w:fill="E1E2E0"/>
              </w:rPr>
              <w:br/>
              <w:t xml:space="preserve">(+15°c ÷ +45°c)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w:t>
            </w:r>
            <w:r>
              <w:rPr>
                <w:color w:val="00274C"/>
                <w:position w:val="-2"/>
                <w:sz w:val="20"/>
                <w:szCs w:val="20"/>
                <w:u w:val="none"/>
                <w:shd w:val="clear" w:color="auto" w:fill="E1E2E0"/>
              </w:rPr>
              <w:br/>
              <w:t xml:space="preserve">(-15°c ÷ +30°c)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5w-30</w:t>
            </w:r>
            <w:r>
              <w:rPr>
                <w:color w:val="00274C"/>
                <w:position w:val="-2"/>
                <w:sz w:val="20"/>
                <w:szCs w:val="20"/>
                <w:u w:val="none"/>
                <w:shd w:val="clear" w:color="auto" w:fill="E1E2E0"/>
              </w:rPr>
              <w:br/>
              <w:t xml:space="preserve">(-30°c ÷ +30°c)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5w-40</w:t>
            </w:r>
            <w:r>
              <w:rPr>
                <w:color w:val="00274C"/>
                <w:position w:val="-2"/>
                <w:sz w:val="20"/>
                <w:szCs w:val="20"/>
                <w:u w:val="none"/>
                <w:shd w:val="clear" w:color="auto" w:fill="E1E2E0"/>
              </w:rPr>
              <w:br/>
              <w:t xml:space="preserve">(-30°c ÷ +45°c)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CJ4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 CJ4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E4 - E5 - E7</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CATEGORIE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 SPÉCIFIQUE ACEA</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 élevée (moteurs Euro 1, Euro 2 et Euro 3), opérant dans des conditions sévères</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 élevée (moteurs Euro 1 - 2) opérant dans des conditions sévères</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 élevée sur longs parcours (moteurs Euro 4 - 5)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2.4.2 Huile de l'inverseur de marche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REMARQUE</w:t>
      </w:r>
      <w:r>
        <w:rPr>
          <w:color w:val="00274C"/>
          <w:sz w:val="20"/>
          <w:szCs w:val="20"/>
          <w:u w:val="none"/>
        </w:rPr>
        <w:t xml:space="preserve"> : Se reporter à la documentation technique de l'inverseur de marche, fournie avec le moteur.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85602" name="name378961e29f7eac57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2361e29f7eac56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6071"/>
        </w:numPr>
        <w:spacing w:before="0" w:after="0" w:line="240" w:lineRule="auto"/>
        <w:jc w:val="left"/>
        <w:rPr>
          <w:color w:val="00274C"/>
          <w:sz w:val="20"/>
          <w:szCs w:val="20"/>
        </w:rPr>
      </w:pPr>
      <w:r>
        <w:rPr>
          <w:color w:val="00274C"/>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6071"/>
        </w:numPr>
        <w:spacing w:before="0" w:after="0" w:line="240" w:lineRule="auto"/>
        <w:jc w:val="left"/>
        <w:rPr>
          <w:color w:val="00274C"/>
          <w:sz w:val="20"/>
          <w:szCs w:val="20"/>
        </w:rPr>
      </w:pPr>
      <w:r>
        <w:rPr>
          <w:b/>
          <w:bCs/>
          <w:color w:val="00274C"/>
          <w:sz w:val="20"/>
          <w:szCs w:val="20"/>
          <w:u w:val="none"/>
        </w:rPr>
        <w:t xml:space="preserve">Toute défaillance résultant de l’utilisation de carburants autres que ceux recommandée, ne sera pas prise en charge sous garantie.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571168" name="name701861e29f7eb88a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07061e29f7eb88a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Avertissement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6071"/>
        </w:numPr>
        <w:spacing w:before="0" w:after="0" w:line="240" w:lineRule="auto"/>
        <w:jc w:val="left"/>
        <w:rPr>
          <w:color w:val="00274C"/>
          <w:sz w:val="20"/>
          <w:szCs w:val="20"/>
        </w:rPr>
      </w:pPr>
      <w:r>
        <w:rPr>
          <w:color w:val="00274C"/>
          <w:sz w:val="20"/>
          <w:szCs w:val="20"/>
          <w:u w:val="none"/>
        </w:rPr>
        <w:t xml:space="preserve">Un carburant propre évite le colmatage des injecteurs de carburant. Nettoyer immédiatement tout déversement pendant le remplissage.</w:t>
      </w:r>
    </w:p>
    <w:p>
      <w:pPr>
        <w:numPr>
          <w:ilvl w:val="0"/>
          <w:numId w:val="6071"/>
        </w:numPr>
        <w:spacing w:before="0" w:after="0" w:line="240" w:lineRule="auto"/>
        <w:jc w:val="left"/>
        <w:rPr>
          <w:color w:val="00274C"/>
          <w:sz w:val="20"/>
          <w:szCs w:val="20"/>
        </w:rPr>
      </w:pPr>
      <w:r>
        <w:rPr>
          <w:color w:val="00274C"/>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DE CARBURANT</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N°1, N°2</w:t>
            </w:r>
          </w:p>
        </w:tc>
      </w:tr>
    </w:tbl>
    <w:p>
      <w:pPr>
        <w:widowControl w:val="on"/>
        <w:pBdr/>
        <w:spacing w:before="0" w:after="0" w:line="262" w:lineRule="auto"/>
        <w:ind w:left="0" w:right="0"/>
        <w:jc w:val="left"/>
        <w:textDirection w:val="lrTb"/>
      </w:pPr>
      <w:r>
        <w:rPr>
          <w:b/>
          <w:bCs/>
          <w:color w:val="00274C"/>
          <w:sz w:val="20"/>
          <w:szCs w:val="20"/>
          <w:u w:val="none"/>
        </w:rPr>
        <w:t xml:space="preserve">REMARQUE: </w:t>
      </w:r>
      <w:r>
        <w:rPr>
          <w:color w:val="00274C"/>
          <w:sz w:val="20"/>
          <w:szCs w:val="20"/>
          <w:u w:val="none"/>
        </w:rPr>
        <w:t xml:space="preserve"> En cas de garantie, le client doit prouver par le biais d’un certificat délivré par le fournisseur de carburant, qu’un carburant autorisé a été utilisé.</w:t>
      </w:r>
    </w:p>
    <w:p>
      <w:pPr>
        <w:widowControl w:val="on"/>
        <w:pBdr/>
        <w:spacing w:before="0" w:after="0" w:line="262" w:lineRule="auto"/>
        <w:ind w:left="0" w:right="0"/>
        <w:jc w:val="left"/>
        <w:textDirection w:val="lrTb"/>
      </w:pPr>
      <w:r>
        <w:rPr>
          <w:b/>
          <w:bCs/>
          <w:i/>
          <w:iCs/>
          <w:color w:val="00274C"/>
          <w:sz w:val="20"/>
          <w:szCs w:val="20"/>
          <w:u w:val="none"/>
        </w:rPr>
        <w:br/>
        <w:t xml:space="preserve">Moteurs KDI à injection mécanique certifiés Tier 3 - Stage IIIA (avec et sans EGR)</w:t>
      </w:r>
    </w:p>
    <w:p>
      <w:pPr>
        <w:numPr>
          <w:ilvl w:val="0"/>
          <w:numId w:val="6071"/>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500 mg/kg (ppm). La conformité avec les exigences en matière d’émissions est garantie uniquement pour une teneur en soufre de maximum 15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 En cas de teneur élevée en soufre dans le carburant, l’intervalle peut être fixé à 125 heures. Ne pas utiliser les huiles « low SAPS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Moteurs KDI à injection mécanique non certifiés (pas de moteurs EGR)</w:t>
      </w:r>
    </w:p>
    <w:p>
      <w:pPr>
        <w:numPr>
          <w:ilvl w:val="0"/>
          <w:numId w:val="6071"/>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2 000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w:t>
      </w:r>
    </w:p>
    <w:p>
      <w:pPr>
        <w:widowControl w:val="on"/>
        <w:pBdr/>
        <w:spacing w:before="0" w:after="0" w:line="262" w:lineRule="auto"/>
        <w:ind w:left="0" w:right="0"/>
        <w:jc w:val="left"/>
        <w:textDirection w:val="lrTb"/>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 pour températures basses</w:t>
      </w:r>
    </w:p>
    <w:p>
      <w:pPr>
        <w:numPr>
          <w:ilvl w:val="0"/>
          <w:numId w:val="6071"/>
        </w:numPr>
        <w:spacing w:before="0" w:after="0" w:line="240" w:lineRule="auto"/>
        <w:jc w:val="left"/>
        <w:rPr>
          <w:color w:val="00274C"/>
          <w:sz w:val="20"/>
          <w:szCs w:val="20"/>
        </w:rPr>
      </w:pPr>
      <w:r>
        <w:rPr>
          <w:color w:val="00274C"/>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w:t>
      </w:r>
      <w:r>
        <w:rPr>
          <w:b/>
          <w:bCs/>
          <w:color w:val="00274C"/>
          <w:sz w:val="20"/>
          <w:szCs w:val="20"/>
          <w:u w:val="none"/>
        </w:rPr>
        <w:t xml:space="preserve">tab. 2.3.</w:t>
      </w:r>
    </w:p>
    <w:p>
      <w:pPr>
        <w:numPr>
          <w:ilvl w:val="0"/>
          <w:numId w:val="6071"/>
        </w:numPr>
        <w:spacing w:before="0" w:after="0" w:line="240" w:lineRule="auto"/>
        <w:jc w:val="left"/>
        <w:rPr>
          <w:color w:val="00274C"/>
          <w:sz w:val="20"/>
          <w:szCs w:val="20"/>
        </w:rPr>
      </w:pPr>
      <w:r>
        <w:rPr>
          <w:color w:val="00274C"/>
          <w:sz w:val="20"/>
          <w:szCs w:val="20"/>
          <w:u w:val="none"/>
        </w:rPr>
        <w:t xml:space="preserve">Ces carburants réduisent la formation de paraffine dans le carburant à basses températures.</w:t>
      </w:r>
    </w:p>
    <w:p>
      <w:pPr>
        <w:numPr>
          <w:ilvl w:val="0"/>
          <w:numId w:val="6071"/>
        </w:numPr>
        <w:spacing w:before="0" w:after="0" w:line="240" w:lineRule="auto"/>
        <w:jc w:val="left"/>
        <w:rPr>
          <w:color w:val="00274C"/>
          <w:sz w:val="20"/>
          <w:szCs w:val="20"/>
        </w:rPr>
      </w:pPr>
      <w:r>
        <w:rPr>
          <w:color w:val="00274C"/>
          <w:sz w:val="20"/>
          <w:szCs w:val="20"/>
          <w:u w:val="none"/>
        </w:rPr>
        <w:t xml:space="preserve">Lorsque de la paraffine se forme dans le carburant, le filtre à carburant se bouche ce qui interrompt l’écoulement du carburant.</w:t>
      </w:r>
    </w:p>
    <w:p>
      <w:pPr>
        <w:widowControl w:val="on"/>
        <w:pBdr/>
        <w:spacing w:before="0" w:after="0" w:line="262" w:lineRule="auto"/>
        <w:ind w:left="0" w:right="0"/>
        <w:jc w:val="left"/>
        <w:textDirection w:val="lrTb"/>
      </w:pPr>
      <w:r>
        <w:rPr>
          <w:b/>
          <w:bCs/>
          <w:color w:val="00274C"/>
          <w:sz w:val="20"/>
          <w:szCs w:val="20"/>
          <w:u w:val="none"/>
        </w:rPr>
        <w:br/>
        <w:t xml:space="preserve">2.5.2</w:t>
      </w:r>
      <w:r>
        <w:rPr>
          <w:b/>
          <w:bCs/>
          <w:color w:val="00274C"/>
          <w:sz w:val="20"/>
          <w:szCs w:val="20"/>
          <w:u w:val="none"/>
        </w:rPr>
        <w:t xml:space="preserve"> Carburant Biodiesel</w:t>
      </w:r>
    </w:p>
    <w:p>
      <w:pPr>
        <w:numPr>
          <w:ilvl w:val="0"/>
          <w:numId w:val="6071"/>
        </w:numPr>
        <w:spacing w:before="0" w:after="0" w:line="240" w:lineRule="auto"/>
        <w:jc w:val="left"/>
        <w:rPr>
          <w:color w:val="00274C"/>
          <w:sz w:val="20"/>
          <w:szCs w:val="20"/>
        </w:rPr>
      </w:pPr>
      <w:r>
        <w:rPr>
          <w:color w:val="00274C"/>
          <w:sz w:val="20"/>
          <w:szCs w:val="20"/>
          <w:u w:val="none"/>
        </w:rPr>
        <w:t xml:space="preserve">Les carburants contenant 10 % d’esther de méthyle ou B10, conviennent pour une utilisation dans ce moteur à condition qu’ils respectent les spécifications du </w:t>
      </w:r>
      <w:r>
        <w:rPr>
          <w:b/>
          <w:bCs/>
          <w:color w:val="00274C"/>
          <w:sz w:val="20"/>
          <w:szCs w:val="20"/>
          <w:u w:val="none"/>
        </w:rPr>
        <w:t xml:space="preserve">tab. 2.3</w:t>
      </w:r>
      <w:r>
        <w:rPr>
          <w:color w:val="00274C"/>
          <w:sz w:val="20"/>
          <w:szCs w:val="20"/>
          <w:u w:val="none"/>
        </w:rPr>
        <w:t xml:space="preserve"> .</w:t>
      </w:r>
    </w:p>
    <w:p>
      <w:pPr>
        <w:numPr>
          <w:ilvl w:val="0"/>
          <w:numId w:val="6071"/>
        </w:numPr>
        <w:spacing w:before="0" w:after="0" w:line="240" w:lineRule="auto"/>
        <w:jc w:val="left"/>
        <w:rPr>
          <w:color w:val="00274C"/>
          <w:sz w:val="20"/>
          <w:szCs w:val="20"/>
        </w:rPr>
      </w:pPr>
      <w:r>
        <w:rPr>
          <w:b/>
          <w:bCs/>
          <w:color w:val="00274C"/>
          <w:sz w:val="20"/>
          <w:szCs w:val="20"/>
          <w:u w:val="none"/>
        </w:rPr>
        <w:t xml:space="preserve">NE PAS UTILISER</w:t>
      </w:r>
      <w:r>
        <w:rPr>
          <w:color w:val="00274C"/>
          <w:sz w:val="20"/>
          <w:szCs w:val="20"/>
          <w:u w:val="none"/>
        </w:rPr>
        <w:t xml:space="preserve"> d’huile végétale comme biocarburant pour ce moteur.</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BIODIESEL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Carburants de synthèse : GTL, CTL, BTL, HV</w:t>
      </w:r>
      <w:r>
        <w:rPr>
          <w:color w:val="00274C"/>
          <w:sz w:val="20"/>
          <w:szCs w:val="20"/>
          <w:u w:val="none"/>
        </w:rPr>
        <w:b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Carburants non-routiers</w:t>
      </w:r>
    </w:p>
    <w:p>
      <w:pPr>
        <w:widowControl w:val="on"/>
        <w:pBdr/>
        <w:spacing w:before="0" w:after="0" w:line="262" w:lineRule="auto"/>
        <w:ind w:left="0" w:right="0"/>
        <w:jc w:val="left"/>
        <w:textDirection w:val="lrTb"/>
      </w:pPr>
      <w:r>
        <w:rPr>
          <w:color w:val="00274C"/>
          <w:sz w:val="20"/>
          <w:szCs w:val="20"/>
          <w:u w:val="none"/>
        </w:rPr>
        <w:br/>
        <w:t xml:space="preserve">D’autres carburants non-routiers peuvent être utilisés s’ils sont conformes avec les valeurs-limites de la norme EN 590 sauf en ce qui concerne la densité de carburant, l’indice de cétane et la teneur en soufre.</w:t>
      </w:r>
      <w:r>
        <w:rPr>
          <w:color w:val="00274C"/>
          <w:sz w:val="20"/>
          <w:szCs w:val="20"/>
          <w:u w:val="none"/>
        </w:rPr>
        <w:br/>
        <w:t xml:space="preserve">Les limites suivantes s’appliquent pour ces paramètres: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PARAMETRE CARBURANT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 LIMITE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cétane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de carburant à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Teneur en soufre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ou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Carburants d’aviation</w:t>
      </w:r>
      <w:r>
        <w:rPr>
          <w:i/>
          <w:iCs/>
          <w:color w:val="00274C"/>
          <w:sz w:val="20"/>
          <w:szCs w:val="20"/>
          <w:u w:val="none"/>
        </w:rPr>
        <w:br/>
        <w:t xml:space="preserve">Uniquement pour les moteurs non certifiés à injection mécanique KDI (pas de moteurs EGR).</w:t>
      </w:r>
      <w:r>
        <w:rPr>
          <w:color w:val="00274C"/>
          <w:sz w:val="20"/>
          <w:szCs w:val="20"/>
          <w:u w:val="none"/>
        </w:rPr>
        <w:br/>
        <w:t xml:space="preserve">Les carburants d’aviation suivants peuvent être utilisés mais uniquement en mettant en place un filtre à carburant supplémentaire avec dispositif de dosage d'onctuosité:</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(kérosène, désignation OTAN)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P-8 (kérosène, désignation armée américaine)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(kérosène, désignation OTAN)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(kérosène, désignation armée américaine)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équivaut à F-34/F-35 avec additifs)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(kérosène pour l’aviation civile)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mélange 1:1 de F-54 et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(kérosène pour l’aviation civile)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Instructions d’installation relatives aux émissions</w:t>
      </w:r>
      <w:r>
        <w:rPr>
          <w:color w:val="00274C"/>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L’équipementier OEM doit apposer une étiquette séparée comportant la déclaration suivante : « UNIQUEMENT CARBURANT A TENEUR ULTRA-BASSE EN SULFURE » à côté de l’entrée de carburant.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Assurez-vous d’installer un moteur doté des certifications appropriées pour votre application. Des moteurs à vitesse constante peuvent être installés sur un équipement à vitesse constante pour un fonctionnement à vitesse constante.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Si vous installez le moteur d’une manière qui rend difficile la lecture de l’étiquette comportant les informations de contrôle d’émission du moteur pendant la maintenance normale du moteur, vous devez placer une autre étiquette sur l’équipement, comme décrit dans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6071"/>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6071"/>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80920297" name="name784061e29f7ed41b2"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28861e29f7ed41a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6071"/>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6071"/>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Caractéristiques des batteries</w:t>
      </w:r>
    </w:p>
    <w:p>
      <w:pPr>
        <w:widowControl w:val="on"/>
        <w:pBdr/>
        <w:spacing w:before="0" w:after="0" w:line="262" w:lineRule="auto"/>
        <w:ind w:left="0" w:right="0"/>
        <w:jc w:val="left"/>
        <w:textDirection w:val="lrTb"/>
      </w:pPr>
      <w:r>
        <w:rPr>
          <w:b/>
          <w:bCs/>
          <w:color w:val="00274C"/>
          <w:sz w:val="20"/>
          <w:szCs w:val="20"/>
          <w:u w:val="none"/>
        </w:rPr>
        <w:t xml:space="preserve">Batterie non fournie par Lombardini Marine</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Tab. 2.5</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Tableau de commande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Dans </w:t>
            </w:r>
            <w:r>
              <w:rPr>
                <w:b/>
                <w:bCs/>
                <w:color w:val="00274C"/>
                <w:position w:val="-2"/>
                <w:sz w:val="20"/>
                <w:szCs w:val="20"/>
                <w:u w:val="none"/>
              </w:rPr>
              <w:t xml:space="preserve">Tab. 2.6</w:t>
            </w:r>
            <w:r>
              <w:rPr>
                <w:color w:val="00274C"/>
                <w:position w:val="-2"/>
                <w:sz w:val="20"/>
                <w:szCs w:val="20"/>
                <w:u w:val="none"/>
              </w:rPr>
              <w:t xml:space="preserve"> sont indiqués les composants du panneau de commande.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à clé de mise en marche du tableau</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marche et d'arrêt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Indicateur des tours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Écran pour consultation des données ou des erreurs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pour consultation des données ou des erreurs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réinitialisation des erreurs d'entretien</w:t>
                  </w:r>
                </w:p>
              </w:tc>
            </w:tr>
          </w:tbl>
          <w:p/>
        </w:tc>
        <w:tc>
          <w:tcPr>
            <w:tcMar>
              <w:top w:w="150" w:type="dxa"/>
              <w:left w:w="150" w:type="dxa"/>
              <w:bottom w:w="150" w:type="dxa"/>
              <w:right w:w="150" w:type="dxa"/>
            </w:tcMar>
            <w:textDirection w:val="lrTb"/>
            <w:vAlign w:val="top"/>
          </w:tcPr>
          <w:p>
            <w:r>
              <w:rPr>
                <w:position w:val="-232"/>
              </w:rPr>
              <w:drawing>
                <wp:inline distT="0" distB="0" distL="0" distR="0">
                  <wp:extent cx="2232000" cy="1519200"/>
                  <wp:effectExtent b="0" l="0" r="0" t="0"/>
                  <wp:docPr id="64565850" name="name821261e29f7eefa46"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988361e29f7eef992" cstate="print"/>
                          <a:stretch>
                            <a:fillRect/>
                          </a:stretch>
                        </pic:blipFill>
                        <pic:spPr>
                          <a:xfrm>
                            <a:off x="0" y="0"/>
                            <a:ext cx="2232000" cy="1519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2.2</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Dans le </w:t>
            </w:r>
            <w:r>
              <w:rPr>
                <w:b/>
                <w:bCs/>
                <w:color w:val="00274C"/>
                <w:position w:val="-2"/>
                <w:sz w:val="20"/>
                <w:szCs w:val="20"/>
                <w:u w:val="none"/>
              </w:rPr>
              <w:t xml:space="preserve">Tab 2.7</w:t>
            </w:r>
            <w:r>
              <w:rPr>
                <w:color w:val="00274C"/>
                <w:position w:val="-2"/>
                <w:sz w:val="20"/>
                <w:szCs w:val="20"/>
                <w:u w:val="none"/>
              </w:rPr>
              <w:t xml:space="preserve"> sont indiquées les données qu'il est possible de consulter à l'écran </w:t>
            </w:r>
            <w:r>
              <w:rPr>
                <w:b/>
                <w:bCs/>
                <w:color w:val="00274C"/>
                <w:position w:val="-2"/>
                <w:sz w:val="20"/>
                <w:szCs w:val="20"/>
                <w:u w:val="none"/>
              </w:rPr>
              <w:t xml:space="preserve">D</w:t>
            </w:r>
            <w:r>
              <w:rPr>
                <w:color w:val="00274C"/>
                <w:position w:val="-2"/>
                <w:sz w:val="20"/>
                <w:szCs w:val="20"/>
                <w:u w:val="none"/>
              </w:rPr>
              <w:t xml:space="preserve"> en appuyant sur le bouton </w:t>
            </w:r>
            <w:r>
              <w:rPr>
                <w:b/>
                <w:bCs/>
                <w:color w:val="00274C"/>
                <w:position w:val="-2"/>
                <w:sz w:val="20"/>
                <w:szCs w:val="20"/>
                <w:u w:val="none"/>
              </w:rPr>
              <w:t xml:space="preserve">E</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7"/>
                    </w:rPr>
                    <w:drawing>
                      <wp:inline distT="0" distB="0" distL="0" distR="0">
                        <wp:extent cx="576000" cy="410400"/>
                        <wp:effectExtent b="0" l="0" r="0" t="0"/>
                        <wp:docPr id="86360741" name="name415161e29f7f0e8fd"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686061e29f7f0e8ec" cstate="print"/>
                                <a:stretch>
                                  <a:fillRect/>
                                </a:stretch>
                              </pic:blipFill>
                              <pic:spPr>
                                <a:xfrm>
                                  <a:off x="0" y="0"/>
                                  <a:ext cx="576000" cy="4104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 du réfrigérant ( </w:t>
                  </w:r>
                  <w:r>
                    <w:rPr>
                      <w:b/>
                      <w:bCs/>
                      <w:color w:val="00274C"/>
                      <w:position w:val="-2"/>
                      <w:sz w:val="20"/>
                      <w:szCs w:val="20"/>
                      <w:u w:val="none"/>
                      <w:shd w:val="clear" w:color="auto" w:fill="E1E2E0"/>
                    </w:rPr>
                    <w:t xml:space="preserve">°C</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24559770" name="name273761e29f7f20918"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366761e29f7f20914"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de l'huile ( </w:t>
                  </w:r>
                  <w:r>
                    <w:rPr>
                      <w:b/>
                      <w:bCs/>
                      <w:color w:val="00274C"/>
                      <w:position w:val="-2"/>
                      <w:sz w:val="20"/>
                      <w:szCs w:val="20"/>
                      <w:u w:val="none"/>
                      <w:shd w:val="clear" w:color="auto" w:fill="E1E2E0"/>
                    </w:rPr>
                    <w:t xml:space="preserve">bar</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88800"/>
                        <wp:effectExtent b="0" l="0" r="0" t="0"/>
                        <wp:docPr id="33687072" name="name686261e29f7f31fdc"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707361e29f7f31fd8" cstate="print"/>
                                <a:stretch>
                                  <a:fillRect/>
                                </a:stretch>
                              </pic:blipFill>
                              <pic:spPr>
                                <a:xfrm>
                                  <a:off x="0" y="0"/>
                                  <a:ext cx="576000" cy="3888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de la batterie ( </w:t>
                  </w:r>
                  <w:r>
                    <w:rPr>
                      <w:b/>
                      <w:bCs/>
                      <w:color w:val="00274C"/>
                      <w:position w:val="-2"/>
                      <w:sz w:val="20"/>
                      <w:szCs w:val="20"/>
                      <w:u w:val="none"/>
                      <w:shd w:val="clear" w:color="auto" w:fill="E1E2E0"/>
                    </w:rPr>
                    <w:t xml:space="preserve">V</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88800"/>
                        <wp:effectExtent b="0" l="0" r="0" t="0"/>
                        <wp:docPr id="24147600" name="name741061e29f7f41152"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197061e29f7f4114b" cstate="print"/>
                                <a:stretch>
                                  <a:fillRect/>
                                </a:stretch>
                              </pic:blipFill>
                              <pic:spPr>
                                <a:xfrm>
                                  <a:off x="0" y="0"/>
                                  <a:ext cx="576000" cy="3888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totales ou partielles de fonctionnement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p>
                  <w:pPr>
                    <w:numPr>
                      <w:ilvl w:val="0"/>
                      <w:numId w:val="607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br/>
                    <w:t xml:space="preserve"> Pour la remise à zéro des heures partielles, appuyer simultanément sur les boutons </w:t>
                  </w:r>
                  <w:r>
                    <w:rPr>
                      <w:b/>
                      <w:bCs/>
                      <w:color w:val="00274C"/>
                      <w:position w:val="-2"/>
                      <w:sz w:val="20"/>
                      <w:szCs w:val="20"/>
                      <w:u w:val="none"/>
                      <w:shd w:val="clear" w:color="auto" w:fill="E1E2E0"/>
                    </w:rPr>
                    <w:t xml:space="preserve">E et F</w:t>
                  </w:r>
                  <w:r>
                    <w:rPr>
                      <w:color w:val="00274C"/>
                      <w:position w:val="-2"/>
                      <w:sz w:val="20"/>
                      <w:szCs w:val="20"/>
                      <w:u w:val="none"/>
                      <w:shd w:val="clear" w:color="auto" w:fill="E1E2E0"/>
                    </w:rPr>
                    <w:t xml:space="preserve"> , pendant </w:t>
                  </w:r>
                  <w:r>
                    <w:rPr>
                      <w:b/>
                      <w:bCs/>
                      <w:color w:val="00274C"/>
                      <w:position w:val="-2"/>
                      <w:sz w:val="20"/>
                      <w:szCs w:val="20"/>
                      <w:u w:val="none"/>
                      <w:shd w:val="clear" w:color="auto" w:fill="E1E2E0"/>
                    </w:rPr>
                    <w:t xml:space="preserve">3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35715996" name="name939461e29f7f520e1"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928361e29f7f52091"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restantes jusqu'à l'entretien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84745993" name="name284961e29f7f6533e"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390061e29f7f6531a"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Réglage du rétroéclairage</w:t>
                  </w:r>
                </w:p>
                <w:p>
                  <w:pPr>
                    <w:numPr>
                      <w:ilvl w:val="0"/>
                      <w:numId w:val="6071"/>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Appuyer sur le bouton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pendant </w:t>
                  </w:r>
                  <w:r>
                    <w:rPr>
                      <w:b/>
                      <w:bCs/>
                      <w:i/>
                      <w:iCs/>
                      <w:color w:val="00274C"/>
                      <w:position w:val="-2"/>
                      <w:sz w:val="20"/>
                      <w:szCs w:val="20"/>
                      <w:u w:val="none"/>
                      <w:shd w:val="clear" w:color="auto" w:fill="E1E2E0"/>
                    </w:rPr>
                    <w:t xml:space="preserve">3 secondes</w:t>
                  </w:r>
                </w:p>
                <w:p>
                  <w:pPr>
                    <w:numPr>
                      <w:ilvl w:val="0"/>
                      <w:numId w:val="6071"/>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t xml:space="preserve">Appuyer sur le bouton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pour diminuer ou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pour augmenter la luminosité</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072">
    <w:multiLevelType w:val="hybridMultilevel"/>
    <w:lvl w:ilvl="0" w:tplc="53096941">
      <w:start w:val="1"/>
      <w:numFmt w:val="decimal"/>
      <w:lvlText w:val="%1."/>
      <w:lvlJc w:val="left"/>
      <w:pPr>
        <w:ind w:left="720" w:hanging="360"/>
      </w:pPr>
    </w:lvl>
    <w:lvl w:ilvl="1" w:tplc="53096941" w:tentative="1">
      <w:start w:val="1"/>
      <w:numFmt w:val="lowerLetter"/>
      <w:lvlText w:val="%2."/>
      <w:lvlJc w:val="left"/>
      <w:pPr>
        <w:ind w:left="1440" w:hanging="360"/>
      </w:pPr>
    </w:lvl>
    <w:lvl w:ilvl="2" w:tplc="53096941" w:tentative="1">
      <w:start w:val="1"/>
      <w:numFmt w:val="lowerRoman"/>
      <w:lvlText w:val="%3."/>
      <w:lvlJc w:val="right"/>
      <w:pPr>
        <w:ind w:left="2160" w:hanging="180"/>
      </w:pPr>
    </w:lvl>
    <w:lvl w:ilvl="3" w:tplc="53096941" w:tentative="1">
      <w:start w:val="1"/>
      <w:numFmt w:val="decimal"/>
      <w:lvlText w:val="%4."/>
      <w:lvlJc w:val="left"/>
      <w:pPr>
        <w:ind w:left="2880" w:hanging="360"/>
      </w:pPr>
    </w:lvl>
    <w:lvl w:ilvl="4" w:tplc="53096941" w:tentative="1">
      <w:start w:val="1"/>
      <w:numFmt w:val="lowerLetter"/>
      <w:lvlText w:val="%5."/>
      <w:lvlJc w:val="left"/>
      <w:pPr>
        <w:ind w:left="3600" w:hanging="360"/>
      </w:pPr>
    </w:lvl>
    <w:lvl w:ilvl="5" w:tplc="53096941" w:tentative="1">
      <w:start w:val="1"/>
      <w:numFmt w:val="lowerRoman"/>
      <w:lvlText w:val="%6."/>
      <w:lvlJc w:val="right"/>
      <w:pPr>
        <w:ind w:left="4320" w:hanging="180"/>
      </w:pPr>
    </w:lvl>
    <w:lvl w:ilvl="6" w:tplc="53096941" w:tentative="1">
      <w:start w:val="1"/>
      <w:numFmt w:val="decimal"/>
      <w:lvlText w:val="%7."/>
      <w:lvlJc w:val="left"/>
      <w:pPr>
        <w:ind w:left="5040" w:hanging="360"/>
      </w:pPr>
    </w:lvl>
    <w:lvl w:ilvl="7" w:tplc="53096941" w:tentative="1">
      <w:start w:val="1"/>
      <w:numFmt w:val="lowerLetter"/>
      <w:lvlText w:val="%8."/>
      <w:lvlJc w:val="left"/>
      <w:pPr>
        <w:ind w:left="5760" w:hanging="360"/>
      </w:pPr>
    </w:lvl>
    <w:lvl w:ilvl="8" w:tplc="53096941" w:tentative="1">
      <w:start w:val="1"/>
      <w:numFmt w:val="lowerRoman"/>
      <w:lvlText w:val="%9."/>
      <w:lvlJc w:val="right"/>
      <w:pPr>
        <w:ind w:left="6480" w:hanging="180"/>
      </w:pPr>
    </w:lvl>
  </w:abstractNum>
  <w:abstractNum w:abstractNumId="6071">
    <w:multiLevelType w:val="hybridMultilevel"/>
    <w:lvl w:ilvl="0" w:tplc="470036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071">
    <w:abstractNumId w:val="6071"/>
  </w:num>
  <w:num w:numId="6072">
    <w:abstractNumId w:val="6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2773580" Type="http://schemas.openxmlformats.org/officeDocument/2006/relationships/comments" Target="comments.xml"/><Relationship Id="rId599630173" Type="http://schemas.microsoft.com/office/2011/relationships/commentsExtended" Target="commentsExtended.xml"/><Relationship Id="rId67812250" Type="http://schemas.openxmlformats.org/officeDocument/2006/relationships/image" Target="media/imgrId67812250.jpg"/><Relationship Id="rId358161e29f7e98313" Type="http://schemas.openxmlformats.org/officeDocument/2006/relationships/hyperlink" Target="https://iservice.lombardini.it/jsp/Template2/manuale.jsp?id=250&amp;parent=1604" TargetMode="External"/><Relationship Id="rId350261e29f7e5591a" Type="http://schemas.openxmlformats.org/officeDocument/2006/relationships/image" Target="media/imgrId350261e29f7e5591a.jpg"/><Relationship Id="rId848161e29f7e72131" Type="http://schemas.openxmlformats.org/officeDocument/2006/relationships/image" Target="media/imgrId848161e29f7e72131.jpg"/><Relationship Id="rId721261e29f7e841a1" Type="http://schemas.openxmlformats.org/officeDocument/2006/relationships/image" Target="media/imgrId721261e29f7e841a1.jpg"/><Relationship Id="rId660261e29f7e97c69" Type="http://schemas.openxmlformats.org/officeDocument/2006/relationships/image" Target="media/imgrId660261e29f7e97c69.jpg"/><Relationship Id="rId262361e29f7eac56c" Type="http://schemas.openxmlformats.org/officeDocument/2006/relationships/image" Target="media/imgrId262361e29f7eac56c.jpg"/><Relationship Id="rId307061e29f7eb88a3" Type="http://schemas.openxmlformats.org/officeDocument/2006/relationships/image" Target="media/imgrId307061e29f7eb88a3.jpg"/><Relationship Id="rId528861e29f7ed41ab" Type="http://schemas.openxmlformats.org/officeDocument/2006/relationships/image" Target="media/imgrId528861e29f7ed41ab.png"/><Relationship Id="rId988361e29f7eef992" Type="http://schemas.openxmlformats.org/officeDocument/2006/relationships/image" Target="media/imgrId988361e29f7eef992.jpg"/><Relationship Id="rId686061e29f7f0e8ec" Type="http://schemas.openxmlformats.org/officeDocument/2006/relationships/image" Target="media/imgrId686061e29f7f0e8ec.jpg"/><Relationship Id="rId366761e29f7f20914" Type="http://schemas.openxmlformats.org/officeDocument/2006/relationships/image" Target="media/imgrId366761e29f7f20914.jpg"/><Relationship Id="rId707361e29f7f31fd8" Type="http://schemas.openxmlformats.org/officeDocument/2006/relationships/image" Target="media/imgrId707361e29f7f31fd8.jpg"/><Relationship Id="rId197061e29f7f4114b" Type="http://schemas.openxmlformats.org/officeDocument/2006/relationships/image" Target="media/imgrId197061e29f7f4114b.jpg"/><Relationship Id="rId928361e29f7f52091" Type="http://schemas.openxmlformats.org/officeDocument/2006/relationships/image" Target="media/imgrId928361e29f7f52091.jpg"/><Relationship Id="rId390061e29f7f6531a" Type="http://schemas.openxmlformats.org/officeDocument/2006/relationships/image" Target="media/imgrId390061e29f7f6531a.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7812250" Type="http://schemas.openxmlformats.org/officeDocument/2006/relationships/image" Target="media/imgrId6781225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7812250" Type="http://schemas.openxmlformats.org/officeDocument/2006/relationships/image" Target="media/imgrId6781225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7812250" Type="http://schemas.openxmlformats.org/officeDocument/2006/relationships/image" Target="media/imgrId6781225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7812250" Type="http://schemas.openxmlformats.org/officeDocument/2006/relationships/image" Target="media/imgrId6781225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7812250" Type="http://schemas.openxmlformats.org/officeDocument/2006/relationships/image" Target="media/imgrId6781225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7812250" Type="http://schemas.openxmlformats.org/officeDocument/2006/relationships/image" Target="media/imgrId6781225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