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Informazioni tecniche</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3404 TCR-SCR (Rev. 10.3)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3319356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87322940"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91839220" w:name="ctxt"/>
    <w:bookmarkEnd w:id="91839220"/>
    <w:p>
      <w:pPr>
        <w:widowControl w:val="on"/>
        <w:pBdr/>
        <w:spacing w:before="75" w:after="75" w:line="240" w:lineRule="auto"/>
        <w:ind w:left="75" w:right="75"/>
        <w:jc w:val="left"/>
        <w:textDirection w:val="lrTb"/>
      </w:pPr>
    </w:p>
    <w:p>
      <w:pPr>
        <w:pStyle w:val="Titolo1"/>
        <w:outlineLvl w:val="0"/>
      </w:pPr>
      <w:r>
        <w:rPr/>
        <w:t xml:space="preserve">Informazioni tecniche</w:t>
      </w:r>
    </w:p>
    <w:p>
      <w:pPr>
        <w:widowControl w:val="on"/>
        <w:pBdr/>
        <w:spacing w:before="0" w:after="0" w:line="240" w:lineRule="auto"/>
        <w:ind w:left="0" w:right="0"/>
        <w:jc w:val="left"/>
        <w:textDirection w:val="lrTb"/>
      </w:pPr>
    </w:p>
    <w:p>
      <w:pPr>
        <w:pStyle w:val="Titolo2"/>
        <w:outlineLvl w:val="1"/>
      </w:pPr>
      <w:r>
        <w:rPr/>
        <w:t xml:space="preserve">Dati tecnici motore</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Regime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elettrica bassa pressione (se necessaria)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Vedere </w:t>
            </w:r>
            <w:hyperlink r:id="rId171861f94cb9da173"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Capacità coppa olio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di intervento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Vedere </w:t>
            </w:r>
            <w:hyperlink r:id="rId677061f94cb9db124"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Corsa a 95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Assorbimento elettrico sistema, escluso:</w:t>
            </w:r>
            <w:r>
              <w:rPr>
                <w:color w:val="00274C"/>
                <w:position w:val="-2"/>
                <w:sz w:val="20"/>
                <w:szCs w:val="20"/>
                <w:u w:val="none"/>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Ingombro motori (mm)</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 le quote di ingombro variano in base alla configurazione del motore.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304800"/>
            <wp:effectExtent b="0" l="0" r="0" t="0"/>
            <wp:docPr id="38036118" name="name431361f94cba1abcb"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460561f94cba1abc5"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2.1 - Fig. 2.2</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Prestazioni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46"/>
              </w:rPr>
              <w:drawing>
                <wp:inline distT="0" distB="0" distL="0" distR="0">
                  <wp:extent cx="5544000" cy="4370400"/>
                  <wp:effectExtent b="0" l="0" r="0" t="0"/>
                  <wp:docPr id="22639392" name="name859661f94cba35bb3"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60761f94cba35bae" cstate="print"/>
                          <a:stretch>
                            <a:fillRect/>
                          </a:stretch>
                        </pic:blipFill>
                        <pic:spPr>
                          <a:xfrm>
                            <a:off x="0" y="0"/>
                            <a:ext cx="5544000" cy="4370400"/>
                          </a:xfrm>
                          <a:prstGeom prst="rect">
                            <a:avLst/>
                          </a:prstGeom>
                          <a:ln w="0">
                            <a:noFill/>
                          </a:ln>
                        </pic:spPr>
                      </pic:pic>
                    </a:graphicData>
                  </a:graphic>
                </wp:inline>
              </w:drawing>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Curva di potenza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Curva di coppia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Curva del consumo specifico</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NOTA:</w:t>
                  </w:r>
                  <w:r>
                    <w:rPr>
                      <w:color w:val="00274C"/>
                      <w:position w:val="-2"/>
                      <w:sz w:val="20"/>
                      <w:szCs w:val="20"/>
                      <w:u w:val="none"/>
                    </w:rPr>
                    <w:t xml:space="preserve">  Per le curve di potenza, di coppia motrice, consumi specifici a regimi diversi di quelli sopra riportati consultare la </w:t>
                  </w:r>
                  <w:r>
                    <w:rPr>
                      <w:b/>
                      <w:bCs/>
                      <w:color w:val="00274C"/>
                      <w:position w:val="-2"/>
                      <w:sz w:val="20"/>
                      <w:szCs w:val="20"/>
                      <w:u w:val="none"/>
                    </w:rPr>
                    <w:t xml:space="preserve"> KOHLER</w:t>
                  </w:r>
                  <w:r>
                    <w:rPr>
                      <w:color w:val="00274C"/>
                      <w:position w:val="-2"/>
                      <w:sz w:val="20"/>
                      <w:szCs w:val="20"/>
                      <w:u w:val="none"/>
                    </w:rPr>
                    <w:t xml:space="preserve"> .</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Legenda</w:t>
            </w:r>
            <w:r>
              <w:rPr>
                <w:color w:val="00274C"/>
                <w:position w:val="-2"/>
                <w:sz w:val="20"/>
                <w:szCs w:val="20"/>
                <w:u w:val="none"/>
              </w:rPr>
              <w:br/>
              <w:t xml:space="preserve">   </w:t>
            </w:r>
          </w:p>
          <w:p>
            <w:pPr>
              <w:numPr>
                <w:ilvl w:val="0"/>
                <w:numId w:val="22133"/>
              </w:numPr>
              <w:spacing w:before="0" w:after="0" w:line="262" w:lineRule="auto"/>
              <w:jc w:val="left"/>
              <w:rPr>
                <w:color w:val="00274C"/>
                <w:sz w:val="20"/>
                <w:szCs w:val="20"/>
              </w:rPr>
            </w:pPr>
            <w:r>
              <w:rPr>
                <w:b/>
                <w:bCs/>
                <w:color w:val="00274C"/>
                <w:position w:val="-2"/>
                <w:sz w:val="20"/>
                <w:szCs w:val="20"/>
                <w:u w:val="none"/>
              </w:rPr>
              <w:br/>
              <w:t xml:space="preserve">N </w:t>
            </w:r>
            <w:r>
              <w:rPr>
                <w:color w:val="00274C"/>
                <w:position w:val="-2"/>
                <w:sz w:val="20"/>
                <w:szCs w:val="20"/>
                <w:u w:val="none"/>
              </w:rPr>
              <w:t xml:space="preserve"> </w:t>
            </w:r>
            <w:r>
              <w:rPr>
                <w:b/>
                <w:bCs/>
                <w:color w:val="00274C"/>
                <w:position w:val="-2"/>
                <w:sz w:val="20"/>
                <w:szCs w:val="20"/>
                <w:u w:val="none"/>
              </w:rPr>
              <w:t xml:space="preserve">Potenza (ISO TR 14396 - SAE J1995 - CE 97/68)</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CURVA DI COPPIA: </w:t>
            </w:r>
            <w:r>
              <w:rPr>
                <w:color w:val="00274C"/>
                <w:position w:val="-2"/>
                <w:sz w:val="20"/>
                <w:szCs w:val="20"/>
                <w:u w:val="none"/>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CURVA DEL CONSUMO SPECIFICO: </w:t>
            </w:r>
            <w:r>
              <w:rPr>
                <w:color w:val="00274C"/>
                <w:position w:val="-2"/>
                <w:sz w:val="20"/>
                <w:szCs w:val="20"/>
                <w:u w:val="none"/>
              </w:rPr>
              <w:t xml:space="preserve"> Consumo del motore in un dato tempo, per un certo numero di giri. </w:t>
            </w:r>
            <w:r>
              <w:rPr>
                <w:color w:val="00274C"/>
                <w:position w:val="-2"/>
                <w:sz w:val="20"/>
                <w:szCs w:val="20"/>
                <w:u w:val="none"/>
              </w:rPr>
              <w:br/>
              <w:t xml:space="preserve">Espresso in g/kW (grammi/chilowatt) esprime il rendimento del carburante.</w:t>
            </w:r>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Le curve sopra indicate sono da ritenersi indicative in quanto dipendono dal tipo applicazione e della centralina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Le potenze indicate nel diagramma si riferiscono a motore con rodaggio ultimato, munito di filtri aria e marmitta, alla pressione atmosferica di 1 Bar e alla temperatura ambiente di +20°C</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La potenza massima è garantita con una tolleranza del 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28860" name="name586361f94cba47c4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7861f94cba47c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La non approvazione da parte della  </w:t>
            </w:r>
            <w:r>
              <w:rPr>
                <w:b/>
                <w:bCs/>
                <w:color w:val="00274C"/>
                <w:position w:val="-2"/>
                <w:sz w:val="20"/>
                <w:szCs w:val="20"/>
                <w:u w:val="none"/>
              </w:rPr>
              <w:t xml:space="preserve">KOHLER</w:t>
            </w:r>
            <w:r>
              <w:rPr>
                <w:color w:val="00274C"/>
                <w:position w:val="-2"/>
                <w:sz w:val="20"/>
                <w:szCs w:val="20"/>
                <w:u w:val="none"/>
              </w:rPr>
              <w:t xml:space="preserve">  di eventuali modifiche ne solleva la stessa da eventuali danni che il motore può subire.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Olio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57226" name="name392361f94cba5b4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8761f94cba5b47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2133"/>
        </w:numPr>
        <w:spacing w:before="0" w:after="0" w:line="240" w:lineRule="auto"/>
        <w:jc w:val="left"/>
        <w:rPr>
          <w:color w:val="00274C"/>
          <w:sz w:val="20"/>
          <w:szCs w:val="20"/>
        </w:rPr>
      </w:pPr>
      <w:r>
        <w:rPr>
          <w:color w:val="00274C"/>
          <w:sz w:val="20"/>
          <w:szCs w:val="20"/>
          <w:u w:val="none"/>
        </w:rPr>
        <w:t xml:space="preserve">Il motore può danneggiarsi se fatto lavorare con livello olio non corretto.</w:t>
      </w:r>
    </w:p>
    <w:p>
      <w:pPr>
        <w:numPr>
          <w:ilvl w:val="0"/>
          <w:numId w:val="22133"/>
        </w:numPr>
        <w:spacing w:before="0" w:after="0" w:line="240" w:lineRule="auto"/>
        <w:jc w:val="left"/>
        <w:rPr>
          <w:color w:val="00274C"/>
          <w:sz w:val="20"/>
          <w:szCs w:val="20"/>
        </w:rPr>
      </w:pPr>
      <w:r>
        <w:rPr>
          <w:color w:val="00274C"/>
          <w:sz w:val="20"/>
          <w:szCs w:val="20"/>
          <w:u w:val="none"/>
        </w:rPr>
        <w:t xml:space="preserve">Non superare il livello MAX. poichè la sua combustione può provocare un brusco aumento della velocità di rotazione.</w:t>
      </w:r>
    </w:p>
    <w:p>
      <w:pPr>
        <w:numPr>
          <w:ilvl w:val="0"/>
          <w:numId w:val="22133"/>
        </w:numPr>
        <w:spacing w:before="0" w:after="0" w:line="240" w:lineRule="auto"/>
        <w:jc w:val="left"/>
        <w:rPr>
          <w:color w:val="00274C"/>
          <w:sz w:val="20"/>
          <w:szCs w:val="20"/>
        </w:rPr>
      </w:pPr>
      <w:r>
        <w:rPr>
          <w:color w:val="00274C"/>
          <w:sz w:val="20"/>
          <w:szCs w:val="20"/>
          <w:u w:val="none"/>
        </w:rPr>
        <w:t xml:space="preserve">Utilizzare unicamente l'olio prescritto al fine di garantire una adeguata protezione, efficenza e durata del motore.</w:t>
      </w:r>
    </w:p>
    <w:p>
      <w:pPr>
        <w:numPr>
          <w:ilvl w:val="0"/>
          <w:numId w:val="22133"/>
        </w:numPr>
        <w:spacing w:before="0" w:after="0" w:line="240" w:lineRule="auto"/>
        <w:jc w:val="left"/>
        <w:rPr>
          <w:color w:val="00274C"/>
          <w:sz w:val="20"/>
          <w:szCs w:val="20"/>
        </w:rPr>
      </w:pPr>
      <w:r>
        <w:rPr>
          <w:color w:val="00274C"/>
          <w:sz w:val="20"/>
          <w:szCs w:val="20"/>
          <w:u w:val="none"/>
        </w:rPr>
        <w:t xml:space="preserve">Impiegando olio di qualità inferiore a quello prescritto, la durata del motore ne risulterà notevolmente compromessa.</w:t>
      </w:r>
    </w:p>
    <w:p>
      <w:pPr>
        <w:numPr>
          <w:ilvl w:val="0"/>
          <w:numId w:val="22133"/>
        </w:numPr>
        <w:spacing w:before="0" w:after="0" w:line="240" w:lineRule="auto"/>
        <w:jc w:val="left"/>
        <w:rPr>
          <w:color w:val="00274C"/>
          <w:sz w:val="20"/>
          <w:szCs w:val="20"/>
        </w:rPr>
      </w:pPr>
      <w:r>
        <w:rPr>
          <w:color w:val="00274C"/>
          <w:sz w:val="20"/>
          <w:szCs w:val="20"/>
          <w:u w:val="none"/>
        </w:rPr>
        <w:t xml:space="preserve">La viscosità dell'olio deve essere adeguata alla temperatura ambiente in cui il motore opera.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57592" name="name566161f94cba6f6c0"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1261f94cba6f6a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Pericolo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2133"/>
        </w:numPr>
        <w:spacing w:before="0" w:after="0" w:line="240" w:lineRule="auto"/>
        <w:jc w:val="left"/>
        <w:rPr>
          <w:color w:val="00274C"/>
          <w:sz w:val="20"/>
          <w:szCs w:val="20"/>
        </w:rPr>
      </w:pPr>
      <w:r>
        <w:rPr>
          <w:color w:val="00274C"/>
          <w:sz w:val="20"/>
          <w:szCs w:val="20"/>
          <w:u w:val="none"/>
        </w:rPr>
        <w:t xml:space="preserve">Il prolungato contatto della pelle con l'olio motore esausto può essere causa di cancro all'epidermide.</w:t>
      </w:r>
    </w:p>
    <w:p>
      <w:pPr>
        <w:numPr>
          <w:ilvl w:val="0"/>
          <w:numId w:val="22133"/>
        </w:numPr>
        <w:spacing w:before="0" w:after="0" w:line="240" w:lineRule="auto"/>
        <w:jc w:val="left"/>
        <w:rPr>
          <w:color w:val="00274C"/>
          <w:sz w:val="20"/>
          <w:szCs w:val="20"/>
        </w:rPr>
      </w:pPr>
      <w:r>
        <w:rPr>
          <w:color w:val="00274C"/>
          <w:sz w:val="20"/>
          <w:szCs w:val="20"/>
          <w:u w:val="none"/>
        </w:rPr>
        <w:t xml:space="preserve">Se il contatto con l'olio fosse inevitabile, lavarsi accuratamente le mani con acqua e sapone non appena possibile.</w:t>
      </w:r>
    </w:p>
    <w:p>
      <w:pPr>
        <w:numPr>
          <w:ilvl w:val="0"/>
          <w:numId w:val="22133"/>
        </w:numPr>
        <w:spacing w:before="0" w:after="0" w:line="240" w:lineRule="auto"/>
        <w:jc w:val="left"/>
        <w:rPr>
          <w:color w:val="00274C"/>
          <w:sz w:val="20"/>
          <w:szCs w:val="20"/>
        </w:rPr>
      </w:pPr>
      <w:r>
        <w:rPr>
          <w:color w:val="00274C"/>
          <w:sz w:val="20"/>
          <w:szCs w:val="20"/>
          <w:u w:val="none"/>
        </w:rPr>
        <w:t xml:space="preserve">Per lo smaltimento dell'olio esausto fare riferimento al </w:t>
      </w:r>
      <w:r>
        <w:rPr>
          <w:b/>
          <w:bCs/>
          <w:color w:val="00274C"/>
          <w:sz w:val="20"/>
          <w:szCs w:val="20"/>
          <w:u w:val="none"/>
        </w:rPr>
        <w:t xml:space="preserve">Par. DISMISSIONE e ROTTAMAZIONE</w:t>
      </w:r>
      <w:r>
        <w:rPr>
          <w:color w:val="00274C"/>
          <w:sz w:val="20"/>
          <w:szCs w:val="20"/>
          <w:u w:val="none"/>
        </w:rPr>
        <w:t xml:space="preserve"> . </w:t>
      </w:r>
      <w:hyperlink r:id="rId766161f94cba701dc" w:history="1"/>
    </w:p>
    <w:p>
      <w:pPr>
        <w:widowControl w:val="on"/>
        <w:pBdr/>
        <w:spacing w:before="0" w:after="0" w:line="262" w:lineRule="auto"/>
        <w:ind w:left="0" w:right="0"/>
        <w:jc w:val="left"/>
        <w:textDirection w:val="lrTb"/>
      </w:pPr>
      <w:r>
        <w:rPr>
          <w:rStyle w:val="DefaultParagraphFontPHPDOCX"/>
          <w:b/>
          <w:bCs/>
          <w:color w:val="00274C"/>
          <w:sz w:val="20"/>
          <w:szCs w:val="20"/>
          <w:u w:val="none"/>
        </w:rPr>
        <w:br/>
        <w:br/>
        <w:br/>
        <w:t xml:space="preserve">2.4.1 Classificazione olio SAE</w:t>
      </w:r>
    </w:p>
    <w:p>
      <w:pPr>
        <w:numPr>
          <w:ilvl w:val="0"/>
          <w:numId w:val="22133"/>
        </w:numPr>
        <w:spacing w:before="0" w:after="0" w:line="240" w:lineRule="auto"/>
        <w:jc w:val="left"/>
        <w:rPr>
          <w:color w:val="00274C"/>
          <w:sz w:val="20"/>
          <w:szCs w:val="20"/>
        </w:rPr>
      </w:pPr>
      <w:r>
        <w:rPr>
          <w:color w:val="00274C"/>
          <w:sz w:val="20"/>
          <w:szCs w:val="20"/>
          <w:u w:val="none"/>
        </w:rPr>
        <w:t xml:space="preserve">Identifica gli oli in base alla viscosità, non tenendo conto di nessun altra caratteristica qualitativa.</w:t>
      </w:r>
    </w:p>
    <w:p>
      <w:pPr>
        <w:numPr>
          <w:ilvl w:val="0"/>
          <w:numId w:val="22133"/>
        </w:numPr>
        <w:spacing w:before="0" w:after="0" w:line="240" w:lineRule="auto"/>
        <w:jc w:val="left"/>
        <w:rPr>
          <w:color w:val="00274C"/>
          <w:sz w:val="20"/>
          <w:szCs w:val="20"/>
        </w:rPr>
      </w:pPr>
      <w:r>
        <w:rPr>
          <w:color w:val="00274C"/>
          <w:sz w:val="20"/>
          <w:szCs w:val="20"/>
          <w:u w:val="none"/>
        </w:rPr>
        <w:t xml:space="preserve">Il codice è costituito da due numeri che indicano e devono corrispondere, alla temperatura ambiente in cui il motore opera, con un'interposizione di un " </w:t>
      </w:r>
      <w:r>
        <w:rPr>
          <w:b/>
          <w:bCs/>
          <w:color w:val="00274C"/>
          <w:sz w:val="20"/>
          <w:szCs w:val="20"/>
          <w:u w:val="none"/>
        </w:rPr>
        <w:t xml:space="preserve">W</w:t>
      </w:r>
      <w:r>
        <w:rPr>
          <w:color w:val="00274C"/>
          <w:sz w:val="20"/>
          <w:szCs w:val="20"/>
          <w:u w:val="none"/>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2133"/>
        </w:numPr>
        <w:spacing w:before="0" w:after="0" w:line="240" w:lineRule="auto"/>
        <w:jc w:val="left"/>
        <w:rPr>
          <w:color w:val="00274C"/>
          <w:sz w:val="20"/>
          <w:szCs w:val="20"/>
        </w:rPr>
      </w:pPr>
      <w:r>
        <w:rPr>
          <w:color w:val="00274C"/>
          <w:sz w:val="20"/>
          <w:szCs w:val="20"/>
          <w:u w:val="none"/>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22133"/>
        </w:numPr>
        <w:spacing w:before="0" w:after="0" w:line="240" w:lineRule="auto"/>
        <w:jc w:val="left"/>
        <w:rPr>
          <w:color w:val="00274C"/>
          <w:sz w:val="20"/>
          <w:szCs w:val="20"/>
        </w:rPr>
      </w:pPr>
      <w:r>
        <w:rPr>
          <w:color w:val="00274C"/>
          <w:sz w:val="20"/>
          <w:szCs w:val="20"/>
          <w:u w:val="none"/>
        </w:rPr>
        <w:t xml:space="preserve">Per quanto riguarda l’olio Mid S.A.P.S., il livello di ceneri solfate è lo stesso dell’olio API CJ-4 ≤ 1,0%, ma secondo la standardizzazione ACEA questi oli sono indicati come Mid SAPS.</w:t>
      </w:r>
    </w:p>
    <w:p>
      <w:pPr>
        <w:numPr>
          <w:ilvl w:val="0"/>
          <w:numId w:val="22133"/>
        </w:numPr>
        <w:spacing w:before="0" w:after="0" w:line="240" w:lineRule="auto"/>
        <w:jc w:val="left"/>
        <w:rPr>
          <w:color w:val="00274C"/>
          <w:sz w:val="20"/>
          <w:szCs w:val="20"/>
        </w:rPr>
      </w:pPr>
      <w:r>
        <w:rPr>
          <w:color w:val="00274C"/>
          <w:sz w:val="20"/>
          <w:szCs w:val="20"/>
          <w:u w:val="none"/>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NON utilizzare carburante con contenuto di zolfo superiore a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w:t>
      </w:r>
      <w:r>
        <w:rPr>
          <w:color w:val="00274C"/>
          <w:sz w:val="20"/>
          <w:szCs w:val="20"/>
          <w:u w:val="none"/>
        </w:rPr>
        <w:t xml:space="preserve"> </w:t>
      </w:r>
      <w:r>
        <w:rPr>
          <w:b/>
          <w:bCs/>
          <w:color w:val="00274C"/>
          <w:sz w:val="20"/>
          <w:szCs w:val="20"/>
          <w:u w:val="none"/>
        </w:rPr>
        <w:t xml:space="preserve">Su tutti i motori conformi alla normativa emissioni Stage-V (motori provvisti di dispositivo DPF), l'olio da utilizzare</w:t>
      </w:r>
      <w:r>
        <w:rPr>
          <w:color w:val="00274C"/>
          <w:sz w:val="20"/>
          <w:szCs w:val="20"/>
          <w:u w:val="none"/>
        </w:rPr>
        <w:t xml:space="preserve"> </w:t>
      </w:r>
      <w:r>
        <w:rPr>
          <w:b/>
          <w:bCs/>
          <w:color w:val="00274C"/>
          <w:sz w:val="20"/>
          <w:szCs w:val="20"/>
          <w:u w:val="none"/>
        </w:rPr>
        <w:t xml:space="preserve">deve essere obbligatoriamente conforme con la specifica API</w:t>
      </w:r>
      <w:r>
        <w:rPr>
          <w:color w:val="00274C"/>
          <w:sz w:val="20"/>
          <w:szCs w:val="20"/>
          <w:u w:val="none"/>
        </w:rPr>
        <w:t xml:space="preserve"> </w:t>
      </w:r>
      <w:r>
        <w:rPr>
          <w:b/>
          <w:bCs/>
          <w:color w:val="00274C"/>
          <w:sz w:val="20"/>
          <w:szCs w:val="20"/>
          <w:u w:val="none"/>
        </w:rPr>
        <w:t xml:space="preserve">CJ-4 Low S.A.P.S o ACEA</w:t>
      </w:r>
      <w:r>
        <w:rPr>
          <w:color w:val="00274C"/>
          <w:sz w:val="20"/>
          <w:szCs w:val="20"/>
          <w:u w:val="none"/>
        </w:rPr>
        <w:t xml:space="preserve"> </w:t>
      </w:r>
      <w:r>
        <w:rPr>
          <w:b/>
          <w:bCs/>
          <w:color w:val="00274C"/>
          <w:sz w:val="20"/>
          <w:szCs w:val="20"/>
          <w:u w:val="none"/>
        </w:rPr>
        <w:t xml:space="preserve">E6 Low S.A.P.S.</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 NOTA</w:t>
      </w:r>
      <w:r>
        <w:rPr>
          <w:color w:val="00274C"/>
          <w:sz w:val="20"/>
          <w:szCs w:val="20"/>
          <w:u w:val="none"/>
        </w:rPr>
        <w:t xml:space="preserve"> : Gli oli Low S.A.P.S. con ceneri solfatate &lt;1% non possono essere usati con carburanti con contenuto di zolfo &gt; 50ppm.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NOTA:</w:t>
      </w:r>
      <w:r>
        <w:rPr>
          <w:color w:val="00274C"/>
          <w:sz w:val="20"/>
          <w:szCs w:val="20"/>
          <w:u w:val="none"/>
        </w:rPr>
        <w:t xml:space="preserve"> NON utilizzare carburante con contenuto di zolfo superiore a 500ppm.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Carburante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92919" name="name637961f94cba83f3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061f94cba83f3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2133"/>
        </w:numPr>
        <w:spacing w:before="0" w:after="0" w:line="240" w:lineRule="auto"/>
        <w:jc w:val="left"/>
        <w:rPr>
          <w:color w:val="00274C"/>
          <w:sz w:val="20"/>
          <w:szCs w:val="20"/>
        </w:rPr>
      </w:pPr>
      <w:r>
        <w:rPr>
          <w:color w:val="00274C"/>
          <w:sz w:val="20"/>
          <w:szCs w:val="20"/>
          <w:u w:val="none"/>
        </w:rPr>
        <w:t xml:space="preserve">L’uso di altri tipi di carburante può causare danni al motore. Non usare carburante diesel sporco o miscele di carburante diesel e acqua poiché possono causare gravi danni al motore.</w:t>
      </w:r>
    </w:p>
    <w:p>
      <w:pPr>
        <w:numPr>
          <w:ilvl w:val="0"/>
          <w:numId w:val="22133"/>
        </w:numPr>
        <w:spacing w:before="0" w:after="0" w:line="240" w:lineRule="auto"/>
        <w:jc w:val="left"/>
        <w:rPr>
          <w:color w:val="00274C"/>
          <w:sz w:val="20"/>
          <w:szCs w:val="20"/>
        </w:rPr>
      </w:pPr>
      <w:r>
        <w:rPr>
          <w:b/>
          <w:bCs/>
          <w:color w:val="00274C"/>
          <w:sz w:val="20"/>
          <w:szCs w:val="20"/>
          <w:u w:val="none"/>
        </w:rPr>
        <w:t xml:space="preserve">Qualsiasi danno derivante dall’uso di carburanti diversi da quelli raccomandati non sarà coperto dalla garanzia.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84448" name="name449261f94cba92eaf"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3861f94cba92ea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22133"/>
        </w:numPr>
        <w:spacing w:before="0" w:after="0" w:line="240" w:lineRule="auto"/>
        <w:jc w:val="left"/>
        <w:rPr>
          <w:color w:val="00274C"/>
          <w:sz w:val="20"/>
          <w:szCs w:val="20"/>
        </w:rPr>
      </w:pPr>
      <w:r>
        <w:rPr>
          <w:color w:val="00274C"/>
          <w:sz w:val="20"/>
          <w:szCs w:val="20"/>
          <w:u w:val="none"/>
        </w:rPr>
        <w:t xml:space="preserve">L’uso di carburante adeguatamente filtrato previene l’intasamento dell’impianto di iniezione. Pulire immediatamente qualsiasi fuoriuscita di carburante durante il rifornimento.</w:t>
      </w:r>
    </w:p>
    <w:p>
      <w:pPr>
        <w:numPr>
          <w:ilvl w:val="0"/>
          <w:numId w:val="22133"/>
        </w:numPr>
        <w:spacing w:before="0" w:after="0" w:line="240" w:lineRule="auto"/>
        <w:jc w:val="left"/>
        <w:rPr>
          <w:color w:val="00274C"/>
          <w:sz w:val="20"/>
          <w:szCs w:val="20"/>
        </w:rPr>
      </w:pPr>
      <w:r>
        <w:rPr>
          <w:color w:val="00274C"/>
          <w:sz w:val="20"/>
          <w:szCs w:val="20"/>
          <w:u w:val="none"/>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 1, N. 2</w:t>
            </w:r>
          </w:p>
        </w:tc>
      </w:tr>
    </w:tbl>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textDirection w:val="lrTb"/>
      </w:pPr>
      <w:r>
        <w:rPr>
          <w:b/>
          <w:bCs/>
          <w:i/>
          <w:iCs/>
          <w:color w:val="00274C"/>
          <w:sz w:val="20"/>
          <w:szCs w:val="20"/>
          <w:u w:val="none"/>
        </w:rPr>
        <w:br/>
        <w:t xml:space="preserve">Motori KDI a iniezione elettronica certificati Tier 4 final – Stage IIIB – Stage IV- Stage V</w:t>
      </w:r>
    </w:p>
    <w:p>
      <w:pPr>
        <w:numPr>
          <w:ilvl w:val="0"/>
          <w:numId w:val="22133"/>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u w:val="none"/>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Motori KDI a iniezione elettronica certificati per le emissioni equivalenti Tier 3 – Stage IIIA (motori EGR)</w:t>
      </w:r>
    </w:p>
    <w:p>
      <w:pPr>
        <w:numPr>
          <w:ilvl w:val="0"/>
          <w:numId w:val="22133"/>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u w:val="none"/>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Carburante per basse temperature</w:t>
      </w:r>
    </w:p>
    <w:p>
      <w:pPr>
        <w:numPr>
          <w:ilvl w:val="0"/>
          <w:numId w:val="22133"/>
        </w:numPr>
        <w:spacing w:before="0" w:after="0" w:line="240" w:lineRule="auto"/>
        <w:jc w:val="left"/>
        <w:rPr>
          <w:color w:val="00274C"/>
          <w:sz w:val="20"/>
          <w:szCs w:val="20"/>
        </w:rPr>
      </w:pPr>
      <w:r>
        <w:rPr>
          <w:color w:val="00274C"/>
          <w:sz w:val="20"/>
          <w:szCs w:val="20"/>
          <w:u w:val="none"/>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u w:val="none"/>
        </w:rPr>
        <w:t xml:space="preserve">Tab. 2.3.</w:t>
      </w:r>
    </w:p>
    <w:p>
      <w:pPr>
        <w:numPr>
          <w:ilvl w:val="0"/>
          <w:numId w:val="22133"/>
        </w:numPr>
        <w:spacing w:before="0" w:after="0" w:line="240" w:lineRule="auto"/>
        <w:jc w:val="left"/>
        <w:rPr>
          <w:color w:val="00274C"/>
          <w:sz w:val="20"/>
          <w:szCs w:val="20"/>
        </w:rPr>
      </w:pPr>
      <w:r>
        <w:rPr>
          <w:color w:val="00274C"/>
          <w:sz w:val="20"/>
          <w:szCs w:val="20"/>
          <w:u w:val="none"/>
        </w:rPr>
        <w:t xml:space="preserve">Questi carburanti limitano la formazione di paraffina alle basse temperature.</w:t>
      </w:r>
    </w:p>
    <w:p>
      <w:pPr>
        <w:numPr>
          <w:ilvl w:val="0"/>
          <w:numId w:val="22133"/>
        </w:numPr>
        <w:spacing w:before="0" w:after="0" w:line="240" w:lineRule="auto"/>
        <w:jc w:val="left"/>
        <w:rPr>
          <w:color w:val="00274C"/>
          <w:sz w:val="20"/>
          <w:szCs w:val="20"/>
        </w:rPr>
      </w:pPr>
      <w:r>
        <w:rPr>
          <w:color w:val="00274C"/>
          <w:sz w:val="20"/>
          <w:szCs w:val="20"/>
          <w:u w:val="none"/>
        </w:rPr>
        <w:t xml:space="preserve">Quando nel carburante si forma la paraffina, il filtro del carburante si intasa interrompendone il flusso.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2.5.2</w:t>
      </w:r>
      <w:r>
        <w:rPr>
          <w:b/>
          <w:bCs/>
          <w:color w:val="00274C"/>
          <w:sz w:val="20"/>
          <w:szCs w:val="20"/>
          <w:u w:val="none"/>
        </w:rPr>
        <w:t xml:space="preserve"> Carburante Biodiesel</w:t>
      </w:r>
    </w:p>
    <w:p>
      <w:pPr>
        <w:numPr>
          <w:ilvl w:val="0"/>
          <w:numId w:val="22133"/>
        </w:numPr>
        <w:spacing w:before="0" w:after="0" w:line="240" w:lineRule="auto"/>
        <w:jc w:val="left"/>
        <w:rPr>
          <w:color w:val="00274C"/>
          <w:sz w:val="20"/>
          <w:szCs w:val="20"/>
        </w:rPr>
      </w:pPr>
      <w:r>
        <w:rPr>
          <w:color w:val="00274C"/>
          <w:sz w:val="20"/>
          <w:szCs w:val="20"/>
          <w:u w:val="none"/>
        </w:rPr>
        <w:t xml:space="preserve">I carburanti contenenti 10% di metilestere o B10, sono adatti all'uso su questo motore, purchè rispondenti alle specifiche riportate nella </w:t>
      </w:r>
      <w:r>
        <w:rPr>
          <w:b/>
          <w:bCs/>
          <w:color w:val="00274C"/>
          <w:sz w:val="20"/>
          <w:szCs w:val="20"/>
          <w:u w:val="none"/>
        </w:rPr>
        <w:t xml:space="preserve">Tab. 2.3</w:t>
      </w:r>
      <w:r>
        <w:rPr>
          <w:color w:val="00274C"/>
          <w:sz w:val="20"/>
          <w:szCs w:val="20"/>
          <w:u w:val="none"/>
        </w:rPr>
        <w:t xml:space="preserve"> .</w:t>
      </w:r>
    </w:p>
    <w:p>
      <w:pPr>
        <w:numPr>
          <w:ilvl w:val="0"/>
          <w:numId w:val="22133"/>
        </w:numPr>
        <w:spacing w:before="0" w:after="0" w:line="240" w:lineRule="auto"/>
        <w:jc w:val="left"/>
        <w:rPr>
          <w:color w:val="00274C"/>
          <w:sz w:val="20"/>
          <w:szCs w:val="20"/>
        </w:rPr>
      </w:pPr>
      <w:r>
        <w:rPr>
          <w:b/>
          <w:bCs/>
          <w:color w:val="00274C"/>
          <w:sz w:val="20"/>
          <w:szCs w:val="20"/>
          <w:u w:val="none"/>
        </w:rPr>
        <w:t xml:space="preserve">NON USARE</w:t>
      </w:r>
      <w:r>
        <w:rPr>
          <w:color w:val="00274C"/>
          <w:sz w:val="20"/>
          <w:szCs w:val="20"/>
          <w:u w:val="none"/>
        </w:rPr>
        <w:t xml:space="preserve"> oli vegetali come biocarburante per questo motore.</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Carburanti sintetici: GTL, CTL, BTL, HV</w:t>
      </w:r>
      <w:r>
        <w:rPr>
          <w:color w:val="00274C"/>
          <w:sz w:val="20"/>
          <w:szCs w:val="20"/>
          <w:u w:val="none"/>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u w:val="none"/>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Carburanti non stradali</w:t>
      </w:r>
    </w:p>
    <w:p>
      <w:pPr>
        <w:widowControl w:val="on"/>
        <w:pBdr/>
        <w:spacing w:before="0" w:after="0" w:line="262" w:lineRule="auto"/>
        <w:ind w:left="0" w:right="0"/>
        <w:jc w:val="left"/>
        <w:textDirection w:val="lrTb"/>
      </w:pPr>
      <w:r>
        <w:rPr>
          <w:i/>
          <w:iCs/>
          <w:color w:val="00274C"/>
          <w:sz w:val="20"/>
          <w:szCs w:val="20"/>
          <w:u w:val="none"/>
        </w:rPr>
        <w:t xml:space="preserve">Solo per motori certificati per le emissioni equivalenti KDI De- Contented a iniezione elettronica Tier 3 – Stage IIIA (motori EGR)</w:t>
      </w:r>
    </w:p>
    <w:p>
      <w:pPr>
        <w:widowControl w:val="on"/>
        <w:pBdr/>
        <w:spacing w:before="0" w:after="0" w:line="262" w:lineRule="auto"/>
        <w:ind w:left="0" w:right="0"/>
        <w:jc w:val="left"/>
        <w:textDirection w:val="lrTb"/>
      </w:pPr>
      <w:r>
        <w:rPr>
          <w:color w:val="00274C"/>
          <w:sz w:val="20"/>
          <w:szCs w:val="20"/>
          <w:u w:val="none"/>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u w:val="none"/>
        </w:rPr>
        <w:br/>
        <w:t xml:space="preserve">A questi parametri si applicano i seguenti limiti:</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 Istruzioni per l’installazione in relazione alle emissioni</w:t>
      </w:r>
      <w:r>
        <w:rPr>
          <w:color w:val="00274C"/>
          <w:sz w:val="20"/>
          <w:szCs w:val="20"/>
          <w:u w:val="none"/>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Raccomandazioni sul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OAT (Organic Acid Technology) a basso contenuto di silicati: </w:t>
            </w:r>
            <w:r>
              <w:rPr>
                <w:b/>
                <w:bCs/>
                <w:color w:val="00274C"/>
                <w:position w:val="-2"/>
                <w:sz w:val="20"/>
                <w:szCs w:val="20"/>
                <w:u w:val="none"/>
              </w:rPr>
              <w:t xml:space="preserve">ASTM D-3306 D-6210</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HOAT (Hybrid Organic Acid Technology) a basso contenuto di silicati: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51657575" name="name787961f94cbaaa4e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11161f94cbaaa4c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u w:val="none"/>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Caratteristiche batterie</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Batteria non di fornitura Kohler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MOTORINO AVVIAMENTO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OLIO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TIPO BATTERIA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CONDIZIONE MACCHINA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carichi parassitici idraulici leggeri o frizione e cambio meccanico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carichi parassitici idraulici pesanti</w:t>
                  </w:r>
                </w:p>
                <w:p/>
              </w:tc>
            </w:tr>
          </w:tbl>
          <w:p/>
        </w:tc>
      </w:tr>
    </w:tbl>
    <w:p>
      <w:pPr>
        <w:widowControl w:val="on"/>
        <w:pBdr/>
        <w:spacing w:before="0" w:after="0" w:line="262" w:lineRule="auto"/>
        <w:ind w:left="0" w:right="0"/>
        <w:jc w:val="left"/>
        <w:textDirection w:val="lrTb"/>
      </w:pPr>
      <w:r>
        <w:rPr>
          <w:color w:val="00274C"/>
          <w:sz w:val="20"/>
          <w:szCs w:val="20"/>
          <w:u w:val="none"/>
        </w:rPr>
        <w:t xml:space="preserve"> </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Manutenzione periodica</w:t>
      </w:r>
    </w:p>
    <w:p>
      <w:pPr>
        <w:widowControl w:val="on"/>
        <w:pBdr/>
        <w:spacing w:before="0" w:after="0" w:line="262" w:lineRule="auto"/>
        <w:ind w:left="0" w:right="0"/>
        <w:jc w:val="left"/>
        <w:textDirection w:val="lrTb"/>
      </w:pPr>
      <w:r>
        <w:rPr>
          <w:color w:val="00274C"/>
          <w:sz w:val="20"/>
          <w:szCs w:val="20"/>
          <w:u w:val="none"/>
        </w:rPr>
        <w:t xml:space="preserve">Gli intervalli di manutenzione preventiva nelle </w:t>
      </w:r>
      <w:r>
        <w:rPr>
          <w:b/>
          <w:bCs/>
          <w:color w:val="00274C"/>
          <w:sz w:val="20"/>
          <w:szCs w:val="20"/>
          <w:u w:val="none"/>
        </w:rPr>
        <w:t xml:space="preserve">Tab. 2.7,</w:t>
      </w:r>
      <w:r>
        <w:rPr>
          <w:color w:val="00274C"/>
          <w:sz w:val="20"/>
          <w:szCs w:val="20"/>
          <w:u w:val="none"/>
        </w:rPr>
        <w:t xml:space="preserve"> </w:t>
      </w:r>
      <w:r>
        <w:rPr>
          <w:b/>
          <w:bCs/>
          <w:color w:val="00274C"/>
          <w:sz w:val="20"/>
          <w:szCs w:val="20"/>
          <w:u w:val="none"/>
        </w:rPr>
        <w:t xml:space="preserve">Tab. 2.8,</w:t>
      </w:r>
      <w:r>
        <w:rPr>
          <w:color w:val="00274C"/>
          <w:sz w:val="20"/>
          <w:szCs w:val="20"/>
          <w:u w:val="none"/>
        </w:rPr>
        <w:t xml:space="preserve"> </w:t>
      </w:r>
      <w:r>
        <w:rPr>
          <w:b/>
          <w:bCs/>
          <w:color w:val="00274C"/>
          <w:sz w:val="20"/>
          <w:szCs w:val="20"/>
          <w:u w:val="none"/>
        </w:rPr>
        <w:t xml:space="preserve">Tab. 2.9 e</w:t>
      </w:r>
      <w:r>
        <w:rPr>
          <w:color w:val="00274C"/>
          <w:sz w:val="20"/>
          <w:szCs w:val="20"/>
          <w:u w:val="none"/>
        </w:rPr>
        <w:t xml:space="preserve"> </w:t>
      </w:r>
      <w:r>
        <w:rPr>
          <w:b/>
          <w:bCs/>
          <w:color w:val="00274C"/>
          <w:sz w:val="20"/>
          <w:szCs w:val="20"/>
          <w:u w:val="none"/>
        </w:rPr>
        <w:t xml:space="preserve">Tab. 2.10</w:t>
      </w:r>
      <w:r>
        <w:rPr>
          <w:color w:val="00274C"/>
          <w:sz w:val="20"/>
          <w:szCs w:val="20"/>
          <w:u w:val="none"/>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motore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refrigerante </w:t>
            </w:r>
            <w:r>
              <w:rPr>
                <w:color w:val="00274C"/>
                <w:position w:val="3"/>
                <w:sz w:val="17"/>
                <w:szCs w:val="17"/>
                <w:u w:val="none"/>
                <w:shd w:val="clear" w:color="auto" w:fill="E1E2E0"/>
                <w:vertAlign w:val="superscript"/>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Superfice di scambio radiatore e Intercooler </w:t>
            </w:r>
            <w:r>
              <w:rPr>
                <w:color w:val="00274C"/>
                <w:position w:val="3"/>
                <w:sz w:val="17"/>
                <w:szCs w:val="17"/>
                <w:u w:val="none"/>
                <w:shd w:val="clear" w:color="auto" w:fill="E1E2E0"/>
                <w:vertAlign w:val="superscript"/>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di aspirazione (filtro aria - collettore aspirazione)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liquido refrigerante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DEF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Cinghia Poly-V in condizioni normali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In caso di scarso utilizzo: 12 mesi.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textDirection w:val="lrTb"/>
      </w:pPr>
      <w:r>
        <w:rPr>
          <w:color w:val="00274C"/>
          <w:sz w:val="20"/>
          <w:szCs w:val="20"/>
          <w:u w:val="none"/>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textDirection w:val="lrTb"/>
      </w:pPr>
      <w:r>
        <w:rPr>
          <w:color w:val="00274C"/>
          <w:sz w:val="20"/>
          <w:szCs w:val="20"/>
          <w:u w:val="none"/>
        </w:rPr>
        <w:t xml:space="preserve">(8) - </w:t>
      </w:r>
      <w:r>
        <w:rPr>
          <w:b/>
          <w:bCs/>
          <w:color w:val="00274C"/>
          <w:sz w:val="20"/>
          <w:szCs w:val="20"/>
          <w:u w:val="none"/>
        </w:rPr>
        <w:t xml:space="preserve">Il primo controllo</w:t>
      </w:r>
      <w:r>
        <w:rPr>
          <w:color w:val="00274C"/>
          <w:sz w:val="20"/>
          <w:szCs w:val="20"/>
          <w:u w:val="none"/>
        </w:rPr>
        <w:t xml:space="preserve"> deve essere eseguito dopo 10 ore.</w:t>
      </w:r>
    </w:p>
    <w:p>
      <w:pPr>
        <w:widowControl w:val="on"/>
        <w:pBdr/>
        <w:spacing w:before="0" w:after="0" w:line="262" w:lineRule="auto"/>
        <w:ind w:left="0" w:right="0"/>
        <w:jc w:val="left"/>
        <w:textDirection w:val="lrTb"/>
      </w:pPr>
      <w:r>
        <w:rPr>
          <w:color w:val="00274C"/>
          <w:sz w:val="20"/>
          <w:szCs w:val="20"/>
          <w:u w:val="none"/>
        </w:rPr>
        <w:t xml:space="preserve">(9) - Testare annualmente le condizioni del refrigerante usando delle strisce per il controllo del refrigerante.</w:t>
      </w:r>
    </w:p>
    <w:p>
      <w:pPr>
        <w:widowControl w:val="on"/>
        <w:pBdr/>
        <w:spacing w:before="0" w:after="0" w:line="262" w:lineRule="auto"/>
        <w:ind w:left="0" w:right="0"/>
        <w:jc w:val="left"/>
        <w:textDirection w:val="lrTb"/>
      </w:pPr>
      <w:r>
        <w:rPr>
          <w:color w:val="00274C"/>
          <w:sz w:val="20"/>
          <w:szCs w:val="20"/>
          <w:u w:val="none"/>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textDirection w:val="lrTb"/>
      </w:pPr>
      <w:r>
        <w:rPr>
          <w:color w:val="00274C"/>
          <w:sz w:val="20"/>
          <w:szCs w:val="20"/>
          <w:u w:val="none"/>
        </w:rPr>
        <w:t xml:space="preserve">(11) - Vedi Cap. 2.5 "Motori KDI a iniezione elettronica certificati per le emissioni equivalenti Tier 3 – Stage IIIA (motori EGR)"</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carburante</w:t>
      </w:r>
    </w:p>
    <w:p>
      <w:pPr>
        <w:widowControl w:val="on"/>
        <w:pBdr/>
        <w:spacing w:before="0" w:after="0" w:line="262" w:lineRule="auto"/>
        <w:ind w:left="0" w:right="0"/>
        <w:jc w:val="left"/>
        <w:textDirection w:val="lrTb"/>
      </w:pPr>
      <w:r>
        <w:rPr>
          <w:b/>
          <w:bCs/>
          <w:color w:val="00274C"/>
          <w:sz w:val="20"/>
          <w:szCs w:val="20"/>
          <w:u w:val="none"/>
        </w:rPr>
        <w:t xml:space="preserve">2.9.1 Circuito iniezione (pressione 2000 bar) (Fig 2.4)</w:t>
      </w:r>
      <w:r>
        <w:rPr>
          <w:color w:val="00274C"/>
          <w:sz w:val="20"/>
          <w:szCs w:val="20"/>
          <w:u w:val="none"/>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L'elemento più critico è lo zinco (Zn), quindi è tassativamente vietato l'uso di componenti zincati.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Altri elementi dannosi sono indicati nella tabella sottostante.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2.11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METALLI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VALORI LIMITE PRESENZA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Zn</w:t>
            </w:r>
            <w:r>
              <w:rPr>
                <w:color w:val="00274C"/>
                <w:position w:val="-2"/>
                <w:sz w:val="20"/>
                <w:szCs w:val="20"/>
                <w:u w:val="none"/>
                <w:shd w:val="clear" w:color="auto" w:fill="E1E2E0"/>
              </w:rPr>
              <w:br/>
              <w:t xml:space="preserve">(Zinco)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Lo Zinco (Zn) è presente nella gomma dei tubi di alimentazione. L'incremento dell'ossido di Zinco (Zn) aderisce ai componenti degli apparati di iniezione.</w:t>
            </w:r>
          </w:p>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Zinco (Zn) a creare il problema.</w:t>
            </w:r>
          </w:p>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zinco (Zn) è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Pb</w:t>
            </w:r>
            <w:r>
              <w:rPr>
                <w:color w:val="00274C"/>
                <w:position w:val="-2"/>
                <w:sz w:val="20"/>
                <w:szCs w:val="20"/>
                <w:u w:val="none"/>
                <w:shd w:val="clear" w:color="auto" w:fill="E1E2E0"/>
              </w:rPr>
              <w:br/>
              <w:t xml:space="preserve">(Piombo)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Piombo (Pb) è contenuto nelle vernici che rivestono i serbatoi. L'aumento del piombo (Pb) nel carburante si deposita sui componenti di iniezione pregiudicandone il loro funzionamento.</w:t>
            </w:r>
          </w:p>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Piombo (Pb) a creare il problema.</w:t>
            </w:r>
          </w:p>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Piombo (Pb)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w:t>
            </w:r>
            <w:r>
              <w:rPr>
                <w:color w:val="00274C"/>
                <w:position w:val="-2"/>
                <w:sz w:val="20"/>
                <w:szCs w:val="20"/>
                <w:u w:val="none"/>
                <w:shd w:val="clear" w:color="auto" w:fill="E1E2E0"/>
              </w:rPr>
              <w:br/>
              <w:t xml:space="preserve">(Sodio)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L'aumento di Sodio (Na) nel carburante, aderendo ai componenti di iniezione in quantità ≥ 0.5 ppm puo causare il malfunzionamento degli elettroiniettori.</w:t>
            </w:r>
          </w:p>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Sodio (Na) a creare il problema.</w:t>
            </w:r>
          </w:p>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questo specifico problema, NaOH sono i residui che si trovano per esempio nei bio carburanti, Na ≥ 0.3 ppm è il valore limite per evitare il problema. La combinazione dei due componenti K e Na deve essere minore di 0.3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t>
            </w:r>
            <w:r>
              <w:rPr>
                <w:color w:val="00274C"/>
                <w:position w:val="-2"/>
                <w:sz w:val="20"/>
                <w:szCs w:val="20"/>
                <w:u w:val="none"/>
                <w:shd w:val="clear" w:color="auto" w:fill="E1E2E0"/>
              </w:rPr>
              <w:br/>
              <w:t xml:space="preserve">(Potassio)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w:t>
            </w:r>
            <w:r>
              <w:rPr>
                <w:color w:val="00274C"/>
                <w:position w:val="-2"/>
                <w:sz w:val="20"/>
                <w:szCs w:val="20"/>
                <w:u w:val="none"/>
                <w:shd w:val="clear" w:color="auto" w:fill="E1E2E0"/>
              </w:rPr>
              <w:br/>
              <w:t xml:space="preserve">(Calcio)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Calcio (Ca) aderendo ai componenti di iniezione crea problemi.</w:t>
            </w:r>
          </w:p>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Al momento è in fase di studio.</w:t>
            </w:r>
          </w:p>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Ad interim. un valore massimo di 0.5 ppm è ammesso quando si usa carburante con specifica : B100 e specifiche EN 14214 con contenuto al 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w:t>
            </w:r>
            <w:r>
              <w:rPr>
                <w:color w:val="00274C"/>
                <w:position w:val="-2"/>
                <w:sz w:val="20"/>
                <w:szCs w:val="20"/>
                <w:u w:val="none"/>
                <w:shd w:val="clear" w:color="auto" w:fill="E1E2E0"/>
              </w:rPr>
              <w:br/>
              <w:t xml:space="preserve">(Magnesio)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w:t>
            </w:r>
            <w:r>
              <w:rPr>
                <w:color w:val="00274C"/>
                <w:position w:val="-2"/>
                <w:sz w:val="20"/>
                <w:szCs w:val="20"/>
                <w:u w:val="none"/>
                <w:shd w:val="clear" w:color="auto" w:fill="E1E2E0"/>
              </w:rPr>
              <w:br/>
              <w:t xml:space="preserve">(Rame)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rame (Cu) nel carburante può causare usure irregolari agli apparati di iniezione o l'occlusione dei fori degli elettroiniettori.</w:t>
            </w:r>
          </w:p>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Rame (Cu) a creare il problema.</w:t>
            </w:r>
          </w:p>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Rame (Cu)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w:t>
            </w:r>
            <w:r>
              <w:rPr>
                <w:color w:val="00274C"/>
                <w:position w:val="-2"/>
                <w:sz w:val="20"/>
                <w:szCs w:val="20"/>
                <w:u w:val="none"/>
                <w:shd w:val="clear" w:color="auto" w:fill="E1E2E0"/>
              </w:rPr>
              <w:br/>
              <w:t xml:space="preserve">(Bario)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Alti contenuti di Bario (Ba) nel carburante causano malfunzionamenti agli apparati di iniezione.</w:t>
            </w:r>
          </w:p>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Bario (Ba) è ≤ 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w:t>
            </w:r>
            <w:r>
              <w:rPr>
                <w:color w:val="00274C"/>
                <w:position w:val="-2"/>
                <w:sz w:val="20"/>
                <w:szCs w:val="20"/>
                <w:u w:val="none"/>
                <w:shd w:val="clear" w:color="auto" w:fill="E1E2E0"/>
              </w:rPr>
              <w:br/>
              <w:t xml:space="preserve">(Fosforo)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Fosforo (P) nel carburante puo causare una usura precoce del catalizzatore.</w:t>
            </w:r>
          </w:p>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ci sono al momento controindicazioni per gli apparati di iniezione.</w:t>
            </w:r>
          </w:p>
          <w:p>
            <w:pPr>
              <w:numPr>
                <w:ilvl w:val="0"/>
                <w:numId w:val="22133"/>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valore massimo ammesso è di 1 ppm quando si usa carburante B100 e con specifiche EN 14214, aventi un contenuto del 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42340" name="name918761f94cbacbf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861f94cbacbf2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22133"/>
        </w:numPr>
        <w:spacing w:before="0" w:after="0" w:line="240" w:lineRule="auto"/>
        <w:jc w:val="left"/>
        <w:rPr>
          <w:color w:val="00274C"/>
          <w:sz w:val="20"/>
          <w:szCs w:val="20"/>
        </w:rPr>
      </w:pPr>
      <w:r>
        <w:rPr>
          <w:color w:val="00274C"/>
          <w:sz w:val="20"/>
          <w:szCs w:val="20"/>
          <w:u w:val="none"/>
        </w:rPr>
        <w:t xml:space="preserve">Il sistema di iniezione ad alta pressione è estremamente suscettibile a danni se il carburante è contaminato.</w:t>
      </w:r>
    </w:p>
    <w:p>
      <w:pPr>
        <w:numPr>
          <w:ilvl w:val="0"/>
          <w:numId w:val="22133"/>
        </w:numPr>
        <w:spacing w:before="0" w:after="0" w:line="240" w:lineRule="auto"/>
        <w:jc w:val="left"/>
        <w:rPr>
          <w:color w:val="00274C"/>
          <w:sz w:val="20"/>
          <w:szCs w:val="20"/>
        </w:rPr>
      </w:pPr>
      <w:r>
        <w:rPr>
          <w:color w:val="00274C"/>
          <w:sz w:val="20"/>
          <w:szCs w:val="20"/>
          <w:u w:val="none"/>
        </w:rPr>
        <w:t xml:space="preserve">E' estremamente importante che tutti i componenti interessati del circuito iniezione siano rigorosamente puliti prima che i componenti vengano rimossi.</w:t>
      </w:r>
    </w:p>
    <w:p>
      <w:pPr>
        <w:numPr>
          <w:ilvl w:val="0"/>
          <w:numId w:val="22133"/>
        </w:numPr>
        <w:spacing w:before="0" w:after="0" w:line="240" w:lineRule="auto"/>
        <w:jc w:val="left"/>
        <w:rPr>
          <w:color w:val="00274C"/>
          <w:sz w:val="20"/>
          <w:szCs w:val="20"/>
        </w:rPr>
      </w:pPr>
      <w:r>
        <w:rPr>
          <w:color w:val="00274C"/>
          <w:sz w:val="20"/>
          <w:szCs w:val="20"/>
          <w:u w:val="none"/>
        </w:rPr>
        <w:t xml:space="preserve">Lavare e pulire accuratamente il motore prima di eseguire la manutenzione.</w:t>
      </w:r>
    </w:p>
    <w:p>
      <w:pPr>
        <w:numPr>
          <w:ilvl w:val="0"/>
          <w:numId w:val="22133"/>
        </w:numPr>
        <w:spacing w:before="0" w:after="0" w:line="240" w:lineRule="auto"/>
        <w:jc w:val="left"/>
        <w:rPr>
          <w:color w:val="00274C"/>
          <w:sz w:val="20"/>
          <w:szCs w:val="20"/>
        </w:rPr>
      </w:pPr>
      <w:r>
        <w:rPr>
          <w:color w:val="00274C"/>
          <w:sz w:val="20"/>
          <w:szCs w:val="20"/>
          <w:u w:val="none"/>
        </w:rPr>
        <w:t xml:space="preserve">La contaminazione del sistema di iniezione puo causare un cedimento prestazionale o avarie del motore.</w:t>
      </w:r>
    </w:p>
    <w:p>
      <w:pPr>
        <w:numPr>
          <w:ilvl w:val="0"/>
          <w:numId w:val="22133"/>
        </w:numPr>
        <w:spacing w:before="0" w:after="0" w:line="240" w:lineRule="auto"/>
        <w:jc w:val="left"/>
        <w:rPr>
          <w:color w:val="00274C"/>
          <w:sz w:val="20"/>
          <w:szCs w:val="20"/>
        </w:rPr>
      </w:pPr>
      <w:r>
        <w:rPr>
          <w:color w:val="00274C"/>
          <w:sz w:val="20"/>
          <w:szCs w:val="20"/>
          <w:u w:val="none"/>
        </w:rPr>
        <w:t xml:space="preserve">Il lavaggio del motore, con una lancia ad alta pressione, deve essere effettuato a un distanza superiore ai 200 mm dal motore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Il circuito di alimentazione del carburante è in bassa pressione dal serbatoio </w:t>
            </w:r>
            <w:r>
              <w:rPr>
                <w:b/>
                <w:bCs/>
                <w:color w:val="00274C"/>
                <w:position w:val="-2"/>
                <w:sz w:val="20"/>
                <w:szCs w:val="20"/>
                <w:u w:val="none"/>
              </w:rPr>
              <w:t xml:space="preserve">1</w:t>
            </w:r>
            <w:r>
              <w:rPr>
                <w:color w:val="00274C"/>
                <w:position w:val="-2"/>
                <w:sz w:val="20"/>
                <w:szCs w:val="20"/>
                <w:u w:val="none"/>
              </w:rPr>
              <w:t xml:space="preserve"> fino alla pompa iniezione carburante ad alta pressione </w:t>
            </w:r>
            <w:r>
              <w:rPr>
                <w:b/>
                <w:bCs/>
                <w:color w:val="00274C"/>
                <w:position w:val="-2"/>
                <w:sz w:val="20"/>
                <w:szCs w:val="20"/>
                <w:u w:val="none"/>
              </w:rPr>
              <w:t xml:space="preserve">5</w:t>
            </w:r>
            <w:r>
              <w:rPr>
                <w:color w:val="00274C"/>
                <w:position w:val="-2"/>
                <w:sz w:val="20"/>
                <w:szCs w:val="20"/>
                <w:u w:val="none"/>
              </w:rPr>
              <w:t xml:space="preserve"> .</w:t>
            </w: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21095793" name="name404561f94cbae93e3"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49361f94cbae93c7"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Circuito rifiuto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circuito rifiuto carburante è a bassa pressione.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w:t>
                  </w:r>
                </w:p>
              </w:tc>
            </w:tr>
          </w:tbl>
          <w:p/>
        </w:tc>
        <w:tc>
          <w:tcPr>
            <w:tcMar>
              <w:top w:w="150" w:type="dxa"/>
              <w:left w:w="150" w:type="dxa"/>
              <w:bottom w:w="150" w:type="dxa"/>
              <w:right w:w="150" w:type="dxa"/>
            </w:tcMar>
            <w:textDirection w:val="lrTb"/>
            <w:vAlign w:val="top"/>
          </w:tcPr>
          <w:p>
            <w:r>
              <w:rPr>
                <w:position w:val="-496"/>
              </w:rPr>
              <w:drawing>
                <wp:inline distT="0" distB="0" distL="0" distR="0">
                  <wp:extent cx="2880000" cy="3160800"/>
                  <wp:effectExtent b="0" l="0" r="0" t="0"/>
                  <wp:docPr id="16313121" name="name120461f94cbb0f638"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959861f94cbb0f60f"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2.9.3 Pompa iniezione ad alta pressione (2000 bar)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31463" name="name847861f94cbb1f4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6761f94cbb1f4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utilizzare il tubo collegamento cilindri </w:t>
            </w:r>
            <w:r>
              <w:rPr>
                <w:b/>
                <w:bCs/>
                <w:color w:val="00274C"/>
                <w:position w:val="-2"/>
                <w:sz w:val="20"/>
                <w:szCs w:val="20"/>
                <w:u w:val="none"/>
              </w:rPr>
              <w:t xml:space="preserve">5</w:t>
            </w:r>
            <w:r>
              <w:rPr>
                <w:color w:val="00274C"/>
                <w:position w:val="-2"/>
                <w:sz w:val="20"/>
                <w:szCs w:val="20"/>
                <w:u w:val="none"/>
              </w:rPr>
              <w:t xml:space="preserve"> come maniglia di trasporto o movimentazione, per evitare danneggiamenti o perdite di carburante; per la movimentazione della pompa iniezione vedere il </w:t>
            </w:r>
            <w:hyperlink r:id="rId717461f94cbb1f9ed" w:history="1">
              <w:r>
                <w:rPr>
                  <w:rStyle w:val="DefaultParagraphFontPHPDOCX"/>
                  <w:b/>
                  <w:bCs/>
                  <w:color w:val="0000FF"/>
                  <w:position w:val="-2"/>
                  <w:sz w:val="20"/>
                  <w:szCs w:val="20"/>
                  <w:u w:val="none"/>
                </w:rPr>
                <w:t xml:space="preserve">Par. 2.17.1</w:t>
              </w:r>
            </w:hyperlink>
          </w:p>
          <w:p>
            <w:pPr>
              <w:numPr>
                <w:ilvl w:val="0"/>
                <w:numId w:val="22133"/>
              </w:numPr>
              <w:spacing w:before="0" w:after="0" w:line="262" w:lineRule="auto"/>
              <w:jc w:val="left"/>
              <w:rPr>
                <w:color w:val="00274C"/>
                <w:sz w:val="20"/>
                <w:szCs w:val="20"/>
              </w:rPr>
            </w:pPr>
            <w:r>
              <w:rPr>
                <w:color w:val="00274C"/>
                <w:position w:val="-2"/>
                <w:sz w:val="20"/>
                <w:szCs w:val="20"/>
                <w:u w:val="none"/>
              </w:rPr>
              <w:t xml:space="preserve">La pompa iniezione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 sensore di temperatura del carburante </w:t>
            </w:r>
            <w:r>
              <w:rPr>
                <w:b/>
                <w:bCs/>
                <w:color w:val="00274C"/>
                <w:position w:val="-2"/>
                <w:sz w:val="20"/>
                <w:szCs w:val="20"/>
                <w:u w:val="none"/>
              </w:rPr>
              <w:t xml:space="preserve">7</w:t>
            </w:r>
            <w:r>
              <w:rPr>
                <w:color w:val="00274C"/>
                <w:position w:val="-2"/>
                <w:sz w:val="20"/>
                <w:szCs w:val="20"/>
                <w:u w:val="none"/>
              </w:rPr>
              <w:t xml:space="preserve"> , in quanto è parte integrante della pompa iniezione.</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tentare di rimuovere il sensore di temperatura </w:t>
            </w:r>
            <w:r>
              <w:rPr>
                <w:b/>
                <w:bCs/>
                <w:color w:val="00274C"/>
                <w:position w:val="-2"/>
                <w:sz w:val="20"/>
                <w:szCs w:val="20"/>
                <w:u w:val="none"/>
              </w:rPr>
              <w:t xml:space="preserve">7</w:t>
            </w:r>
            <w:r>
              <w:rPr>
                <w:color w:val="00274C"/>
                <w:position w:val="-2"/>
                <w:sz w:val="20"/>
                <w:szCs w:val="20"/>
                <w:u w:val="none"/>
              </w:rPr>
              <w:t xml:space="preserve"> dalla pompa. Se il sensore </w:t>
            </w:r>
            <w:r>
              <w:rPr>
                <w:b/>
                <w:bCs/>
                <w:color w:val="00274C"/>
                <w:position w:val="-2"/>
                <w:sz w:val="20"/>
                <w:szCs w:val="20"/>
                <w:u w:val="none"/>
              </w:rPr>
              <w:t xml:space="preserve">7</w:t>
            </w:r>
            <w:r>
              <w:rPr>
                <w:color w:val="00274C"/>
                <w:position w:val="-2"/>
                <w:sz w:val="20"/>
                <w:szCs w:val="20"/>
                <w:u w:val="none"/>
              </w:rPr>
              <w:t xml:space="preserve"> è difettoso sostituire la pompa iniezione.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E' possibile la sostituzione della valvola regolazione aspirazione carburante (SCV) </w:t>
            </w:r>
            <w:r>
              <w:rPr>
                <w:b/>
                <w:bCs/>
                <w:color w:val="00274C"/>
                <w:position w:val="-2"/>
                <w:sz w:val="20"/>
                <w:szCs w:val="20"/>
                <w:u w:val="none"/>
              </w:rPr>
              <w:t xml:space="preserve">6</w:t>
            </w: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tentare di rimuovere la valvola regolazione aspirazione carburante 6 dalla pompa iniezione. Se la valvola è difettosa sostituire la pompa iniezione.</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In caso di perdita dal circuito alta pressione non intervenire a motore in funzione, ma spegnerlo ed attendere 5 - 10 minuti prima di controllare la perdita.</w:t>
            </w:r>
            <w:r>
              <w:rPr>
                <w:color w:val="00274C"/>
                <w:position w:val="-2"/>
                <w:sz w:val="20"/>
                <w:szCs w:val="20"/>
                <w:u w:val="none"/>
              </w:rPr>
              <w:br/>
              <w:br/>
              <w:t xml:space="preserve">La pressione in ingresso alla pompa iniezione deve essere compresa tra -250 mbar (aspirazione senza pompa elettrica d'alimentazione) e 200 mbar (con pompa elettrica d'alimentazione).</w:t>
            </w:r>
            <w:r>
              <w:rPr>
                <w:color w:val="00274C"/>
                <w:position w:val="-2"/>
                <w:sz w:val="20"/>
                <w:szCs w:val="20"/>
                <w:u w:val="none"/>
              </w:rPr>
              <w:br/>
              <w:br/>
              <w:t xml:space="preserve">La pompa iniezione è azionata dal moto dell'albero a gomito tramite un ingranaggio e invia il carburante in alta pressione al Common Rail.</w:t>
            </w:r>
            <w:r>
              <w:rPr>
                <w:b/>
                <w:bCs/>
                <w:color w:val="00274C"/>
                <w:position w:val="-2"/>
                <w:sz w:val="20"/>
                <w:szCs w:val="20"/>
                <w:u w:val="none"/>
              </w:rPr>
              <w:br/>
              <w:br/>
              <w:br/>
              <w:br/>
              <w:t xml:space="preserve">NOTA:</w:t>
            </w:r>
            <w:r>
              <w:rPr>
                <w:color w:val="00274C"/>
                <w:position w:val="-2"/>
                <w:sz w:val="20"/>
                <w:szCs w:val="20"/>
                <w:u w:val="none"/>
              </w:rPr>
              <w:t xml:space="preserve"> Il tubo di alimentazione (sul raccordo </w:t>
            </w:r>
            <w:r>
              <w:rPr>
                <w:b/>
                <w:bCs/>
                <w:color w:val="00274C"/>
                <w:position w:val="-2"/>
                <w:sz w:val="20"/>
                <w:szCs w:val="20"/>
                <w:u w:val="none"/>
              </w:rPr>
              <w:t xml:space="preserve">8</w:t>
            </w:r>
            <w:r>
              <w:rPr>
                <w:color w:val="00274C"/>
                <w:position w:val="-2"/>
                <w:sz w:val="20"/>
                <w:szCs w:val="20"/>
                <w:u w:val="none"/>
              </w:rPr>
              <w:t xml:space="preserve"> ) e di rifiuto carburante (sul raccordo </w:t>
            </w:r>
            <w:r>
              <w:rPr>
                <w:b/>
                <w:bCs/>
                <w:color w:val="00274C"/>
                <w:position w:val="-2"/>
                <w:sz w:val="20"/>
                <w:szCs w:val="20"/>
                <w:u w:val="none"/>
              </w:rPr>
              <w:t xml:space="preserve">9</w:t>
            </w:r>
            <w:r>
              <w:rPr>
                <w:color w:val="00274C"/>
                <w:position w:val="-2"/>
                <w:sz w:val="20"/>
                <w:szCs w:val="20"/>
                <w:u w:val="none"/>
              </w:rPr>
              <w:t xml:space="preserve"> ), hanno un diametro diverso.</w:t>
            </w:r>
            <w:r>
              <w:rPr>
                <w:b/>
                <w:bCs/>
                <w:color w:val="00274C"/>
                <w:position w:val="-2"/>
                <w:sz w:val="20"/>
                <w:szCs w:val="20"/>
                <w:u w:val="none"/>
              </w:rPr>
              <w:br/>
              <w:br/>
              <w:t xml:space="preserve">Tab 2.14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5195365" name="name953261f94cbb35092"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121261f94cbb350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3496668" name="name695561f94cbb4b0cc"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534461f94cbb4b0c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2.9.4 Elettroiniettore</w:t>
            </w:r>
            <w:r>
              <w:rPr>
                <w:color w:val="00274C"/>
                <w:position w:val="-2"/>
                <w:sz w:val="20"/>
                <w:szCs w:val="20"/>
                <w:u w:val="none"/>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u w:val="none"/>
              </w:rPr>
              <w:br/>
              <w:br/>
              <w:br/>
              <w:br/>
              <w:t xml:space="preserve">Il segnale in uscita alla ECU è di tipo digitale.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90954" name="name538261f94cbb5e1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761f94cbb5e1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L'elettroiniettore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Gli elettroiniettori sono tarati individualmente.</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sono intercambiabili tra i cilindri dello stesso motore o motori diversi.</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Se un nuovo (o diverso) elettroiniettore viene montato sul motore, il nuovo codice di taratura (codice QR) deve essere inserito nella centralina ECU tramite lo strumento per la diagnostica </w:t>
            </w:r>
            <w:hyperlink r:id="rId544161f94cbb5ea1d"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elettroiniettori nuovi o differenti in assenza della strumentazione necessaria per l'inserimento del codice di taratura elettroiniettore.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Il carburante contenente impurità causa gravi danni all'elettroiniettore.</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98845510" name="name850661f94cbb6fe04"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89161f94cbb6fdfe"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identificativo elettroiniettore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2.9.5 Common Rail</w:t>
            </w:r>
            <w:r>
              <w:rPr>
                <w:color w:val="00274C"/>
                <w:position w:val="-2"/>
                <w:sz w:val="20"/>
                <w:szCs w:val="20"/>
                <w:u w:val="none"/>
              </w:rPr>
              <w:br/>
              <w:t xml:space="preserve">Il carburante viene immesso a pressione nel Common Rail ( </w:t>
            </w:r>
            <w:r>
              <w:rPr>
                <w:b/>
                <w:bCs/>
                <w:color w:val="00274C"/>
                <w:position w:val="-2"/>
                <w:sz w:val="20"/>
                <w:szCs w:val="20"/>
                <w:u w:val="none"/>
              </w:rPr>
              <w:t xml:space="preserve">Pos. 3</w:t>
            </w:r>
            <w:r>
              <w:rPr>
                <w:color w:val="00274C"/>
                <w:position w:val="-2"/>
                <w:sz w:val="20"/>
                <w:szCs w:val="20"/>
                <w:u w:val="none"/>
              </w:rPr>
              <w:t xml:space="preserve"> ), dalla pompa iniezione carburante ad alta pressione. Il volume interno del Common Rail è ottimizzato per:</w:t>
            </w:r>
            <w:r>
              <w:rPr>
                <w:color w:val="00274C"/>
                <w:position w:val="-2"/>
                <w:sz w:val="20"/>
                <w:szCs w:val="20"/>
                <w:u w:val="none"/>
              </w:rPr>
              <w:br/>
              <w:br/>
              <w:t xml:space="preserve">- ottenere il miglior compromesso per minimizzare i picchi di pressione dovuti alla ciclicità della mandata della pompa iniezione;</w:t>
            </w:r>
            <w:r>
              <w:rPr>
                <w:color w:val="00274C"/>
                <w:position w:val="-2"/>
                <w:sz w:val="20"/>
                <w:szCs w:val="20"/>
                <w:u w:val="none"/>
              </w:rPr>
              <w:br/>
              <w:br/>
              <w:t xml:space="preserve">- l'apertura degli elettroiniettori;</w:t>
            </w:r>
            <w:r>
              <w:rPr>
                <w:color w:val="00274C"/>
                <w:position w:val="-2"/>
                <w:sz w:val="20"/>
                <w:szCs w:val="20"/>
                <w:u w:val="none"/>
              </w:rPr>
              <w:br/>
              <w:br/>
              <w:t xml:space="preserve">- l'elevata rapidità di risposta del sistema alle richieste della centralina ECU.</w:t>
            </w:r>
            <w:r>
              <w:rPr>
                <w:color w:val="00274C"/>
                <w:position w:val="-2"/>
                <w:sz w:val="20"/>
                <w:szCs w:val="20"/>
                <w:u w:val="none"/>
              </w:rPr>
              <w:br/>
              <w:br/>
              <w:br/>
              <w:br/>
              <w:t xml:space="preserve">Il sensore di pressione ( </w:t>
            </w:r>
            <w:r>
              <w:rPr>
                <w:b/>
                <w:bCs/>
                <w:color w:val="00274C"/>
                <w:position w:val="-2"/>
                <w:sz w:val="20"/>
                <w:szCs w:val="20"/>
                <w:u w:val="none"/>
              </w:rPr>
              <w:t xml:space="preserve">Pos. 5</w:t>
            </w:r>
            <w:r>
              <w:rPr>
                <w:color w:val="00274C"/>
                <w:position w:val="-2"/>
                <w:sz w:val="20"/>
                <w:szCs w:val="20"/>
                <w:u w:val="none"/>
              </w:rPr>
              <w:t xml:space="preserve"> ) misura la pressione del carburante nel Common Rail.</w:t>
            </w:r>
            <w:r>
              <w:rPr>
                <w:color w:val="00274C"/>
                <w:position w:val="-2"/>
                <w:sz w:val="20"/>
                <w:szCs w:val="20"/>
                <w:u w:val="none"/>
              </w:rPr>
              <w:br/>
              <w:t xml:space="preserve">La valvola di sicurezza </w:t>
            </w:r>
            <w:r>
              <w:rPr>
                <w:b/>
                <w:bCs/>
                <w:color w:val="00274C"/>
                <w:position w:val="-2"/>
                <w:sz w:val="20"/>
                <w:szCs w:val="20"/>
                <w:u w:val="none"/>
              </w:rPr>
              <w:t xml:space="preserve">2</w:t>
            </w:r>
            <w:r>
              <w:rPr>
                <w:color w:val="00274C"/>
                <w:position w:val="-2"/>
                <w:sz w:val="20"/>
                <w:szCs w:val="20"/>
                <w:u w:val="none"/>
              </w:rPr>
              <w:t xml:space="preserve"> , si apre solo nel caso la pressione interna del Common Rail supera il valore limite di 2400 bar.</w:t>
            </w:r>
            <w:r>
              <w:rPr>
                <w:color w:val="00274C"/>
                <w:position w:val="-2"/>
                <w:sz w:val="20"/>
                <w:szCs w:val="20"/>
                <w:u w:val="none"/>
              </w:rPr>
              <w:br/>
              <w:t xml:space="preserve">La pressione all'interno del Common Rail è regolata dalla pompa iniezione carburante ad alta pressione tramite la valvola regolazione aspirazione carburante ( </w:t>
            </w:r>
            <w:r>
              <w:rPr>
                <w:b/>
                <w:bCs/>
                <w:color w:val="00274C"/>
                <w:position w:val="-2"/>
                <w:sz w:val="20"/>
                <w:szCs w:val="20"/>
                <w:u w:val="none"/>
              </w:rPr>
              <w:t xml:space="preserve">Pos. 6 Fig. 2.6</w:t>
            </w:r>
            <w:r>
              <w:rPr>
                <w:color w:val="00274C"/>
                <w:position w:val="-2"/>
                <w:sz w:val="20"/>
                <w:szCs w:val="20"/>
                <w:u w:val="none"/>
              </w:rPr>
              <w:t xml:space="preserve"> ).</w:t>
            </w:r>
            <w:r>
              <w:rPr>
                <w:color w:val="00274C"/>
                <w:position w:val="-2"/>
                <w:sz w:val="20"/>
                <w:szCs w:val="20"/>
                <w:u w:val="none"/>
              </w:rPr>
              <w:br/>
              <w:br/>
              <w:t xml:space="preserve">Il carburante espulso dalla valvola di sicurezza viene immesso nel circuito di rifiuto tornando al serbatoio.</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39398" name="name391061f94cbb8498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761f94cbb849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Il Common Rail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 sensore di pressione del carburante </w:t>
            </w:r>
            <w:r>
              <w:rPr>
                <w:b/>
                <w:bCs/>
                <w:color w:val="00274C"/>
                <w:position w:val="-2"/>
                <w:sz w:val="20"/>
                <w:szCs w:val="20"/>
                <w:u w:val="none"/>
              </w:rPr>
              <w:t xml:space="preserve">5</w:t>
            </w:r>
            <w:r>
              <w:rPr>
                <w:color w:val="00274C"/>
                <w:position w:val="-2"/>
                <w:sz w:val="20"/>
                <w:szCs w:val="20"/>
                <w:u w:val="none"/>
              </w:rPr>
              <w:t xml:space="preserve"> e sulla valvola limitatrice </w:t>
            </w:r>
            <w:r>
              <w:rPr>
                <w:b/>
                <w:bCs/>
                <w:color w:val="00274C"/>
                <w:position w:val="-2"/>
                <w:sz w:val="20"/>
                <w:szCs w:val="20"/>
                <w:u w:val="none"/>
              </w:rPr>
              <w:t xml:space="preserve">2</w:t>
            </w:r>
            <w:r>
              <w:rPr>
                <w:color w:val="00274C"/>
                <w:position w:val="-2"/>
                <w:sz w:val="20"/>
                <w:szCs w:val="20"/>
                <w:u w:val="none"/>
              </w:rPr>
              <w:t xml:space="preserve"> , in quanto sono parte integrante del gruppo Common Rail.</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rimuovere il sensore di pressione o la valvola limitatrice di pressione del carburante dal Common Rail.</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4072458" name="name129561f94cbb9857b"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97261f94cbb98574"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carburante</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 Filtraggio carburante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2.9.6.1 Filtro carburante</w:t>
            </w:r>
            <w:r>
              <w:rPr>
                <w:color w:val="00274C"/>
                <w:position w:val="-2"/>
                <w:sz w:val="20"/>
                <w:szCs w:val="20"/>
                <w:u w:val="none"/>
              </w:rPr>
              <w:br/>
              <w:t xml:space="preserve">Il filtro carburante è situato sul basamento del motore o in alternativa può essere montato sul telaio della macchina.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u w:val="none"/>
              </w:rPr>
              <w:t xml:space="preserve">Tab 2.18 Caratteristiche cartuccia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Mar>
              <w:top w:w="150" w:type="dxa"/>
              <w:left w:w="150" w:type="dxa"/>
              <w:bottom w:w="150" w:type="dxa"/>
              <w:right w:w="150" w:type="dxa"/>
            </w:tcMar>
            <w:textDirection w:val="lrTb"/>
            <w:vAlign w:val="top"/>
          </w:tcPr>
          <w:p>
            <w:r>
              <w:rPr>
                <w:position w:val="-634"/>
              </w:rPr>
              <w:drawing>
                <wp:inline distT="0" distB="0" distL="0" distR="0">
                  <wp:extent cx="2880000" cy="4017600"/>
                  <wp:effectExtent b="0" l="0" r="0" t="0"/>
                  <wp:docPr id="18568415" name="name322461f94cbbb445f"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651961f94cbbb4449"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Pre-filtro carburante (opzionale)</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prefiltro carburante è situato sul motore o in alternativa può essere montato sul telaio della macchina ed è sempre in abbinamento con la pompa elettrica.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a farfalla drenaggio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intasamento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Riscaldatore</w:t>
                  </w:r>
                </w:p>
              </w:tc>
            </w:tr>
          </w:tbl>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2.18c Caratteristiche cartuccia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litri/ora</w:t>
                  </w:r>
                </w:p>
              </w:tc>
            </w:tr>
          </w:tbl>
          <w:p/>
          <w:p/>
          <w:p/>
          <w:p/>
          <w:p/>
          <w:p/>
          <w:p/>
          <w:p/>
          <w:p/>
          <w:p/>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634"/>
              </w:rPr>
              <w:drawing>
                <wp:inline distT="0" distB="0" distL="0" distR="0">
                  <wp:extent cx="2880000" cy="4017600"/>
                  <wp:effectExtent b="0" l="0" r="0" t="0"/>
                  <wp:docPr id="85942485" name="name778061f94cbbcf615"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528961f94cbbcf60c"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Pompa elettrica carburante (opzionale)</w:t>
            </w:r>
            <w:r>
              <w:rPr>
                <w:color w:val="00274C"/>
                <w:position w:val="-2"/>
                <w:sz w:val="20"/>
                <w:szCs w:val="20"/>
                <w:u w:val="none"/>
              </w:rPr>
              <w:br/>
              <w:t xml:space="preserve">Quando si installa la pompa carburante elettrica in un motore Diesel occorre:</w:t>
            </w:r>
          </w:p>
          <w:p>
            <w:pPr>
              <w:numPr>
                <w:ilvl w:val="0"/>
                <w:numId w:val="22135"/>
              </w:numPr>
              <w:spacing w:before="0" w:after="0" w:line="262" w:lineRule="auto"/>
              <w:jc w:val="left"/>
              <w:rPr>
                <w:color w:val="00274C"/>
                <w:sz w:val="20"/>
                <w:szCs w:val="20"/>
              </w:rPr>
            </w:pPr>
            <w:r>
              <w:rPr>
                <w:color w:val="00274C"/>
                <w:position w:val="-2"/>
                <w:sz w:val="20"/>
                <w:szCs w:val="20"/>
                <w:u w:val="none"/>
              </w:rPr>
              <w:br/>
              <w:br/>
              <w:t xml:space="preserve">Inserire un prefiltro tra il serbatoio e la pompa elettrica, se non già montato sulla pompa elettrica.</w:t>
            </w:r>
          </w:p>
          <w:p>
            <w:pPr>
              <w:numPr>
                <w:ilvl w:val="0"/>
                <w:numId w:val="22135"/>
              </w:numPr>
              <w:spacing w:before="0" w:after="0" w:line="262" w:lineRule="auto"/>
              <w:jc w:val="left"/>
              <w:rPr>
                <w:color w:val="00274C"/>
                <w:sz w:val="20"/>
                <w:szCs w:val="20"/>
              </w:rPr>
            </w:pPr>
            <w:r>
              <w:rPr>
                <w:color w:val="00274C"/>
                <w:position w:val="-2"/>
                <w:sz w:val="20"/>
                <w:szCs w:val="20"/>
                <w:u w:val="none"/>
              </w:rPr>
              <w:t xml:space="preserve">La pompa elettrica può essere montata sull'applicazione ad una altezza massima dalla posizione del serbatoio di 500 mm.</w:t>
            </w:r>
          </w:p>
          <w:p>
            <w:pPr>
              <w:numPr>
                <w:ilvl w:val="0"/>
                <w:numId w:val="22135"/>
              </w:numPr>
              <w:spacing w:before="0" w:after="0" w:line="262" w:lineRule="auto"/>
              <w:jc w:val="left"/>
              <w:rPr>
                <w:color w:val="00274C"/>
                <w:sz w:val="20"/>
                <w:szCs w:val="20"/>
              </w:rPr>
            </w:pPr>
            <w:r>
              <w:rPr>
                <w:color w:val="00274C"/>
                <w:position w:val="-2"/>
                <w:sz w:val="20"/>
                <w:szCs w:val="20"/>
                <w:u w:val="none"/>
              </w:rPr>
              <w:t xml:space="preserve">Inserire una valvola di non ritorno per evitare il funzionamento a secco dovuto allo svuotamento del condotto di aspirazione.</w:t>
            </w:r>
          </w:p>
          <w:p>
            <w:pPr>
              <w:numPr>
                <w:ilvl w:val="0"/>
                <w:numId w:val="22135"/>
              </w:numPr>
              <w:spacing w:before="0" w:after="0" w:line="262" w:lineRule="auto"/>
              <w:jc w:val="left"/>
              <w:rPr>
                <w:color w:val="00274C"/>
                <w:sz w:val="20"/>
                <w:szCs w:val="20"/>
              </w:rPr>
            </w:pPr>
            <w:r>
              <w:rPr>
                <w:color w:val="00274C"/>
                <w:position w:val="-2"/>
                <w:sz w:val="20"/>
                <w:szCs w:val="20"/>
                <w:u w:val="none"/>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 filtro carburante</w:t>
                  </w:r>
                </w:p>
              </w:tc>
            </w:tr>
          </w:tbl>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60482341" name="name490161f94cbbe526a"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154061f94cbbe521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Protezioni per componenti circuito iniezione carburante</w:t>
            </w:r>
            <w:r>
              <w:rPr>
                <w:color w:val="00274C"/>
                <w:position w:val="-2"/>
                <w:sz w:val="20"/>
                <w:szCs w:val="20"/>
                <w:u w:val="none"/>
              </w:rPr>
              <w:t xml:space="preserve"> I componenti del circuito iniezione ad alta pressione sono particolarmente sensibili alle impurità.</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Lo smontaggio di qualsiasi componente del circuito iniezione non deve avvenire in ambienti polverosi.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rimanere chiusi nella propria scatola ( </w:t>
            </w:r>
            <w:hyperlink r:id="rId382661f94cbbe6489"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fino al momento in cui devono essere utilizzati.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Nelle </w:t>
            </w:r>
            <w:r>
              <w:rPr>
                <w:b/>
                <w:bCs/>
                <w:color w:val="00274C"/>
                <w:position w:val="-2"/>
                <w:sz w:val="20"/>
                <w:szCs w:val="20"/>
                <w:u w:val="none"/>
              </w:rPr>
              <w:t xml:space="preserve">Fig. 2.13, 2.14 e 2.15</w:t>
            </w:r>
            <w:r>
              <w:rPr>
                <w:color w:val="00274C"/>
                <w:position w:val="-2"/>
                <w:sz w:val="20"/>
                <w:szCs w:val="20"/>
                <w:u w:val="none"/>
              </w:rPr>
              <w:t xml:space="preserve"> vengono illustrati i tappi che devono essere utilizzati sui componenti del circuito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essere lavati accuratamente dopo ogni utilizzo e riposti nella loro scatola </w:t>
            </w:r>
            <w:hyperlink r:id="rId832761f94cbbe6eea"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33866" name="name634961f94cbc0385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761f94cbc038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E' altamente consigliato avere questa pagina a vista durante le operazioni di smontaggio dei componenti del circuito iniezione carburante.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5593104" name="name251761f94cbc15a3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365861f94cbc15a3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32132918" name="name345661f94cbc25b40"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430661f94cbc25b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55551482" name="name274061f94cbc3a29a"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40161f94cbc3a28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2.10.1 Schema circuito lubrificazione</w:t>
            </w:r>
            <w:r>
              <w:rPr>
                <w:color w:val="00274C"/>
                <w:position w:val="-2"/>
                <w:sz w:val="20"/>
                <w:szCs w:val="20"/>
                <w:u w:val="none"/>
              </w:rPr>
              <w:t xml:space="preserve"> La pompa olio è azionata dall'albero a gomito dal lato distribuzione.</w:t>
            </w:r>
            <w:r>
              <w:rPr>
                <w:color w:val="00274C"/>
                <w:position w:val="-2"/>
                <w:sz w:val="20"/>
                <w:szCs w:val="20"/>
                <w:u w:val="none"/>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u w:val="none"/>
              </w:rPr>
              <w:t xml:space="preserve">2</w:t>
            </w:r>
            <w:r>
              <w:rPr>
                <w:color w:val="00274C"/>
                <w:position w:val="-2"/>
                <w:sz w:val="20"/>
                <w:szCs w:val="20"/>
                <w:u w:val="none"/>
              </w:rPr>
              <w:t xml:space="preserve"> (non in pressione).</w:t>
            </w:r>
            <w:r>
              <w:rPr>
                <w:b/>
                <w:bCs/>
                <w:color w:val="00274C"/>
                <w:position w:val="-2"/>
                <w:sz w:val="20"/>
                <w:szCs w:val="20"/>
                <w:u w:val="none"/>
              </w:rPr>
              <w:br/>
              <w:b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Alloggiamento ingranaggio ozioso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Albero equilibratore sinistro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destro</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color w:val="00274C"/>
                <w:position w:val="3"/>
                <w:sz w:val="17"/>
                <w:szCs w:val="17"/>
                <w:u w:val="none"/>
                <w:vertAlign w:val="superscript"/>
                <w:vertAlign w:val="superscript"/>
              </w:rPr>
              <w:t xml:space="preserve">(1)</w:t>
            </w:r>
            <w:r>
              <w:rPr>
                <w:color w:val="00274C"/>
                <w:position w:val="-2"/>
                <w:sz w:val="20"/>
                <w:szCs w:val="20"/>
                <w:u w:val="none"/>
              </w:rPr>
              <w:t xml:space="preserve"> - Opzionale</w:t>
            </w:r>
          </w:p>
        </w:tc>
        <w:tc>
          <w:tcPr>
            <w:tcMar>
              <w:top w:w="150" w:type="dxa"/>
              <w:left w:w="150" w:type="dxa"/>
              <w:bottom w:w="150" w:type="dxa"/>
              <w:right w:w="150" w:type="dxa"/>
            </w:tcMar>
            <w:textDirection w:val="lrTb"/>
            <w:vAlign w:val="top"/>
          </w:tcPr>
          <w:p>
            <w:r>
              <w:rPr>
                <w:position w:val="-368"/>
              </w:rPr>
              <w:drawing>
                <wp:inline distT="0" distB="0" distL="0" distR="0">
                  <wp:extent cx="2232000" cy="2361600"/>
                  <wp:effectExtent b="0" l="0" r="0" t="0"/>
                  <wp:docPr id="70864358" name="name983361f94cbc585af"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792261f94cbc585a6"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63271031" name="name427961f94cbc74caf"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399561f94cbc74c91"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13061f94cbc757a2"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2.10.2 Pompa olio</w:t>
            </w:r>
            <w:r>
              <w:rPr>
                <w:color w:val="00274C"/>
                <w:position w:val="-2"/>
                <w:sz w:val="20"/>
                <w:szCs w:val="20"/>
                <w:u w:val="none"/>
              </w:rPr>
              <w:t xml:space="preserve"> I rotori della pompa olio sono di tipo trocoidale (a lobi) e vengono azionati dall'albero a gomito tramite ingranaggi.</w:t>
            </w:r>
            <w:r>
              <w:rPr>
                <w:color w:val="00274C"/>
                <w:position w:val="-2"/>
                <w:sz w:val="20"/>
                <w:szCs w:val="20"/>
                <w:u w:val="none"/>
              </w:rPr>
              <w:br/>
              <w:br/>
              <w:t xml:space="preserve">Il corpo pompa è situato sul basamento.</w:t>
            </w:r>
            <w:r>
              <w:rPr>
                <w:color w:val="00274C"/>
                <w:position w:val="-2"/>
                <w:sz w:val="20"/>
                <w:szCs w:val="20"/>
                <w:u w:val="none"/>
              </w:rPr>
              <w:br/>
              <w:br/>
              <w:t xml:space="preserve">E' tassativo montare i rotori con i riferimenti </w:t>
            </w:r>
            <w:r>
              <w:rPr>
                <w:b/>
                <w:bCs/>
                <w:color w:val="00274C"/>
                <w:position w:val="-2"/>
                <w:sz w:val="20"/>
                <w:szCs w:val="20"/>
                <w:u w:val="none"/>
              </w:rPr>
              <w:t xml:space="preserve">A</w:t>
            </w:r>
            <w:r>
              <w:rPr>
                <w:color w:val="00274C"/>
                <w:position w:val="-2"/>
                <w:sz w:val="20"/>
                <w:szCs w:val="20"/>
                <w:u w:val="none"/>
              </w:rPr>
              <w:t xml:space="preserve"> visibili dall'operatore.</w:t>
            </w:r>
            <w:r>
              <w:rPr>
                <w:b/>
                <w:bCs/>
                <w:color w:val="00274C"/>
                <w:position w:val="-2"/>
                <w:sz w:val="20"/>
                <w:szCs w:val="20"/>
                <w:u w:val="none"/>
              </w:rPr>
              <w:br/>
              <w:br/>
              <w:br/>
              <w:br/>
              <w:t xml:space="preserve">Tab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albero a gomito</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0094804" name="name402661f94cbc8beb4"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02861f94cbc8be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0699172" name="name524561f94cbca1691"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116961f94cbca168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Filtro olio e Oil Cooler</w:t>
            </w:r>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78989037" name="name310161f94cbcdbe66"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881861f94cbcdbe62"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u w:val="none"/>
              </w:rPr>
              <w:br/>
              <w:t xml:space="preserve">Fig 2.19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svitando il coperchio porta cartuccia, l'olio contenuto nel supporto </w:t>
            </w:r>
            <w:r>
              <w:rPr>
                <w:b/>
                <w:bCs/>
                <w:color w:val="00274C"/>
                <w:position w:val="-2"/>
                <w:sz w:val="20"/>
                <w:szCs w:val="20"/>
                <w:u w:val="none"/>
              </w:rPr>
              <w:t xml:space="preserve">7</w:t>
            </w:r>
            <w:r>
              <w:rPr>
                <w:color w:val="00274C"/>
                <w:position w:val="-2"/>
                <w:sz w:val="20"/>
                <w:szCs w:val="20"/>
                <w:u w:val="none"/>
              </w:rPr>
              <w:t xml:space="preserve"> , defluisce verso la coppa olio tramite il condotto di scarico </w:t>
            </w:r>
            <w:r>
              <w:rPr>
                <w:b/>
                <w:bCs/>
                <w:color w:val="00274C"/>
                <w:position w:val="-2"/>
                <w:sz w:val="20"/>
                <w:szCs w:val="20"/>
                <w:u w:val="none"/>
              </w:rPr>
              <w:t xml:space="preserve">4</w:t>
            </w: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718"/>
              </w:rPr>
              <w:drawing>
                <wp:inline distT="0" distB="0" distL="0" distR="0">
                  <wp:extent cx="3240000" cy="4543200"/>
                  <wp:effectExtent b="0" l="0" r="0" t="0"/>
                  <wp:docPr id="15811918" name="name818561f94cbd14721"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415661f94cbd1471b"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2.11.1 Schema circuito refrigerante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refrigerante dal basamento</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476"/>
                    </w:rPr>
                    <w:drawing>
                      <wp:inline distT="0" distB="0" distL="0" distR="0">
                        <wp:extent cx="2880000" cy="3031200"/>
                        <wp:effectExtent b="0" l="0" r="0" t="0"/>
                        <wp:docPr id="8381900" name="name213361f94cbd338bd"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882161f94cbd338b6"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300"/>
                    </w:rPr>
                    <w:drawing>
                      <wp:inline distT="0" distB="0" distL="0" distR="0">
                        <wp:extent cx="5544000" cy="3808800"/>
                        <wp:effectExtent b="0" l="0" r="0" t="0"/>
                        <wp:docPr id="17091471" name="name514361f94cbd58807"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304161f94cbd58800"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r>
              <w:trPr>
                <w:trHeight w:val="0" w:hRule="atLeast"/>
              </w:trPr>
              <w:tc>
                <w:tcPr>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Schema circuito refrigerante del sistema SCR (solo versioni SCR)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w:t>
                  </w:r>
                  <w:r>
                    <w:rPr>
                      <w:color w:val="00274C"/>
                      <w:position w:val="-2"/>
                      <w:sz w:val="20"/>
                      <w:szCs w:val="20"/>
                      <w:u w:val="none"/>
                    </w:rPr>
                    <w:t xml:space="preserve"> </w:t>
                  </w:r>
                  <w:r>
                    <w:rPr>
                      <w:b/>
                      <w:bCs/>
                      <w:color w:val="00274C"/>
                      <w:position w:val="-2"/>
                      <w:sz w:val="20"/>
                      <w:szCs w:val="20"/>
                      <w:u w:val="none"/>
                    </w:rPr>
                    <w:t xml:space="preserve">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in serbatoio AdBlue </w:t>
                        </w:r>
                        <w:r>
                          <w:rPr>
                            <w:color w:val="00274C"/>
                            <w:position w:val="3"/>
                            <w:sz w:val="17"/>
                            <w:szCs w:val="17"/>
                            <w:u w:val="none"/>
                            <w:shd w:val="clear" w:color="auto" w:fill="E1E2E0"/>
                            <w:vertAlign w:val="superscript"/>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AdBlue </w:t>
                        </w:r>
                        <w:r>
                          <w:rPr>
                            <w:color w:val="00274C"/>
                            <w:position w:val="3"/>
                            <w:sz w:val="17"/>
                            <w:szCs w:val="17"/>
                            <w:u w:val="none"/>
                            <w:shd w:val="clear" w:color="auto" w:fill="E1E2E0"/>
                            <w:vertAlign w:val="superscript"/>
                            <w:vertAlign w:val="superscript"/>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verso il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verso l'iniettore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elettronica per mandata liquido refrigerante al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verso il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del liquido refrigerante</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:Alcuni componenti hanno lo scopo puramente illustrativo, possono subire variazioni e potrebbero essere non forniti da </w:t>
                  </w:r>
                  <w:r>
                    <w:rPr>
                      <w:b/>
                      <w:bCs/>
                      <w:color w:val="00274C"/>
                      <w:position w:val="-2"/>
                      <w:sz w:val="20"/>
                      <w:szCs w:val="20"/>
                      <w:u w:val="none"/>
                    </w:rPr>
                    <w:t xml:space="preserve">KOHLER</w:t>
                  </w:r>
                </w:p>
                <w:p/>
                <w:p/>
                <w:p/>
                <w:p/>
                <w:p/>
                <w:p/>
                <w:p/>
                <w:p/>
                <w:p/>
                <w:p/>
                <w:p/>
                <w:p/>
                <w:p/>
                <w:p/>
                <w:p/>
                <w:p/>
                <w:p/>
                <w:p/>
                <w:p/>
                <w:p/>
                <w:p/>
                <w:p/>
                <w:p/>
                <w:p/>
                <w:p/>
                <w:p/>
                <w:p/>
                <w:p/>
                <w:p/>
                <w:p/>
                <w:p/>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18"/>
                    </w:rPr>
                    <w:drawing>
                      <wp:inline distT="0" distB="0" distL="0" distR="0">
                        <wp:extent cx="2880000" cy="2671200"/>
                        <wp:effectExtent b="0" l="0" r="0" t="0"/>
                        <wp:docPr id="94115793" name="name295161f94cbd75029"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709561f94cbd7500a"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2.22b</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27"/>
                    </w:rPr>
                    <w:drawing>
                      <wp:inline distT="0" distB="0" distL="0" distR="0">
                        <wp:extent cx="2880000" cy="2894400"/>
                        <wp:effectExtent b="0" l="0" r="0" t="0"/>
                        <wp:docPr id="65887584" name="name727961f94cbd8b154"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566461f94cbd8b14f"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2.22c</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2.11.3 Pompa refrigerante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aspirazione refrigerante</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6373638" name="name223961f94cbda7e35"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409561f94cbda7e1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2.11.4 Valvola termostatica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u w:val="none"/>
                    </w:rPr>
                    <w:t xml:space="preserve">
Temperatura d'inizio apertura +83 °C (0/-3 °C).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9538362" name="name534361f94cbdc9d8c"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63361f94cbdc9d8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Raffreddamento gas circuito EGR (EGR Cooler)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Dispositivo che provvede al raffreddamento dei gas di scarico recuperati dal circuito EGR.</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ROSSO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ARANCIONE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di scarico recuperati dalla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AZZURRO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2439921" name="name417861f94cbddf103"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281761f94cbddf0f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8689012" name="name241261f94cbe027e6"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967061f94cbe027c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2.25a</w:t>
                  </w:r>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aspirazione e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Turbocompressore</w:t>
            </w:r>
            <w:r>
              <w:rPr>
                <w:color w:val="00274C"/>
                <w:position w:val="-2"/>
                <w:sz w:val="20"/>
                <w:szCs w:val="20"/>
                <w:u w:val="none"/>
              </w:rPr>
              <w:br/>
              <w:t xml:space="preserve">Il turbocompressore viene comandato tramite i Gas di scarico che attivano la turbina.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08833" name="name892261f94cbe14ee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161f94cbe14e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Consultare il </w:t>
            </w:r>
            <w:hyperlink r:id="rId686861f94cbe15352"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olio</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360"/>
              </w:rPr>
              <w:drawing>
                <wp:inline distT="0" distB="0" distL="0" distR="0">
                  <wp:extent cx="2232000" cy="2311200"/>
                  <wp:effectExtent b="0" l="0" r="0" t="0"/>
                  <wp:docPr id="95227362" name="name829961f94cbe321fb"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70961f94cbe321f6" cstate="print"/>
                          <a:stretch>
                            <a:fillRect/>
                          </a:stretch>
                        </pic:blipFill>
                        <pic:spPr>
                          <a:xfrm>
                            <a:off x="0" y="0"/>
                            <a:ext cx="2232000" cy="231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Schema circuito aspirazione e scarico con EGR</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Aria in aspirazione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riciclo</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scarico</w:t>
                  </w:r>
                </w:p>
              </w:tc>
            </w:tr>
          </w:tbl>
          <w:p/>
          <w:p/>
          <w:p>
            <w:r>
              <w:rPr>
                <w:position w:val="-268"/>
              </w:rPr>
              <w:drawing>
                <wp:inline distT="0" distB="0" distL="0" distR="0">
                  <wp:extent cx="5544000" cy="3405600"/>
                  <wp:effectExtent b="0" l="0" r="0" t="0"/>
                  <wp:docPr id="31935451" name="name381961f94cbe54825"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578661f94cbe5481f"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r>
              <w:rPr>
                <w:position w:val="-298"/>
              </w:rPr>
              <w:drawing>
                <wp:inline distT="0" distB="0" distL="0" distR="0">
                  <wp:extent cx="5544000" cy="3780000"/>
                  <wp:effectExtent b="0" l="0" r="0" t="0"/>
                  <wp:docPr id="99582368" name="name370761f94cbe6e741"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07561f94cbe6e73b"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br/>
              <w:b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65898" name="name562461f94cbe80bc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5061f94cbe80b9b" cstate="print"/>
                          <a:stretch>
                            <a:fillRect/>
                          </a:stretch>
                        </pic:blipFill>
                        <pic:spPr>
                          <a:xfrm>
                            <a:off x="0" y="0"/>
                            <a:ext cx="360000" cy="309600"/>
                          </a:xfrm>
                          <a:prstGeom prst="rect">
                            <a:avLst/>
                          </a:prstGeom>
                          <a:ln w="0">
                            <a:noFill/>
                          </a:ln>
                        </pic:spPr>
                      </pic:pic>
                    </a:graphicData>
                  </a:graphic>
                </wp:anchor>
              </w:drawing>
            </w:r>
            <w:r>
              <w:rPr>
                <w:b/>
                <w:bCs/>
                <w:color w:val="00274C"/>
                <w:position w:val="-2"/>
                <w:sz w:val="20"/>
                <w:szCs w:val="20"/>
                <w:u w:val="none"/>
              </w:rPr>
              <w:br/>
              <w:br/>
              <w:br/>
              <w:br/>
              <w:t xml:space="preserve">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Importante
</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La temperatura dell'aria all'interno del collettore di aspirazione non deve mai superare di 10°C quella dell'ambiente.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u w:val="none"/>
              </w:rPr>
              <w:t xml:space="preserve">2 condotti:</w:t>
            </w:r>
          </w:p>
          <w:p>
            <w:pPr>
              <w:numPr>
                <w:ilvl w:val="0"/>
                <w:numId w:val="22133"/>
              </w:numPr>
              <w:spacing w:before="0" w:after="0" w:line="262" w:lineRule="auto"/>
              <w:jc w:val="left"/>
              <w:rPr>
                <w:color w:val="00274C"/>
                <w:sz w:val="20"/>
                <w:szCs w:val="20"/>
              </w:rPr>
            </w:pPr>
            <w:r>
              <w:rPr>
                <w:b/>
                <w:bCs/>
                <w:color w:val="00274C"/>
                <w:position w:val="-2"/>
                <w:sz w:val="20"/>
                <w:szCs w:val="20"/>
                <w:u w:val="none"/>
              </w:rPr>
              <w:br/>
              <w:t xml:space="preserve">1° condotto</w:t>
            </w:r>
            <w:r>
              <w:rPr>
                <w:color w:val="00274C"/>
                <w:position w:val="-2"/>
                <w:sz w:val="20"/>
                <w:szCs w:val="20"/>
                <w:u w:val="none"/>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2° condotto</w:t>
            </w:r>
            <w:r>
              <w:rPr>
                <w:color w:val="00274C"/>
                <w:position w:val="-2"/>
                <w:sz w:val="20"/>
                <w:szCs w:val="20"/>
                <w:u w:val="none"/>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circuito EGR viene gestito dalla ECU, la quale comanda la valvola EGR che provvede al recupero dei Gas quando il motore non necessita di potenza.</w:t>
            </w:r>
            <w:r>
              <w:rPr>
                <w:color w:val="00274C"/>
                <w:position w:val="-2"/>
                <w:sz w:val="20"/>
                <w:szCs w:val="20"/>
                <w:u w:val="none"/>
              </w:rPr>
              <w:br/>
              <w:t xml:space="preserve">Il circuito EGR è provvisto di uno scambiatore di calore (EGR Cooler) che provvede a raffreddare i Gas recuperati (questo processo consente di avere un rendimento migliore durante la combustione all'interno dei cilindri).</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Radiatore/intercooler</w:t>
                  </w:r>
                </w:p>
              </w:tc>
            </w:tr>
          </w:tbl>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Dispositivo ATS (opzionale)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2.12.3.1 DOC</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Il </w:t>
            </w:r>
            <w:r>
              <w:rPr>
                <w:b/>
                <w:bCs/>
                <w:color w:val="00274C"/>
                <w:position w:val="-2"/>
                <w:sz w:val="20"/>
                <w:szCs w:val="20"/>
                <w:u w:val="none"/>
              </w:rPr>
              <w:t xml:space="preserve">DOC</w:t>
            </w:r>
            <w:r>
              <w:rPr>
                <w:color w:val="00274C"/>
                <w:position w:val="-2"/>
                <w:sz w:val="20"/>
                <w:szCs w:val="20"/>
                <w:u w:val="none"/>
              </w:rPr>
              <w:t xml:space="preserve"> è un dispositivo atto a depurare i Gas di scarico tramite ossidazione degli stessi. Il suo interno è composto da centinaia di piccoli condotti che consento il passaggio dei Gas di scarico.</w:t>
            </w:r>
            <w:r>
              <w:rPr>
                <w:color w:val="00274C"/>
                <w:position w:val="-2"/>
                <w:sz w:val="20"/>
                <w:szCs w:val="20"/>
                <w:u w:val="none"/>
              </w:rPr>
              <w:br/>
              <w:t xml:space="preserve">Esso contiene metalli preziosi (platino, palladio, iridio).</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L'immagine è puramente indicativa. L'installazione del DOC deve essere approvata da KOHLER, per ciascuna applicazione.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61698" name="name586061f94cbe9a2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261f94cbe9a2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Onde evitare rotture sulla flangia d'attacco, il DOC deve essere collegato tramite un tubo di scarico flessibile ( </w:t>
            </w:r>
            <w:r>
              <w:rPr>
                <w:b/>
                <w:bCs/>
                <w:color w:val="00274C"/>
                <w:position w:val="-2"/>
                <w:sz w:val="20"/>
                <w:szCs w:val="20"/>
                <w:u w:val="none"/>
              </w:rPr>
              <w:t xml:space="preserve">Tab. 2.31b - Pos. 14</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flessibile</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4"/>
              </w:rPr>
              <w:drawing>
                <wp:inline distT="0" distB="0" distL="0" distR="0">
                  <wp:extent cx="2232000" cy="1159200"/>
                  <wp:effectExtent b="0" l="0" r="0" t="0"/>
                  <wp:docPr id="28179767" name="name632261f94cbeb2e02"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831361f94cbeb2dfc"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2.28a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Percorso e trasformazione dei Gasi di Scarico</w:t>
            </w:r>
            <w:r>
              <w:rPr>
                <w:b/>
                <w:bCs/>
                <w:color w:val="00274C"/>
                <w:position w:val="-2"/>
                <w:sz w:val="20"/>
                <w:szCs w:val="20"/>
                <w:u w:val="none"/>
              </w:rPr>
              <w:t xml:space="preserve"> DOC</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I dati di seguito riportati sono da considerarsi indicativi e possono variare in base alle condizioni di utilizzo del motore.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12531537" name="name509961f94cbec9174"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918861f94cbec916f" cstate="print"/>
                          <a:stretch>
                            <a:fillRect/>
                          </a:stretch>
                        </pic:blipFill>
                        <pic:spPr>
                          <a:xfrm>
                            <a:off x="0" y="0"/>
                            <a:ext cx="5551200" cy="39240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2.28b</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Idrocarburi incombusti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Monossido di carbonio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Anidride Carbonica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Acqua</w:t>
                  </w:r>
                </w:p>
              </w:tc>
            </w:tr>
          </w:tbl>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 Dispositivo SCR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Percorso e trasformazione dei Gasi di Scarico</w:t>
            </w:r>
            <w:r>
              <w:rPr>
                <w:b/>
                <w:bCs/>
                <w:color w:val="00274C"/>
                <w:position w:val="-2"/>
                <w:sz w:val="20"/>
                <w:szCs w:val="20"/>
                <w:u w:val="none"/>
              </w:rPr>
              <w:t xml:space="preserve"> DOC+SCR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I dati di seguito riportati sono da considerarsi indicativi e possono variare in base alle condizioni di utilizzo del motore.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86782264" name="name379861f94cbee5171"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146961f94cbee515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 AdBlue®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elemento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elemento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elemento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Idrocarburi incombusti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Monossido di carbonio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Diossido di Azoto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Acqua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Ammoniaca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Acido Isocianico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Anidride Carbonica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Azoto *</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2.12.3.2.2 Strategia Inducement dell'impianto SCR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L'inducement è l'operazione di riduzione delle performance del motore dovuta al rilevamento da parte della DCU ad un malfunzionamento o manomissione dell'impianto SCR.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grado di Inducement viene deciso dalla ECU in base all'errore che la DCU ha rilevato.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L'Inducement può essere di 2 livelli, di seguito elencati: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1° livello: riduzione del 25% della coppia MAX disponibile.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2° livello: riduzione del 50% della coppia MAX disponibile e riduzione del 40% dei giri MAX disponibili.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Prima dell'attivazione dell'Inducement (1° livello o 2° livello) la ECU attiva un warning o una spia sul quadro macchina (consultare la documentazione della macchina per conoscere il tipo di warning).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L'informazione sul quadro macchina o l'attivazione dell'Inducement può avvenire per i seguenti motivi: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Basso livello di AdBlue </w:t>
            </w:r>
            <w:r>
              <w:rPr>
                <w:color w:val="00274C"/>
                <w:position w:val="3"/>
                <w:sz w:val="17"/>
                <w:szCs w:val="17"/>
                <w:u w:val="none"/>
                <w:vertAlign w:val="superscript"/>
                <w:vertAlign w:val="superscript"/>
              </w:rPr>
              <w:t xml:space="preserv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Qualità scadente dell'AdBlue </w:t>
            </w:r>
            <w:r>
              <w:rPr>
                <w:color w:val="00274C"/>
                <w:position w:val="3"/>
                <w:sz w:val="17"/>
                <w:szCs w:val="17"/>
                <w:u w:val="none"/>
                <w:vertAlign w:val="superscript"/>
                <w:vertAlign w:val="superscript"/>
              </w:rPr>
              <w:t xml:space="preserv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Interruzione del dosaggio di AdBlue </w:t>
            </w:r>
            <w:r>
              <w:rPr>
                <w:color w:val="00274C"/>
                <w:position w:val="3"/>
                <w:sz w:val="17"/>
                <w:szCs w:val="17"/>
                <w:u w:val="none"/>
                <w:vertAlign w:val="superscript"/>
                <w:vertAlign w:val="superscript"/>
              </w:rPr>
              <w:t xml:space="preserv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Malfunzionamento della valvola EGR</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Manomissione dei sistemi di monitoraggio dell'impianto SCR.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La strategia dell'Inducement viene applicata in base 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problema rilevato</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ore trascorse.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le ore vengono azzerate dopo 40h senza rilevamento di alcuna anomalia da parte della DCU, in caso contrario le ore vengono sommate alle precedenti già contabilizzate. Per il basso livello di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l'attivazione avviene in base alla percentuale di liquido presente all'interno del serbatoio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non vengono contabilizzate le ore di anomalia </w:t>
            </w:r>
            <w:r>
              <w:rPr>
                <w:b/>
                <w:bCs/>
                <w:color w:val="00274C"/>
                <w:position w:val="-2"/>
                <w:sz w:val="20"/>
                <w:szCs w:val="20"/>
                <w:u w:val="none"/>
              </w:rPr>
              <w:t xml:space="preserv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Di seguito si elenca la strategia per le varie anomalie: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Basso livello di </w:t>
            </w:r>
            <w:r>
              <w:rPr>
                <w:color w:val="00274C"/>
                <w:position w:val="-2"/>
                <w:sz w:val="20"/>
                <w:szCs w:val="20"/>
                <w:u w:val="none"/>
              </w:rPr>
              <w:t xml:space="preserve"> </w:t>
            </w:r>
            <w:r>
              <w:rPr>
                <w:b/>
                <w:bCs/>
                <w:i/>
                <w:iCs/>
                <w:color w:val="00274C"/>
                <w:position w:val="-2"/>
                <w:sz w:val="20"/>
                <w:szCs w:val="20"/>
                <w:u w:val="none"/>
              </w:rPr>
              <w:t xml:space="preserve">AdBlue </w:t>
            </w:r>
            <w:r>
              <w:rPr>
                <w:b/>
                <w:bCs/>
                <w:i/>
                <w:iCs/>
                <w:color w:val="00274C"/>
                <w:position w:val="3"/>
                <w:sz w:val="17"/>
                <w:szCs w:val="17"/>
                <w:u w:val="none"/>
                <w:vertAlign w:val="superscript"/>
                <w:vertAlign w:val="superscript"/>
              </w:rPr>
              <w:t xml:space="preserv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attivazione informazione sul quadro macchina: &lt;10% del livello MAX</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Inducement di 1° livello: &lt;2.5% del livello MAX</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Inducement di 2° livello: 0% del livello MAX</w:t>
            </w:r>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Qualità scadente dell'</w:t>
            </w:r>
            <w:r>
              <w:rPr>
                <w:color w:val="00274C"/>
                <w:position w:val="-2"/>
                <w:sz w:val="20"/>
                <w:szCs w:val="20"/>
                <w:u w:val="none"/>
              </w:rPr>
              <w:t xml:space="preserve"> </w:t>
            </w:r>
            <w:r>
              <w:rPr>
                <w:b/>
                <w:bCs/>
                <w:i/>
                <w:iCs/>
                <w:color w:val="00274C"/>
                <w:position w:val="-2"/>
                <w:sz w:val="20"/>
                <w:szCs w:val="20"/>
                <w:u w:val="none"/>
              </w:rPr>
              <w:t xml:space="preserve">AdBlue </w:t>
            </w:r>
            <w:r>
              <w:rPr>
                <w:b/>
                <w:bCs/>
                <w:i/>
                <w:iCs/>
                <w:color w:val="00274C"/>
                <w:position w:val="3"/>
                <w:sz w:val="17"/>
                <w:szCs w:val="17"/>
                <w:u w:val="none"/>
                <w:vertAlign w:val="superscript"/>
                <w:vertAlign w:val="superscript"/>
              </w:rPr>
              <w:t xml:space="preserv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Inducement di 1° livello: dopo 10h dal rilevamento dell'anomalia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Inducement di 2° livello: dopo 20h dal rilevamento dell'anomalia</w:t>
            </w:r>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Interruzione del dosaggio di AdBlue </w:t>
            </w:r>
            <w:r>
              <w:rPr>
                <w:b/>
                <w:bCs/>
                <w:i/>
                <w:iCs/>
                <w:color w:val="00274C"/>
                <w:position w:val="3"/>
                <w:sz w:val="17"/>
                <w:szCs w:val="17"/>
                <w:u w:val="none"/>
                <w:vertAlign w:val="superscript"/>
                <w:vertAlign w:val="superscript"/>
              </w:rPr>
              <w:t xml:space="preserv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Inducement di 1° livello: dopo 10h dal rilevamento dell'anomalia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Inducement di 2° livello: dopo 20h dal rilevamento dell'anomalia</w:t>
            </w:r>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Malfunzionamento della valvola EGR</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Inducement di 1° livello: dopo 36h dal rilevamento dell'anomalia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Inducement di 2° livello: dopo 100h dal rilevamento dell'anomalia</w:t>
            </w:r>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Manomissione dei sistemi di monitoraggio dell'impianto SCR</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Inducement di 1° livello: dopo 36h dal rilevamento dell'anomalia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Inducement di 2° livello: dopo 100h dal rilevamento dell'anomalia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2.12.3.2.3 Schema circuito aspirazione e scarico del sistema SCR (solo versioni SCR)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13572310" name="name946161f94cbf1641a"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281461f94cbf1641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69008184" name="name321461f94cbf369ca"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978161f94cbf369c4"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2.29c</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p>
            <w:pPr>
              <w:widowControl w:val="on"/>
              <w:pBdr/>
              <w:spacing w:before="0" w:after="0" w:line="262" w:lineRule="auto"/>
              <w:ind w:left="0" w:right="0"/>
              <w:jc w:val="left"/>
              <w:textDirection w:val="lrTb"/>
              <w:textAlignment w:val="cente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verso l'SCR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bl>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2.12.4 Filtro aria</w:t>
            </w:r>
            <w:r>
              <w:rPr>
                <w:color w:val="00274C"/>
                <w:position w:val="-2"/>
                <w:sz w:val="20"/>
                <w:szCs w:val="20"/>
                <w:u w:val="none"/>
              </w:rPr>
              <w:t xml:space="preserve"> </w:t>
            </w:r>
            <w:r>
              <w:rPr>
                <w:b/>
                <w:bCs/>
                <w:color w:val="00274C"/>
                <w:position w:val="-2"/>
                <w:sz w:val="20"/>
                <w:szCs w:val="20"/>
                <w:u w:val="none"/>
              </w:rPr>
              <w:t xml:space="preserve">(opzionale)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69434" name="name556361f94cbf565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6561f94cbf565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Il filtro dell'aria è del tipo a secco con cartuccia filtrante in carta, le cartuccie </w:t>
            </w:r>
            <w:r>
              <w:rPr>
                <w:b/>
                <w:bCs/>
                <w:color w:val="00274C"/>
                <w:position w:val="-2"/>
                <w:sz w:val="20"/>
                <w:szCs w:val="20"/>
                <w:u w:val="none"/>
              </w:rPr>
              <w:t xml:space="preserve">H</w:t>
            </w:r>
            <w:r>
              <w:rPr>
                <w:color w:val="00274C"/>
                <w:position w:val="-2"/>
                <w:sz w:val="20"/>
                <w:szCs w:val="20"/>
                <w:u w:val="none"/>
              </w:rPr>
              <w:t xml:space="preserve"> e </w:t>
            </w:r>
            <w:r>
              <w:rPr>
                <w:b/>
                <w:bCs/>
                <w:color w:val="00274C"/>
                <w:position w:val="-2"/>
                <w:sz w:val="20"/>
                <w:szCs w:val="20"/>
                <w:u w:val="none"/>
              </w:rPr>
              <w:t xml:space="preserve">L</w:t>
            </w:r>
            <w:r>
              <w:rPr>
                <w:color w:val="00274C"/>
                <w:position w:val="-2"/>
                <w:sz w:val="20"/>
                <w:szCs w:val="20"/>
                <w:u w:val="none"/>
              </w:rPr>
              <w:t xml:space="preserve"> sono sostituibili (vedere </w:t>
            </w:r>
            <w:r>
              <w:rPr>
                <w:b/>
                <w:bCs/>
                <w:color w:val="00274C"/>
                <w:position w:val="-2"/>
                <w:sz w:val="20"/>
                <w:szCs w:val="20"/>
                <w:u w:val="none"/>
              </w:rPr>
              <w:t xml:space="preserve">Tab. 2.8</w:t>
            </w:r>
            <w:r>
              <w:rPr>
                <w:color w:val="00274C"/>
                <w:position w:val="-2"/>
                <w:sz w:val="20"/>
                <w:szCs w:val="20"/>
                <w:u w:val="none"/>
              </w:rPr>
              <w:t xml:space="preserve"> e </w:t>
            </w:r>
            <w:r>
              <w:rPr>
                <w:b/>
                <w:bCs/>
                <w:color w:val="00274C"/>
                <w:position w:val="-2"/>
                <w:sz w:val="20"/>
                <w:szCs w:val="20"/>
                <w:u w:val="none"/>
              </w:rPr>
              <w:t xml:space="preserve">Tab. 2.9</w:t>
            </w:r>
            <w:r>
              <w:rPr>
                <w:color w:val="00274C"/>
                <w:position w:val="-2"/>
                <w:sz w:val="20"/>
                <w:szCs w:val="20"/>
                <w:u w:val="none"/>
              </w:rPr>
              <w:t xml:space="preserve"> per la frequenza di intervento sui componenti).</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L'aspirazione del filtro deve essere posizionata in zona fresca.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Se si utilizza un manicotto, la lunghezza non deve superare 400 mm ed essere il più possibile rettilineo.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85"/>
              </w:rPr>
              <w:drawing>
                <wp:inline distT="0" distB="0" distL="0" distR="0">
                  <wp:extent cx="3528000" cy="1137600"/>
                  <wp:effectExtent b="0" l="0" r="0" t="0"/>
                  <wp:docPr id="22933789" name="name900061f94cbf6b76d"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755261f94cbf6b768"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Gancio coperchio filtro</w:t>
                  </w:r>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elettrico</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 Schema dei segnali in entrata e in uscita della ECU</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Regolazione 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Posizione ETB</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MAF</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mandata refrigerante al serbatoio AdBlue® per riscaldamento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Riscaldatori linea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livello AdBlue </w:t>
                  </w:r>
                  <w:r>
                    <w:rPr>
                      <w:color w:val="00274C"/>
                      <w:position w:val="3"/>
                      <w:sz w:val="17"/>
                      <w:szCs w:val="17"/>
                      <w:u w:val="none"/>
                      <w:shd w:val="clear" w:color="auto" w:fill="E1E2E0"/>
                      <w:vertAlign w:val="superscript"/>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qualità AdBlue </w:t>
                  </w:r>
                  <w:r>
                    <w:rPr>
                      <w:color w:val="00274C"/>
                      <w:position w:val="3"/>
                      <w:sz w:val="17"/>
                      <w:szCs w:val="17"/>
                      <w:u w:val="none"/>
                      <w:shd w:val="clear" w:color="auto" w:fill="E1E2E0"/>
                      <w:vertAlign w:val="superscript"/>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AdBlue </w:t>
                  </w:r>
                  <w:r>
                    <w:rPr>
                      <w:color w:val="00274C"/>
                      <w:position w:val="3"/>
                      <w:sz w:val="17"/>
                      <w:szCs w:val="17"/>
                      <w:u w:val="none"/>
                      <w:shd w:val="clear" w:color="auto" w:fill="E1E2E0"/>
                      <w:vertAlign w:val="superscript"/>
                      <w:vertAlign w:val="superscript"/>
                    </w:rPr>
                    <w:t xml:space="preserv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gas di scarico - ingresso SCR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ambiente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 CENTRALINA E.C.U.</w:t>
            </w:r>
            <w:r>
              <w:rPr>
                <w:color w:val="00274C"/>
                <w:position w:val="-2"/>
                <w:sz w:val="20"/>
                <w:szCs w:val="20"/>
                <w:u w:val="none"/>
              </w:rPr>
              <w:t xml:space="preserve"> (Unità di controllo elettronico)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É il processore centrale, che monitorizza e controlla il funzionamento del motore.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centralina elettronica è preposta alla gestione del motore. Viene montata sul telaio della macchina, o in cabina (fare riferimento alla documentazione tecnica della macchina)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86830" name="name734061f94cbf8f5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561f94cbf8f5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La centralina deve essere tassativamente utilizzata solo con la configurazione sviluppata dalla </w:t>
            </w:r>
            <w:r>
              <w:rPr>
                <w:b/>
                <w:bCs/>
                <w:color w:val="00274C"/>
                <w:position w:val="-2"/>
                <w:sz w:val="20"/>
                <w:szCs w:val="20"/>
                <w:u w:val="none"/>
              </w:rPr>
              <w:t xml:space="preserve">KOHLER</w:t>
            </w:r>
            <w:r>
              <w:rPr>
                <w:color w:val="00274C"/>
                <w:position w:val="-2"/>
                <w:sz w:val="20"/>
                <w:szCs w:val="20"/>
                <w:u w:val="none"/>
              </w:rPr>
              <w:t xml:space="preserve"> , per ogni singolo motore.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2.13.2.1 Prescrizione di installazione</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0"/>
                <w:sz w:val="20"/>
                <w:szCs w:val="20"/>
                <w:u w:val="none"/>
              </w:rPr>
              <w:t xml:space="preserve">Grado di protezione: 1P 6K/9K.</w:t>
            </w:r>
          </w:p>
          <w:p>
            <w:pPr>
              <w:numPr>
                <w:ilvl w:val="0"/>
                <w:numId w:val="22133"/>
              </w:numPr>
              <w:spacing w:before="0" w:after="0" w:line="262" w:lineRule="auto"/>
              <w:jc w:val="left"/>
              <w:rPr>
                <w:color w:val="00274C"/>
                <w:sz w:val="20"/>
                <w:szCs w:val="20"/>
              </w:rPr>
            </w:pPr>
            <w:r>
              <w:rPr>
                <w:color w:val="00274C"/>
                <w:position w:val="0"/>
                <w:sz w:val="20"/>
                <w:szCs w:val="20"/>
                <w:u w:val="none"/>
              </w:rPr>
              <w:t xml:space="preserve">Temperatura di funzionamento: -40°C - +100°C.</w:t>
            </w:r>
          </w:p>
          <w:p>
            <w:pPr>
              <w:numPr>
                <w:ilvl w:val="0"/>
                <w:numId w:val="22133"/>
              </w:numPr>
              <w:spacing w:before="0" w:after="0" w:line="262" w:lineRule="auto"/>
              <w:jc w:val="left"/>
              <w:rPr>
                <w:color w:val="00274C"/>
                <w:sz w:val="20"/>
                <w:szCs w:val="20"/>
              </w:rPr>
            </w:pPr>
            <w:r>
              <w:rPr>
                <w:color w:val="00274C"/>
                <w:position w:val="0"/>
                <w:sz w:val="20"/>
                <w:szCs w:val="20"/>
                <w:u w:val="none"/>
              </w:rPr>
              <w:t xml:space="preserve">Temperatura di stoccaggio: -40°C - +100°C.</w:t>
            </w:r>
          </w:p>
          <w:p>
            <w:pPr>
              <w:numPr>
                <w:ilvl w:val="0"/>
                <w:numId w:val="22133"/>
              </w:numPr>
              <w:spacing w:before="0" w:after="0" w:line="262" w:lineRule="auto"/>
              <w:jc w:val="left"/>
              <w:rPr>
                <w:color w:val="00274C"/>
                <w:sz w:val="20"/>
                <w:szCs w:val="20"/>
              </w:rPr>
            </w:pPr>
            <w:r>
              <w:rPr>
                <w:color w:val="00274C"/>
                <w:position w:val="0"/>
                <w:sz w:val="20"/>
                <w:szCs w:val="20"/>
                <w:u w:val="none"/>
              </w:rPr>
              <w:t xml:space="preserve">NON installarla sul motore ma sul telaio del veicolo in zona fresca e riparata da urti e umidità.</w:t>
            </w:r>
          </w:p>
          <w:p>
            <w:pPr>
              <w:numPr>
                <w:ilvl w:val="0"/>
                <w:numId w:val="22133"/>
              </w:numPr>
              <w:spacing w:before="0" w:after="0" w:line="262" w:lineRule="auto"/>
              <w:jc w:val="left"/>
              <w:rPr>
                <w:color w:val="00274C"/>
                <w:sz w:val="20"/>
                <w:szCs w:val="20"/>
              </w:rPr>
            </w:pPr>
            <w:r>
              <w:rPr>
                <w:color w:val="00274C"/>
                <w:position w:val="0"/>
                <w:sz w:val="20"/>
                <w:szCs w:val="20"/>
                <w:u w:val="none"/>
              </w:rPr>
              <w:t xml:space="preserve">E' indispensabile che la ECU sia connessa a massa. Il collegamento elettrico può avvenire: tramite i quattro punti di fissaggio </w:t>
            </w:r>
            <w:r>
              <w:rPr>
                <w:b/>
                <w:bCs/>
                <w:color w:val="00274C"/>
                <w:position w:val="0"/>
                <w:sz w:val="20"/>
                <w:szCs w:val="20"/>
                <w:u w:val="none"/>
              </w:rPr>
              <w:t xml:space="preserve">D</w:t>
            </w:r>
            <w:r>
              <w:rPr>
                <w:color w:val="00274C"/>
                <w:position w:val="0"/>
                <w:sz w:val="20"/>
                <w:szCs w:val="20"/>
                <w:u w:val="none"/>
              </w:rPr>
              <w:t xml:space="preserve"> della ECU alla staffa vettura garantendo un buon collegamento (evitare verniciature o parti isolanti).</w:t>
            </w:r>
            <w:r>
              <w:rPr>
                <w:color w:val="00274C"/>
                <w:position w:val="0"/>
                <w:sz w:val="20"/>
                <w:szCs w:val="20"/>
                <w:u w:val="none"/>
              </w:rPr>
              <w:br/>
              <w:t xml:space="preserve">In alternativa eseguire il collegamento mediante un cavo di sezione 4 mm </w:t>
            </w:r>
            <w:r>
              <w:rPr>
                <w:color w:val="00274C"/>
                <w:position w:val="3"/>
                <w:sz w:val="17"/>
                <w:szCs w:val="17"/>
                <w:u w:val="none"/>
                <w:vertAlign w:val="superscript"/>
                <w:vertAlign w:val="superscript"/>
              </w:rPr>
              <w:t xml:space="preserve">2</w:t>
            </w:r>
            <w:r>
              <w:rPr>
                <w:color w:val="00274C"/>
                <w:position w:val="0"/>
                <w:sz w:val="20"/>
                <w:szCs w:val="20"/>
                <w:u w:val="none"/>
              </w:rPr>
              <w:t xml:space="preserve"> e lunghezza massima di 300 mm da uno dei punti di fissaggio </w:t>
            </w:r>
            <w:r>
              <w:rPr>
                <w:b/>
                <w:bCs/>
                <w:color w:val="00274C"/>
                <w:position w:val="0"/>
                <w:sz w:val="20"/>
                <w:szCs w:val="20"/>
                <w:u w:val="none"/>
              </w:rPr>
              <w:t xml:space="preserve">D</w:t>
            </w:r>
            <w:r>
              <w:rPr>
                <w:color w:val="00274C"/>
                <w:position w:val="0"/>
                <w:sz w:val="20"/>
                <w:szCs w:val="20"/>
                <w:u w:val="none"/>
              </w:rPr>
              <w:t xml:space="preserve"> della ECU ad una piastrina di massa avendo cura di garantire il perfetto contatto elettrico.</w:t>
            </w:r>
          </w:p>
          <w:p>
            <w:pPr>
              <w:numPr>
                <w:ilvl w:val="0"/>
                <w:numId w:val="22133"/>
              </w:numPr>
              <w:spacing w:before="0" w:after="0" w:line="262" w:lineRule="auto"/>
              <w:jc w:val="left"/>
              <w:rPr>
                <w:color w:val="00274C"/>
                <w:sz w:val="20"/>
                <w:szCs w:val="20"/>
              </w:rPr>
            </w:pPr>
            <w:r>
              <w:rPr>
                <w:color w:val="00274C"/>
                <w:position w:val="0"/>
                <w:sz w:val="20"/>
                <w:szCs w:val="20"/>
                <w:u w:val="none"/>
              </w:rPr>
              <w:t xml:space="preserve">La posizione della centralina in applicazione deve avvenire avendo cura di proteggere la capsula barometrica dai liquidi (durante il lavaggio motore o manutenzione motore/macchina).</w:t>
            </w:r>
          </w:p>
          <w:p>
            <w:pPr>
              <w:numPr>
                <w:ilvl w:val="0"/>
                <w:numId w:val="22133"/>
              </w:numPr>
              <w:spacing w:before="0" w:after="0" w:line="262" w:lineRule="auto"/>
              <w:jc w:val="left"/>
              <w:rPr>
                <w:color w:val="00274C"/>
                <w:sz w:val="20"/>
                <w:szCs w:val="20"/>
              </w:rPr>
            </w:pPr>
            <w:r>
              <w:rPr>
                <w:color w:val="00274C"/>
                <w:position w:val="0"/>
                <w:sz w:val="20"/>
                <w:szCs w:val="20"/>
                <w:u w:val="none"/>
              </w:rPr>
              <w:t xml:space="preserve">La zona di connessione (connettori </w:t>
            </w:r>
            <w:r>
              <w:rPr>
                <w:b/>
                <w:bCs/>
                <w:color w:val="00274C"/>
                <w:position w:val="0"/>
                <w:sz w:val="20"/>
                <w:szCs w:val="20"/>
                <w:u w:val="none"/>
              </w:rPr>
              <w:t xml:space="preserve">ECU A-B</w:t>
            </w:r>
            <w:r>
              <w:rPr>
                <w:color w:val="00274C"/>
                <w:position w:val="0"/>
                <w:sz w:val="20"/>
                <w:szCs w:val="20"/>
                <w:u w:val="none"/>
              </w:rPr>
              <w:t xml:space="preserve"> ) non deve essere il punto più basso dell'intero cablaggio per evitare eventuali infiltrazioni acqua dal cablaggio stesso.</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2.32 - Fig. 2.33</w:t>
            </w:r>
            <w:r>
              <w:rPr>
                <w:position w:val="-300"/>
              </w:rPr>
              <w:drawing>
                <wp:inline distT="0" distB="0" distL="0" distR="0">
                  <wp:extent cx="5544000" cy="3801600"/>
                  <wp:effectExtent b="0" l="0" r="0" t="0"/>
                  <wp:docPr id="63118004" name="name148261f94cbfaa049"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312461f94cbfaa043"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Punti di fissaggio</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o sostituire la centralina con quella di un altro motore.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Anche se identiche per l'aspetto esterno, la configurazione interna è specifica per ogni motore.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Quando si deve installare una nuova centralina, occorre ricaricare su di essa la configurazione originale relativa a quello specifico motore.</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Le centraline non sono intercambiabili e modificabili.</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Ogni centralina è corredata della propria targhetta adesiva di identificazione.</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Centralina DCU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É il processore, che monitora e controlla il funzionamento del sistema SCR (Selective Catalytic Reduction). La centralina DCU viene montata sul telaio della macchina, o in cabina (fare riferimento alla documentazione tecnica della macchina).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DCU si occupa di controllare e gestire i valori che arrivano dai vari sensori e dispositivi del sistema SCR e interviene in caso di anomalia con le strategie di inducement descritte nel Par. 2.13.3.1.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2.34 - Fig. 2.35</w:t>
            </w:r>
          </w:p>
          <w:p>
            <w:pPr>
              <w:widowControl w:val="on"/>
              <w:pBdr/>
              <w:spacing w:before="0" w:after="0" w:line="262" w:lineRule="auto"/>
              <w:ind w:left="0" w:right="0"/>
              <w:jc w:val="left"/>
              <w:textDirection w:val="lrTb"/>
              <w:textAlignment w:val="center"/>
            </w:pPr>
            <w:r>
              <w:rPr>
                <w:position w:val="-305"/>
              </w:rPr>
              <w:drawing>
                <wp:inline distT="0" distB="0" distL="0" distR="0">
                  <wp:extent cx="5544000" cy="3866400"/>
                  <wp:effectExtent b="0" l="0" r="0" t="0"/>
                  <wp:docPr id="90685918" name="name401161f94cbfc7f7f"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80261f94cbfc7f7b" cstate="print"/>
                          <a:stretch>
                            <a:fillRect/>
                          </a:stretch>
                        </pic:blipFill>
                        <pic:spPr>
                          <a:xfrm>
                            <a:off x="0" y="0"/>
                            <a:ext cx="5544000" cy="386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TARGHETTA DI IDENTIFICAZIONE DCU</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identificazione DCU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Matricola motore</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33279" name="name852161f94cbfddee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361f94cbfdde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La centralina deve essere tassativamente utilizzata solo con la configurazione sviluppata dalla  </w:t>
            </w:r>
            <w:r>
              <w:rPr>
                <w:b/>
                <w:bCs/>
                <w:color w:val="00274C"/>
                <w:position w:val="-2"/>
                <w:sz w:val="20"/>
                <w:szCs w:val="20"/>
                <w:u w:val="none"/>
              </w:rPr>
              <w:t xml:space="preserve">KOHLER</w:t>
            </w:r>
            <w:r>
              <w:rPr>
                <w:color w:val="00274C"/>
                <w:position w:val="-2"/>
                <w:sz w:val="20"/>
                <w:szCs w:val="20"/>
                <w:u w:val="none"/>
              </w:rPr>
              <w:t xml:space="preserve"> , per ogni singolo motore.</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o sostituire la centralina con quella di un altro motore.</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Le centraline non sono intercambiabili e modificabili.</w:t>
            </w:r>
          </w:p>
          <w:p>
            <w:pPr>
              <w:numPr>
                <w:ilvl w:val="0"/>
                <w:numId w:val="22133"/>
              </w:numPr>
              <w:spacing w:before="0" w:after="0" w:line="262" w:lineRule="auto"/>
              <w:jc w:val="left"/>
              <w:rPr>
                <w:color w:val="00274C"/>
                <w:sz w:val="20"/>
                <w:szCs w:val="20"/>
              </w:rPr>
            </w:pPr>
            <w:r>
              <w:rPr>
                <w:b/>
                <w:bCs/>
                <w:color w:val="00274C"/>
                <w:position w:val="-2"/>
                <w:sz w:val="20"/>
                <w:szCs w:val="20"/>
                <w:u w:val="none"/>
              </w:rPr>
              <w:t xml:space="preserve">Ogni centralina è corredata della propria targhetta adesiva di identificazione.</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2.13.4 Cablaggio elettrico motore</w:t>
            </w:r>
          </w:p>
          <w:p/>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14297986" name="name181261f94cbff0eed"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556861f94cbff0ee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d'interfaccia veicolo </w:t>
                  </w:r>
                  <w:r>
                    <w:rPr>
                      <w:b/>
                      <w:bCs/>
                      <w:color w:val="00274C"/>
                      <w:position w:val="-2"/>
                      <w:sz w:val="20"/>
                      <w:szCs w:val="20"/>
                      <w:u w:val="none"/>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cablaggio</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5774736" name="name274961f94cc01c699"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266461f94cc01c69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37478226" name="name763961f94cc030438"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05261f94cc0304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494861f94cc030f8d"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2.13.4.1 Disconnessione cablaggio</w:t>
            </w:r>
            <w:r>
              <w:rPr>
                <w:color w:val="00274C"/>
                <w:position w:val="-2"/>
                <w:sz w:val="20"/>
                <w:szCs w:val="20"/>
                <w:u w:val="none"/>
              </w:rPr>
              <w:br/>
              <w:br/>
              <w:t xml:space="preserve">Tutti i connettori dei sensori e dei dispositivi a comando elettronico, sono a tenuta stagna.</w:t>
            </w:r>
            <w:r>
              <w:rPr>
                <w:color w:val="00274C"/>
                <w:position w:val="-2"/>
                <w:sz w:val="20"/>
                <w:szCs w:val="20"/>
                <w:u w:val="none"/>
              </w:rPr>
              <w:br/>
              <w:br/>
              <w:t xml:space="preserve">I connettori devono essere disconnessi tramite pressione sulle liguette </w:t>
            </w:r>
            <w:r>
              <w:rPr>
                <w:b/>
                <w:bCs/>
                <w:color w:val="00274C"/>
                <w:position w:val="-2"/>
                <w:sz w:val="20"/>
                <w:szCs w:val="20"/>
                <w:u w:val="none"/>
              </w:rPr>
              <w:t xml:space="preserve">A</w:t>
            </w:r>
            <w:r>
              <w:rPr>
                <w:color w:val="00274C"/>
                <w:position w:val="-2"/>
                <w:sz w:val="20"/>
                <w:szCs w:val="20"/>
                <w:u w:val="none"/>
              </w:rPr>
              <w:t xml:space="preserve"> o sblocco dei fermi </w:t>
            </w:r>
            <w:r>
              <w:rPr>
                <w:b/>
                <w:bCs/>
                <w:color w:val="00274C"/>
                <w:position w:val="-2"/>
                <w:sz w:val="20"/>
                <w:szCs w:val="20"/>
                <w:u w:val="none"/>
              </w:rPr>
              <w:t xml:space="preserve">B</w:t>
            </w:r>
            <w:r>
              <w:rPr>
                <w:color w:val="00274C"/>
                <w:position w:val="-2"/>
                <w:sz w:val="20"/>
                <w:szCs w:val="20"/>
                <w:u w:val="none"/>
              </w:rPr>
              <w:t xml:space="preserve"> , come illustrato dalla </w:t>
            </w:r>
            <w:r>
              <w:rPr>
                <w:b/>
                <w:bCs/>
                <w:color w:val="00274C"/>
                <w:position w:val="-2"/>
                <w:sz w:val="20"/>
                <w:szCs w:val="20"/>
                <w:u w:val="none"/>
              </w:rPr>
              <w:t xml:space="preserve">Fig. 2.34c</w:t>
            </w:r>
            <w:r>
              <w:rPr>
                <w:color w:val="00274C"/>
                <w:position w:val="-2"/>
                <w:sz w:val="20"/>
                <w:szCs w:val="20"/>
                <w:u w:val="none"/>
              </w:rPr>
              <w:t xml:space="preserve"> alla </w:t>
            </w:r>
            <w:r>
              <w:rPr>
                <w:b/>
                <w:bCs/>
                <w:color w:val="00274C"/>
                <w:position w:val="-2"/>
                <w:sz w:val="20"/>
                <w:szCs w:val="20"/>
                <w:u w:val="none"/>
              </w:rPr>
              <w:t xml:space="preserve">Fig. 2.34q.</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4090986" name="name503261f94cc042e19"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999661f94cc042df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2.34c</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w:t>
            </w:r>
            <w:r>
              <w:rPr>
                <w:color w:val="00274C"/>
                <w:position w:val="0"/>
                <w:sz w:val="20"/>
                <w:szCs w:val="20"/>
                <w:u w:val="none"/>
              </w:rPr>
              <w:t xml:space="preserve"> Sensore </w:t>
            </w:r>
            <w:r>
              <w:rPr>
                <w:b/>
                <w:bCs/>
                <w:color w:val="00274C"/>
                <w:position w:val="0"/>
                <w:sz w:val="20"/>
                <w:szCs w:val="20"/>
                <w:u w:val="none"/>
              </w:rPr>
              <w:t xml:space="preserve">MAF -</w:t>
            </w:r>
            <w:r>
              <w:rPr>
                <w:color w:val="00274C"/>
                <w:position w:val="0"/>
                <w:sz w:val="20"/>
                <w:szCs w:val="20"/>
                <w:u w:val="none"/>
              </w:rPr>
              <w:t xml:space="preserve"> collegato al cablaggio macchina</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3388940" name="name292261f94cc053cb8"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529561f94cc053ca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7057283" name="name116261f94cc067cd0"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906861f94cc067cc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67828970" name="name469561f94cc07c879"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714061f94cc07c87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5703702" name="name556761f94cc091d0e"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422761f94cc091d0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2.34g</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19068957" name="name234361f94cc0a2bf0"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424761f94cc0a2be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5984556" name="name778761f94cc0b51a6"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347361f94cc0b51a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2.34i</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981797" name="name125161f94cc0c888e"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946161f94cc0c888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91814118" name="name761761f94cc0d9fb2"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794161f94cc0d9fa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2.34m</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4245468" name="name660561f94cc0ef4b8"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864761f94cc0ef4b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7280706" name="name671761f94cc10d899"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696261f94cc10d89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2.34o</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35983611" name="name769961f94cc1205ed"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911661f94cc1205e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6224884" name="name337261f94cc134151"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365561f94cc13413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2.34q</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74606394" name="name639361f94cc15875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66361f94cc15875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 Cablaggio elettrico del sistema SCR (solo versioni SCR)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8241763" name="name479661f94cc16c4cd"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332061f94cc16c4b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 interfaccia veicolo (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Connettoresensore NOx upstream (ingresso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Connettoresensore NOx downstream (uscita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serbatoio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per riscaldamento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riscaldatori tubi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pompa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ingresso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iniettore AdBlue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ambiente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Etichetta identificativa del cablaggio</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2.13.5.1 Disconnesione cablaggio elettrico SCR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Tutti i connettori dei sensori e dei dispositivi a comando elettronico, sono a tenuta stagna.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connettori devono essere disconnessi tramite pressione sulle linguette </w:t>
            </w:r>
            <w:r>
              <w:rPr>
                <w:b/>
                <w:bCs/>
                <w:color w:val="00274C"/>
                <w:position w:val="-2"/>
                <w:sz w:val="20"/>
                <w:szCs w:val="20"/>
                <w:u w:val="none"/>
              </w:rPr>
              <w:t xml:space="preserve">A</w:t>
            </w:r>
            <w:r>
              <w:rPr>
                <w:color w:val="00274C"/>
                <w:position w:val="-2"/>
                <w:sz w:val="20"/>
                <w:szCs w:val="20"/>
                <w:u w:val="none"/>
              </w:rPr>
              <w:t xml:space="preserve"> o sblocco fermi </w:t>
            </w:r>
            <w:r>
              <w:rPr>
                <w:b/>
                <w:bCs/>
                <w:color w:val="00274C"/>
                <w:position w:val="-2"/>
                <w:sz w:val="20"/>
                <w:szCs w:val="20"/>
                <w:u w:val="none"/>
              </w:rPr>
              <w:t xml:space="preserve">B</w:t>
            </w:r>
            <w:r>
              <w:rPr>
                <w:color w:val="00274C"/>
                <w:position w:val="-2"/>
                <w:sz w:val="20"/>
                <w:szCs w:val="20"/>
                <w:u w:val="none"/>
              </w:rPr>
              <w:t xml:space="preserve"> , come illustrato dalla figura </w:t>
            </w:r>
            <w:r>
              <w:rPr>
                <w:b/>
                <w:bCs/>
                <w:color w:val="00274C"/>
                <w:position w:val="-2"/>
                <w:sz w:val="20"/>
                <w:szCs w:val="20"/>
                <w:u w:val="none"/>
              </w:rPr>
              <w:t xml:space="preserve">2.36a</w:t>
            </w:r>
            <w:r>
              <w:rPr>
                <w:color w:val="00274C"/>
                <w:position w:val="-2"/>
                <w:sz w:val="20"/>
                <w:szCs w:val="20"/>
                <w:u w:val="none"/>
              </w:rPr>
              <w:t xml:space="preserve"> a </w:t>
            </w:r>
            <w:r>
              <w:rPr>
                <w:b/>
                <w:bCs/>
                <w:color w:val="00274C"/>
                <w:position w:val="-2"/>
                <w:sz w:val="20"/>
                <w:szCs w:val="20"/>
                <w:u w:val="none"/>
              </w:rPr>
              <w:t xml:space="preserve">2.36k</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80268922" name="name458961f94cc18d6a4"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41261f94cc18d69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2.36a</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w:t>
            </w:r>
            <w:r>
              <w:rPr>
                <w:color w:val="00274C"/>
                <w:position w:val="0"/>
                <w:sz w:val="20"/>
                <w:szCs w:val="20"/>
                <w:u w:val="none"/>
              </w:rPr>
              <w:t xml:space="preserve"> Sensore </w:t>
            </w:r>
            <w:r>
              <w:rPr>
                <w:b/>
                <w:bCs/>
                <w:color w:val="00274C"/>
                <w:position w:val="0"/>
                <w:sz w:val="20"/>
                <w:szCs w:val="20"/>
                <w:u w:val="none"/>
              </w:rPr>
              <w:t xml:space="preserve"> MAF - </w:t>
            </w:r>
            <w:r>
              <w:rPr>
                <w:color w:val="00274C"/>
                <w:position w:val="0"/>
                <w:sz w:val="20"/>
                <w:szCs w:val="20"/>
                <w:u w:val="none"/>
              </w:rPr>
              <w:t xml:space="preserve"> collegato al cablaggio macchina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5"/>
              </w:rPr>
              <w:drawing>
                <wp:inline distT="0" distB="0" distL="0" distR="0">
                  <wp:extent cx="2232000" cy="1504800"/>
                  <wp:effectExtent b="0" l="0" r="0" t="0"/>
                  <wp:docPr id="71319818" name="name752061f94cc19ed5c"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978161f94cc19ed5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2.36b</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478732" name="name440761f94cc1b488a"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619161f94cc1b486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62877157" name="name579761f94cc1c9b4a"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678061f94cc1c9b4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8333906" name="name109361f94cc1da08c"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412961f94cc1da08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30654533" name="name703061f94cc1ee470"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680761f94cc1ee46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9856863" name="name399661f94cc20e3e5"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906361f94cc20e3d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19787834" name="name591461f94cc224458"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360661f94cc22443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0671353" name="name454661f94cc2382c4"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818561f94cc2382a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92242582" name="name357661f94cc24a094"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800261f94cc24a08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2.36j</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38239408" name="name208561f94cc25b2aa"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854561f94cc25b29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Sensori e interruttori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2.14.1 Sensore di giri su ruota fonica</w:t>
            </w:r>
            <w:r>
              <w:rPr>
                <w:color w:val="00274C"/>
                <w:position w:val="-2"/>
                <w:sz w:val="20"/>
                <w:szCs w:val="20"/>
                <w:u w:val="none"/>
              </w:rPr>
              <w:br/>
              <w:br/>
              <w:t xml:space="preserve">Il sensore di giri </w:t>
            </w:r>
            <w:r>
              <w:rPr>
                <w:b/>
                <w:bCs/>
                <w:color w:val="00274C"/>
                <w:position w:val="-2"/>
                <w:sz w:val="20"/>
                <w:szCs w:val="20"/>
                <w:u w:val="none"/>
              </w:rPr>
              <w:t xml:space="preserve">A</w:t>
            </w:r>
            <w:r>
              <w:rPr>
                <w:color w:val="00274C"/>
                <w:position w:val="-2"/>
                <w:sz w:val="20"/>
                <w:szCs w:val="20"/>
                <w:u w:val="none"/>
              </w:rPr>
              <w:t xml:space="preserve"> è situato sul basamento.</w:t>
            </w:r>
            <w:r>
              <w:rPr>
                <w:color w:val="00274C"/>
                <w:position w:val="-2"/>
                <w:sz w:val="20"/>
                <w:szCs w:val="20"/>
                <w:u w:val="none"/>
              </w:rPr>
              <w:br/>
              <w:br/>
              <w:t xml:space="preserve">Il sensore rileva il segnale dalla ruota fonica </w:t>
            </w:r>
            <w:r>
              <w:rPr>
                <w:b/>
                <w:bCs/>
                <w:color w:val="00274C"/>
                <w:position w:val="-2"/>
                <w:sz w:val="20"/>
                <w:szCs w:val="20"/>
                <w:u w:val="none"/>
              </w:rPr>
              <w:t xml:space="preserve">B</w:t>
            </w:r>
            <w:r>
              <w:rPr>
                <w:color w:val="00274C"/>
                <w:position w:val="-2"/>
                <w:sz w:val="20"/>
                <w:szCs w:val="20"/>
                <w:u w:val="none"/>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u w:val="none"/>
              </w:rPr>
              <w:br/>
              <w:br/>
              <w:t xml:space="preserve">Il dato inviato da questo sensore consente all'ECU di pilotare l'anticipo di iniezione del carburante per di ogni pistone.</w:t>
            </w:r>
            <w:r>
              <w:rPr>
                <w:color w:val="00274C"/>
                <w:position w:val="-2"/>
                <w:sz w:val="20"/>
                <w:szCs w:val="20"/>
                <w:u w:val="none"/>
              </w:rPr>
              <w:br/>
              <w:br/>
              <w:br/>
              <w:br/>
              <w:t xml:space="preserve">Per la quota del traferro vedere </w:t>
            </w:r>
            <w:hyperlink r:id="rId363661f94cc25c8a3"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65619252" name="name526461f94cc27412e"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336561f94cc27412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2.14.2 Sensore di fase su albero a camme</w:t>
            </w:r>
            <w:r>
              <w:rPr>
                <w:color w:val="00274C"/>
                <w:position w:val="-2"/>
                <w:sz w:val="20"/>
                <w:szCs w:val="20"/>
                <w:u w:val="none"/>
              </w:rPr>
              <w:br/>
              <w:br/>
              <w:t xml:space="preserve">Il sensore di fase </w:t>
            </w:r>
            <w:r>
              <w:rPr>
                <w:b/>
                <w:bCs/>
                <w:color w:val="00274C"/>
                <w:position w:val="-2"/>
                <w:sz w:val="20"/>
                <w:szCs w:val="20"/>
                <w:u w:val="none"/>
              </w:rPr>
              <w:t xml:space="preserve">C</w:t>
            </w:r>
            <w:r>
              <w:rPr>
                <w:color w:val="00274C"/>
                <w:position w:val="-2"/>
                <w:sz w:val="20"/>
                <w:szCs w:val="20"/>
                <w:u w:val="none"/>
              </w:rPr>
              <w:t xml:space="preserve"> è situato sul basamento.</w:t>
            </w:r>
            <w:r>
              <w:rPr>
                <w:color w:val="00274C"/>
                <w:position w:val="-2"/>
                <w:sz w:val="20"/>
                <w:szCs w:val="20"/>
                <w:u w:val="none"/>
              </w:rPr>
              <w:br/>
              <w:t xml:space="preserve">La funzione del sensore di fase </w:t>
            </w:r>
            <w:r>
              <w:rPr>
                <w:b/>
                <w:bCs/>
                <w:color w:val="00274C"/>
                <w:position w:val="-2"/>
                <w:sz w:val="20"/>
                <w:szCs w:val="20"/>
                <w:u w:val="none"/>
              </w:rPr>
              <w:t xml:space="preserve">C</w:t>
            </w:r>
            <w:r>
              <w:rPr>
                <w:color w:val="00274C"/>
                <w:position w:val="-2"/>
                <w:sz w:val="20"/>
                <w:szCs w:val="20"/>
                <w:u w:val="none"/>
              </w:rPr>
              <w:t xml:space="preserve"> è quella di identificare la posizione dell'ingranaggio dell'albero a camme </w:t>
            </w:r>
            <w:r>
              <w:rPr>
                <w:b/>
                <w:bCs/>
                <w:color w:val="00274C"/>
                <w:position w:val="-2"/>
                <w:sz w:val="20"/>
                <w:szCs w:val="20"/>
                <w:u w:val="none"/>
              </w:rPr>
              <w:t xml:space="preserve">D</w:t>
            </w:r>
            <w:r>
              <w:rPr>
                <w:color w:val="00274C"/>
                <w:position w:val="-2"/>
                <w:sz w:val="20"/>
                <w:szCs w:val="20"/>
                <w:u w:val="none"/>
              </w:rPr>
              <w:t xml:space="preserve"> rispetto all'albero motore e, di conseguenza, la posizione dei pistoni rispetto al punto morto superiore.</w:t>
            </w:r>
            <w:r>
              <w:rPr>
                <w:color w:val="00274C"/>
                <w:position w:val="-2"/>
                <w:sz w:val="20"/>
                <w:szCs w:val="20"/>
                <w:u w:val="none"/>
              </w:rPr>
              <w:br/>
              <w:t xml:space="preserve">Il sensore rileva il segnale dall'ingranaggio </w:t>
            </w:r>
            <w:r>
              <w:rPr>
                <w:b/>
                <w:bCs/>
                <w:color w:val="00274C"/>
                <w:position w:val="-2"/>
                <w:sz w:val="20"/>
                <w:szCs w:val="20"/>
                <w:u w:val="none"/>
              </w:rPr>
              <w:t xml:space="preserve">D</w:t>
            </w:r>
            <w:r>
              <w:rPr>
                <w:color w:val="00274C"/>
                <w:position w:val="-2"/>
                <w:sz w:val="20"/>
                <w:szCs w:val="20"/>
                <w:u w:val="none"/>
              </w:rPr>
              <w:t xml:space="preserve"> comando albero a camme,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w:t>
            </w:r>
            <w:r>
              <w:rPr>
                <w:color w:val="00274C"/>
                <w:position w:val="-2"/>
                <w:sz w:val="20"/>
                <w:szCs w:val="20"/>
                <w:u w:val="none"/>
              </w:rPr>
              <w:br/>
              <w:t xml:space="preserve">Il dato inviato da questo sensore consente all'ECU di pilotare l'anticipo di iniezione del carburante per ogni pistone.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630536" name="name611661f94cc287e4d"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499761f94cc287e47"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Sensore T-MAP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T-MAP </w:t>
            </w:r>
            <w:r>
              <w:rPr>
                <w:b/>
                <w:bCs/>
                <w:color w:val="00274C"/>
                <w:position w:val="-2"/>
                <w:sz w:val="20"/>
                <w:szCs w:val="20"/>
                <w:u w:val="none"/>
              </w:rPr>
              <w:t xml:space="preserve">F</w:t>
            </w:r>
            <w:r>
              <w:rPr>
                <w:color w:val="00274C"/>
                <w:position w:val="-2"/>
                <w:sz w:val="20"/>
                <w:szCs w:val="20"/>
                <w:u w:val="none"/>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w:t>
            </w:r>
            <w:r>
              <w:rPr>
                <w:b/>
                <w:bCs/>
                <w:color w:val="00274C"/>
                <w:position w:val="-2"/>
                <w:sz w:val="20"/>
                <w:szCs w:val="20"/>
                <w:u w:val="none"/>
              </w:rPr>
              <w:t xml:space="preserve">Tab. 2.35</w:t>
            </w:r>
            <w:r>
              <w:rPr>
                <w:color w:val="00274C"/>
                <w:position w:val="-2"/>
                <w:sz w:val="20"/>
                <w:szCs w:val="20"/>
                <w:u w:val="none"/>
              </w:rPr>
              <w:t xml:space="preserve">  sono riportati i valori di resistenza elettrica in base alla temperatura dell'aria in aspirazione.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59812520" name="name319961f94cc29f4f1"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512761f94cc29f4eb"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2.14.4 Sensore pressione Common Rail</w:t>
            </w:r>
            <w:r>
              <w:rPr>
                <w:color w:val="00274C"/>
                <w:position w:val="-2"/>
                <w:sz w:val="20"/>
                <w:szCs w:val="20"/>
                <w:u w:val="none"/>
              </w:rPr>
              <w:br/>
              <w:br/>
              <w:t xml:space="preserve">Il sensore di pressione carburante </w:t>
            </w:r>
            <w:r>
              <w:rPr>
                <w:b/>
                <w:bCs/>
                <w:color w:val="00274C"/>
                <w:position w:val="-2"/>
                <w:sz w:val="20"/>
                <w:szCs w:val="20"/>
                <w:u w:val="none"/>
              </w:rPr>
              <w:t xml:space="preserve">G</w:t>
            </w:r>
            <w:r>
              <w:rPr>
                <w:color w:val="00274C"/>
                <w:position w:val="-2"/>
                <w:sz w:val="20"/>
                <w:szCs w:val="20"/>
                <w:u w:val="none"/>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39967" name="name306161f94cc2b155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9861f94cc2b15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Consultare il </w:t>
            </w:r>
            <w:hyperlink r:id="rId943661f94cc2b1c01" w:history="1">
              <w:r>
                <w:rPr>
                  <w:rStyle w:val="DefaultParagraphFontPHPDOCX"/>
                  <w:b/>
                  <w:bCs/>
                  <w:color w:val="0000FF"/>
                  <w:position w:val="-2"/>
                  <w:sz w:val="20"/>
                  <w:szCs w:val="20"/>
                  <w:u w:val="none"/>
                </w:rPr>
                <w:t xml:space="preserve">Par. 2.9.5</w:t>
              </w:r>
            </w:hyperlink>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8760397" name="name159761f94cc2c63b5"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743461f94cc2c63a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2.14.5 Sensore presenza acqua nel filtro carburante</w:t>
            </w:r>
            <w:r>
              <w:rPr>
                <w:color w:val="00274C"/>
                <w:position w:val="-2"/>
                <w:sz w:val="20"/>
                <w:szCs w:val="20"/>
                <w:u w:val="none"/>
              </w:rPr>
              <w:br/>
              <w:br/>
              <w:t xml:space="preserve">Il sensore presenza acqua H è situato nel filtro carburante serve a segnalare la presenza d'acqua nel carburante.</w:t>
            </w:r>
            <w:r>
              <w:rPr>
                <w:color w:val="00274C"/>
                <w:position w:val="-2"/>
                <w:sz w:val="20"/>
                <w:szCs w:val="20"/>
                <w:u w:val="none"/>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u w:val="none"/>
              </w:rPr>
              <w:t xml:space="preserve">M</w:t>
            </w:r>
            <w:r>
              <w:rPr>
                <w:color w:val="00274C"/>
                <w:position w:val="-2"/>
                <w:sz w:val="20"/>
                <w:szCs w:val="20"/>
                <w:u w:val="none"/>
              </w:rPr>
              <w:t xml:space="preserve"> situato nella parte inferiore del corpo sensore consente di eliminare l'eventuale l'acqua presente nel carburante e prevenire malfunzionamenti sui componenti del circuito iniezione.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5851983" name="name325361f94cc2db48a"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96661f94cc2db48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2.14.6 Sensore temperatura carburante su pompa iniezione carburante</w:t>
            </w:r>
            <w:r>
              <w:rPr>
                <w:color w:val="00274C"/>
                <w:position w:val="-2"/>
                <w:sz w:val="20"/>
                <w:szCs w:val="20"/>
                <w:u w:val="none"/>
              </w:rPr>
              <w:br/>
              <w:br/>
              <w:t xml:space="preserve">Il sensore di temperatura carburante </w:t>
            </w:r>
            <w:r>
              <w:rPr>
                <w:b/>
                <w:bCs/>
                <w:color w:val="00274C"/>
                <w:position w:val="-2"/>
                <w:sz w:val="20"/>
                <w:szCs w:val="20"/>
                <w:u w:val="none"/>
              </w:rPr>
              <w:t xml:space="preserve">L</w:t>
            </w:r>
            <w:r>
              <w:rPr>
                <w:color w:val="00274C"/>
                <w:position w:val="-2"/>
                <w:sz w:val="20"/>
                <w:szCs w:val="20"/>
                <w:u w:val="none"/>
              </w:rPr>
              <w:t xml:space="preserve"> , è situato sulla pompa iniezione carburante ad alta pressione.</w:t>
            </w:r>
            <w:r>
              <w:rPr>
                <w:color w:val="00274C"/>
                <w:position w:val="-2"/>
                <w:sz w:val="20"/>
                <w:szCs w:val="20"/>
                <w:u w:val="none"/>
              </w:rPr>
              <w:br/>
              <w:t xml:space="preserve">Il sensore di temperatura carburante </w:t>
            </w:r>
            <w:r>
              <w:rPr>
                <w:b/>
                <w:bCs/>
                <w:color w:val="00274C"/>
                <w:position w:val="-2"/>
                <w:sz w:val="20"/>
                <w:szCs w:val="20"/>
                <w:u w:val="none"/>
              </w:rPr>
              <w:t xml:space="preserve">L</w:t>
            </w:r>
            <w:r>
              <w:rPr>
                <w:color w:val="00274C"/>
                <w:position w:val="-2"/>
                <w:sz w:val="20"/>
                <w:szCs w:val="20"/>
                <w:u w:val="none"/>
              </w:rPr>
              <w:t xml:space="preserve"> , misura la temperatura del carburante in entrata nella pompa. Il segnale inviato alla ECU è di tipo analogico.</w:t>
            </w:r>
            <w:r>
              <w:rPr>
                <w:color w:val="00274C"/>
                <w:position w:val="-2"/>
                <w:sz w:val="20"/>
                <w:szCs w:val="20"/>
                <w:u w:val="none"/>
              </w:rPr>
              <w:br/>
              <w:br/>
              <w:t xml:space="preserve">La resistenza rilevata dalla ECU è proporzionale alla temperatura del carburante.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50647" name="name749661f94cc2ed27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761f94cc2ed2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Consultare il </w:t>
            </w:r>
            <w:hyperlink r:id="rId137661f94cc2edb97" w:history="1">
              <w:r>
                <w:rPr>
                  <w:rStyle w:val="DefaultParagraphFontPHPDOCX"/>
                  <w:b/>
                  <w:bCs/>
                  <w:color w:val="0000FF"/>
                  <w:position w:val="-2"/>
                  <w:sz w:val="20"/>
                  <w:szCs w:val="20"/>
                  <w:u w:val="single" w:color=""/>
                </w:rPr>
                <w:t xml:space="preserve">Par. 2.9.3</w:t>
              </w:r>
            </w:hyperlink>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In Tab. 2.36 sono riportati i valori di resistenza elettrica in base alla temperatura del carburante.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36056538" name="name713861f94cc317be3"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16461f94cc317bd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2.14.7 Interruttore pressione olio</w:t>
            </w:r>
            <w:r>
              <w:rPr>
                <w:color w:val="00274C"/>
                <w:position w:val="-2"/>
                <w:sz w:val="20"/>
                <w:szCs w:val="20"/>
                <w:u w:val="none"/>
              </w:rPr>
              <w:br/>
              <w:br/>
              <w:t xml:space="preserve">L'interruttore di pressione olio </w:t>
            </w:r>
            <w:r>
              <w:rPr>
                <w:b/>
                <w:bCs/>
                <w:color w:val="00274C"/>
                <w:position w:val="-2"/>
                <w:sz w:val="20"/>
                <w:szCs w:val="20"/>
                <w:u w:val="none"/>
              </w:rPr>
              <w:t xml:space="preserve">N</w:t>
            </w:r>
            <w:r>
              <w:rPr>
                <w:color w:val="00274C"/>
                <w:position w:val="-2"/>
                <w:sz w:val="20"/>
                <w:szCs w:val="20"/>
                <w:u w:val="none"/>
              </w:rPr>
              <w:t xml:space="preserve"> è montato sul basamento nella zona della pompa iniezione.</w:t>
            </w:r>
            <w:r>
              <w:rPr>
                <w:color w:val="00274C"/>
                <w:position w:val="-2"/>
                <w:sz w:val="20"/>
                <w:szCs w:val="20"/>
                <w:u w:val="none"/>
              </w:rPr>
              <w:br/>
              <w:br/>
              <w:t xml:space="preserve">E' un sensore N/C con taratura 0.6 bar ± 0.1 bar.</w:t>
            </w:r>
            <w:r>
              <w:rPr>
                <w:color w:val="00274C"/>
                <w:position w:val="-2"/>
                <w:sz w:val="20"/>
                <w:szCs w:val="20"/>
                <w:u w:val="none"/>
              </w:rPr>
              <w:br/>
              <w:br/>
              <w:t xml:space="preserve">Con bassa pressione olio il sensore chiude a massa il circuito accendendo la lampada spia sul cruscotto.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6455301" name="name271161f94cc32d95e"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894861f94cc32d95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2.14.8 Sensore temperatura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temperatura liquido refrigerante </w:t>
            </w:r>
            <w:r>
              <w:rPr>
                <w:b/>
                <w:bCs/>
                <w:color w:val="00274C"/>
                <w:position w:val="-2"/>
                <w:sz w:val="20"/>
                <w:szCs w:val="20"/>
                <w:u w:val="none"/>
              </w:rPr>
              <w:t xml:space="preserve">P</w:t>
            </w:r>
            <w:r>
              <w:rPr>
                <w:color w:val="00274C"/>
                <w:position w:val="-2"/>
                <w:sz w:val="20"/>
                <w:szCs w:val="20"/>
                <w:u w:val="none"/>
              </w:rPr>
              <w:t xml:space="preserve"> del circuito refrigerante è fissato sulla testa motore lato valvola termostatica. </w:t>
            </w:r>
            <w:r>
              <w:rPr>
                <w:color w:val="00274C"/>
                <w:position w:val="-2"/>
                <w:sz w:val="20"/>
                <w:szCs w:val="20"/>
                <w:u w:val="none"/>
              </w:rPr>
              <w:br/>
              <w:t xml:space="preserve">E' utilizzato dalla ECU per ottenere le informazioni sulla temperatura del liquido refrigerante (tramire il PIN </w:t>
            </w:r>
            <w:r>
              <w:rPr>
                <w:b/>
                <w:bCs/>
                <w:color w:val="00274C"/>
                <w:position w:val="-2"/>
                <w:sz w:val="20"/>
                <w:szCs w:val="20"/>
                <w:u w:val="none"/>
              </w:rPr>
              <w:t xml:space="preserve">R</w:t>
            </w:r>
            <w:r>
              <w:rPr>
                <w:color w:val="00274C"/>
                <w:position w:val="-2"/>
                <w:sz w:val="20"/>
                <w:szCs w:val="20"/>
                <w:u w:val="none"/>
              </w:rPr>
              <w:t xml:space="preserve"> ) e comandare il segnale lampada spia alta temperatura e il comando dell'elettroventilatore del radiatore del liquido refrigerante.</w:t>
            </w:r>
            <w:r>
              <w:rPr>
                <w:color w:val="00274C"/>
                <w:position w:val="-2"/>
                <w:sz w:val="20"/>
                <w:szCs w:val="20"/>
                <w:u w:val="none"/>
              </w:rPr>
              <w:br/>
              <w:t xml:space="preserve">Temperatura di intervento spia +110°C ±3°C.</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97235524" name="name140761f94cc34982c"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87961f94cc349827"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w:t>
            </w:r>
          </w:p>
          <w:p/>
          <w:p/>
          <w:p>
            <w:pPr>
              <w:widowControl w:val="on"/>
              <w:pBdr/>
              <w:spacing w:before="0" w:after="0" w:line="262" w:lineRule="auto"/>
              <w:ind w:left="0" w:right="0"/>
              <w:jc w:val="left"/>
              <w:textDirection w:val="lrTb"/>
              <w:textAlignment w:val="top"/>
            </w:pPr>
            <w:r>
              <w:rPr>
                <w:b/>
                <w:bCs/>
                <w:color w:val="00274C"/>
                <w:position w:val="0"/>
                <w:sz w:val="20"/>
                <w:szCs w:val="20"/>
                <w:u w:val="none"/>
              </w:rPr>
              <w:br/>
              <w:t xml:space="preserve">NOTA: Con R si indica il pin dove è possibile misurare la resistenza elettrica.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 Sensore MAF (Mass Air Flow)</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MAF Q è collocato sul manicotto aspirazione tra il filtro aria e il collettore di aspirazione.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Misura la temperatura e la massa d'aria in aspirazione.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segnali vengono inviati alla ECU e DCU per verificare e regolare l'aria in aspirazione tramite la valvola di aspirazione e il dosaggio di AdBlue® all'interno del SCR.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 Tramite il PIN 1 si può misurare il voltaggio in base alla massa di aria in aspirazione (Tab. 2.38). Tramite i PIN 5 si può misurare la resistenza in base alla temperatura (Tab. 2.38).</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uscita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 per segnale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 per sensore temperatura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FLUSSO kg/h</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0"/>
              </w:rPr>
              <w:drawing>
                <wp:inline distT="0" distB="0" distL="0" distR="0">
                  <wp:extent cx="2232000" cy="1130400"/>
                  <wp:effectExtent b="0" l="0" r="0" t="0"/>
                  <wp:docPr id="25527311" name="name149261f94cc366715"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223861f94cc3666ee"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2.43</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 Sensori serbatoio AdBlue</w:t>
            </w:r>
            <w:r>
              <w:rPr>
                <w:color w:val="00274C"/>
                <w:position w:val="-2"/>
                <w:sz w:val="20"/>
                <w:szCs w:val="20"/>
                <w:u w:val="none"/>
              </w:rPr>
              <w:t xml:space="preserve"> </w:t>
            </w:r>
            <w:r>
              <w:rPr>
                <w:b/>
                <w:bCs/>
                <w:color w:val="00274C"/>
                <w:position w:val="-2"/>
                <w:sz w:val="20"/>
                <w:szCs w:val="20"/>
                <w:u w:val="none"/>
              </w:rPr>
              <w:t xml:space="preserv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sensori presenti all'inerno del serbatoio AdBlue® sono:</w:t>
            </w:r>
          </w:p>
          <w:p>
            <w:pPr>
              <w:numPr>
                <w:ilvl w:val="0"/>
                <w:numId w:val="22136"/>
              </w:numPr>
              <w:spacing w:before="0" w:after="0" w:line="262" w:lineRule="auto"/>
              <w:jc w:val="left"/>
              <w:rPr>
                <w:color w:val="00274C"/>
                <w:sz w:val="20"/>
                <w:szCs w:val="20"/>
              </w:rPr>
            </w:pPr>
            <w:r>
              <w:rPr>
                <w:color w:val="00274C"/>
                <w:position w:val="-2"/>
                <w:sz w:val="20"/>
                <w:szCs w:val="20"/>
                <w:u w:val="none"/>
              </w:rPr>
              <w:t xml:space="preserve">sensore livello AdBlue®</w:t>
            </w:r>
          </w:p>
          <w:p>
            <w:pPr>
              <w:numPr>
                <w:ilvl w:val="0"/>
                <w:numId w:val="22136"/>
              </w:numPr>
              <w:spacing w:before="0" w:after="0" w:line="262" w:lineRule="auto"/>
              <w:jc w:val="left"/>
              <w:rPr>
                <w:color w:val="00274C"/>
                <w:sz w:val="20"/>
                <w:szCs w:val="20"/>
              </w:rPr>
            </w:pPr>
            <w:r>
              <w:rPr>
                <w:color w:val="00274C"/>
                <w:position w:val="-2"/>
                <w:sz w:val="20"/>
                <w:szCs w:val="20"/>
                <w:u w:val="none"/>
              </w:rPr>
              <w:t xml:space="preserve">sensore qualità AdBlue® e temperatura Adblue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Tali sensori inviano i segnali alla DCU, la quale controlla i valori ed interviene in caso di anomalia.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NOTA:Il dospositivo completo di sensori è fornibile a ricambio escusivamente completo di serbatoio.Il serbatoio AdBlue® potrebbe non essere fornito da 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35475702" name="name900761f94cc37b3f1"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966661f94cc37b3d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Sensore temperatura ambiente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temperatura ambiente R aiuta la DCU sulle strategie di funzionamento dell'impianto SCR, fornisce la temperatura dell'aria reale e non deve essere influenzato da altre fonti di calore, normalmente non è situato nel vano motore.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7502904" name="name528761f94cc397569"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242561f94cc39756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Sensori NOx</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sensori NOx (upstream U e downstream T) sono identici, la DCU riconosce la posizione del sensore upstream dal collegamento ad un pin di massa supplementare (PIN 5) tramite il cablaggio collegato alla SCU Z.</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componente viene fornito a ricambio completo di SCU Z.</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4536900" name="name445161f94cc3ade00"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419661f94cc3adde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2.46</w:t>
            </w:r>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89172863" name="name593461f94cc3bfff6"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512961f94cc3bfff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SCR-T</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w:t>
            </w:r>
            <w:r>
              <w:rPr>
                <w:b/>
                <w:bCs/>
                <w:color w:val="00274C"/>
                <w:position w:val="-2"/>
                <w:sz w:val="20"/>
                <w:szCs w:val="20"/>
                <w:u w:val="none"/>
              </w:rPr>
              <w:t xml:space="preserve">S</w:t>
            </w:r>
            <w:r>
              <w:rPr>
                <w:color w:val="00274C"/>
                <w:position w:val="-2"/>
                <w:sz w:val="20"/>
                <w:szCs w:val="20"/>
                <w:u w:val="none"/>
              </w:rPr>
              <w:t xml:space="preserve"> è situato sull'SCR, misura la temperatura dei gas di scarico prima dell'entrata nell'SCR e invia il segnale alla DCU.</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NOTA:Tramite i PIN 1 e 2 si può misurare la resistenza in base alla temperatura (Tab. 2.43).</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73724872" name="name767761f94cc3dba7b"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780461f94cc3dba7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2.14.18 Interruttore intasamento filtro aria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L'interruttore è montato sul filtro dell'aria, quando il filtro risulta intasato, invia il segnale sul quadro.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Caratteristiche: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Temperatura di esercizio: </w:t>
            </w:r>
            <w:r>
              <w:rPr>
                <w:b/>
                <w:bCs/>
                <w:color w:val="00274C"/>
                <w:position w:val="-2"/>
                <w:sz w:val="20"/>
                <w:szCs w:val="20"/>
                <w:u w:val="none"/>
              </w:rPr>
              <w:t xml:space="preserve">-30 °C / +100°C</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Contatto normalmente aperto.</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Chiusura contatto per depressione: </w:t>
            </w:r>
            <w:r>
              <w:rPr>
                <w:b/>
                <w:bCs/>
                <w:color w:val="00274C"/>
                <w:position w:val="-2"/>
                <w:sz w:val="20"/>
                <w:szCs w:val="20"/>
                <w:u w:val="none"/>
              </w:rPr>
              <w:t xml:space="preserve">-50 mbar.</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13710070" name="name363761f94cc400b7d"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13061f94cc400b7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Componenti elettrici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Alternatore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Esterno comandato dall'albero a gomito tramite cinghia.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9965244" name="name363761f94cc413e2f"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327261f94cc413e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Motorino di avviamento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Senso di rotazione antiorario (vista lato distribuzione)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2422219" name="name994961f94cc42985e"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309861f94cc4298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2.15.3 Valvola EGR (D)</w:t>
            </w:r>
            <w:r>
              <w:rPr>
                <w:color w:val="00274C"/>
                <w:position w:val="-2"/>
                <w:sz w:val="20"/>
                <w:szCs w:val="20"/>
                <w:u w:val="none"/>
              </w:rPr>
              <w:t xml:space="preserve">  </w:t>
            </w:r>
            <w:r>
              <w:rPr>
                <w:color w:val="00274C"/>
                <w:position w:val="-2"/>
                <w:sz w:val="20"/>
                <w:szCs w:val="20"/>
                <w:u w:val="none"/>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u w:val="none"/>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u w:val="none"/>
              </w:rPr>
              <w:br/>
              <w:br/>
              <w:br/>
              <w:br/>
              <w:t xml:space="preserve">Caratteristiche: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Tipo Dell'Orto EGV A16</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Temperatura di funzionamento/stoccaggio: -30°C - +130°C.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8310207" name="name581761f94cc440e9c"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615061f94cc440e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2.15.4 Dispositivo avviamento a freddo (Heater)</w:t>
            </w:r>
            <w:r>
              <w:rPr>
                <w:color w:val="00274C"/>
                <w:position w:val="-2"/>
                <w:sz w:val="20"/>
                <w:szCs w:val="20"/>
                <w:u w:val="none"/>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u w:val="none"/>
              </w:rPr>
              <w:br/>
              <w:br/>
              <w:br/>
              <w:br/>
              <w:t xml:space="preserve">Caratteristiche: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Tipo Hidria AET 12 V</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Potenza 550 W</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3628562" name="name225561f94cc45673a"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160461f94cc4567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2.15.5 Valvola regolazione aspirazione carburante (SCV)</w:t>
            </w:r>
            <w:r>
              <w:rPr>
                <w:color w:val="00274C"/>
                <w:position w:val="-2"/>
                <w:sz w:val="20"/>
                <w:szCs w:val="20"/>
                <w:u w:val="none"/>
              </w:rPr>
              <w:br/>
              <w:br/>
              <w:t xml:space="preserve">Valvola </w:t>
            </w:r>
            <w:r>
              <w:rPr>
                <w:b/>
                <w:bCs/>
                <w:color w:val="00274C"/>
                <w:position w:val="-2"/>
                <w:sz w:val="20"/>
                <w:szCs w:val="20"/>
                <w:u w:val="none"/>
              </w:rPr>
              <w:t xml:space="preserve">E</w:t>
            </w:r>
            <w:r>
              <w:rPr>
                <w:color w:val="00274C"/>
                <w:position w:val="-2"/>
                <w:sz w:val="20"/>
                <w:szCs w:val="20"/>
                <w:u w:val="none"/>
              </w:rPr>
              <w:t xml:space="preserve"> , è situata sulla pompa iniezione carburante ad alta pressione.</w:t>
            </w:r>
            <w:r>
              <w:rPr>
                <w:color w:val="00274C"/>
                <w:position w:val="-2"/>
                <w:sz w:val="20"/>
                <w:szCs w:val="20"/>
                <w:u w:val="none"/>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u w:val="none"/>
              </w:rPr>
              <w:br/>
              <w:br/>
              <w:t xml:space="preserve">Questo dispositivo è comandato dalla ECU, tramite una modulazione di larghezza di impulso (PWM).</w:t>
            </w:r>
            <w:r>
              <w:rPr>
                <w:color w:val="00274C"/>
                <w:position w:val="-2"/>
                <w:sz w:val="20"/>
                <w:szCs w:val="20"/>
                <w:u w:val="none"/>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21840" name="name937861f94cc466f6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561f94cc466f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Consultare il </w:t>
            </w:r>
            <w:hyperlink r:id="rId375461f94cc467757"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5733818" name="name295661f94cc47ce75"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19561f94cc47ce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Riscaldatore carburante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riscaldatore F, è situato sul pre-filtro carburante, si attiva in caso di necessità, dopo controllo del carburante, da parte del sensore di intasamento G (solitamente sotto i 10° C).</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Sia il dispositivo G che F sono collegati alla MCU, in caso di anomalie, fare riferimento alla documentazione della macchina.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Caratteristiche: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Potenza140-180 W</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96979157" name="name603661f94cc4907e7"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366961f94cc4907e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Valvola riscaldamento AdBlue®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valvola è posizionata sulla linea del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DCU apre la valvola per far circolare il refrigerante riscaldato dal motore all'interno del serbatoio AdBlue® in caso di congelamento dell' AdBlue.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Caratteristiche: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Potenza12.5 W</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Pressione MAX3.0 bar</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ValvolaNormalmente chiusa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97310" name="name944761f94cc4a7461"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461761f94cc4a745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Pompa AdBlue®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pompa AdBlue® L invia l'AdBlue® all'iniettore solo se l'AdBlue® è allo stato liquido.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Dopo lo spegnimento del motore, la pompa effettua lo svuotamento del circuito AdBlue® per prevenire il congelamento all'interno della pompa e/o tubi (AdBlue® inviato in serbatoio tramite il raccordo L3).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L1 - aspirazione AdBlue® (dal Serbatoio)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L2 - uscita AdBlue® (verso l'iniettore AdBlue)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L3 - ritorno (Verso il serbatoio AdBlue)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L4 - filtro AdBlue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Caratteristiche: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stoccaggio MAX2 anni (in confezione originale)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1157121" name="name774661f94cc4bc1b2"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391661f94cc4bc1a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2.15.10 Iniettore AdBlue®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L'iniettore AdBlue® M viene attivato dalla DCU in base ai valori che arrivano dai vari sensori del sistema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L'iniettore viene raffreddato dal refrigerante tramite i connettori raccordi M3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M1 - connettore cablaggio SCR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M2 - entrata AdBlue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M3 - entrata e uscita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M4 - guarnizione metallica (deve essere tassativamente sostituita ad ogni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stoccaggio MAX2 anni (in confezione originale)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temperatura di stoccaggio 0 | 40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8350285" name="name756261f94cc4cf09a"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415061f94cc4cf09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2.15.11 ETB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 ETB </w:t>
            </w:r>
            <w:r>
              <w:rPr>
                <w:b/>
                <w:bCs/>
                <w:color w:val="00274C"/>
                <w:position w:val="-2"/>
                <w:sz w:val="20"/>
                <w:szCs w:val="20"/>
                <w:u w:val="none"/>
              </w:rPr>
              <w:t xml:space="preserve">N</w:t>
            </w:r>
            <w:r>
              <w:rPr>
                <w:color w:val="00274C"/>
                <w:position w:val="-2"/>
                <w:sz w:val="20"/>
                <w:szCs w:val="20"/>
                <w:u w:val="none"/>
              </w:rPr>
              <w:t xml:space="preserve"> è collocato sulla linea di aspirazione aria, è comandato dalla ECU che interfacciandosi con la DCU regola la quantità di aria in aspirazione ed è coinvolto con le strategie di rigenerazione dell'impianto SCR.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33879554" name="name664761f94cc4e2efd"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840661f94cc4e2ef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2.15.12 Riscaldatore linea AdBlue® (solo versioni SCR)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tubi della linea AdBlue® P sono rivestiti con una resistenza che riscalda i tubi in caso di bassa temperatura.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resistenza è attivata dalla DCU.</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Caratteristiche: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temperatura di attivazione&lt; 5 °C</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temperatura di funzionamento-40 °C | 120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56799426" name="name140961f94cc5055ec"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588061f94cc5055e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2.49f</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2.15.13 Pompa elettrica (opzionale)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pompa elettrica è situata prima del filtro carburante, può essere montata una delle pompe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Nella </w:t>
            </w: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sono indicate le caratteristiche delle pompe.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Raccordo in uscita (OUT) al filtro carburante</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7735224" name="name936961f94cc527c59"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48961f94cc527c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20247904" name="name999761f94cc539ca6"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801461f94cc539ca2"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16702916" name="name669261f94cc54c9e0"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766361f94cc54c9dc"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84855167" name="name924661f94cc55e3b6"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61761f94cc55e3b0"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82537884" name="name998761f94cc56fb3b"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102961f94cc56fb1f"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Distribuzione e punterie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u w:val="none"/>
              </w:rPr>
              <w:t xml:space="preserve">2.16.1 Identificazione componenti</w:t>
            </w:r>
            <w:r>
              <w:rPr>
                <w:position w:val="-231"/>
              </w:rPr>
              <w:drawing>
                <wp:inline distT="0" distB="0" distL="0" distR="0">
                  <wp:extent cx="5544000" cy="2952000"/>
                  <wp:effectExtent b="0" l="0" r="0" t="0"/>
                  <wp:docPr id="27436205" name="name587061f94cc58b862"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516861f94cc58b85d" cstate="print"/>
                          <a:stretch>
                            <a:fillRect/>
                          </a:stretch>
                        </pic:blipFill>
                        <pic:spPr>
                          <a:xfrm>
                            <a:off x="0" y="0"/>
                            <a:ext cx="5544000" cy="29520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0900150" name="name366761f94cc5a1058"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573761f94cc5a10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2.52</w:t>
            </w:r>
            <w:r>
              <w:rPr>
                <w:position w:val="-224"/>
              </w:rPr>
              <w:drawing>
                <wp:inline distT="0" distB="0" distL="0" distR="0">
                  <wp:extent cx="2232000" cy="1476000"/>
                  <wp:effectExtent b="0" l="0" r="0" t="0"/>
                  <wp:docPr id="3913097" name="name983461f94cc5b3f50"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913061f94cc5b3f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Perno bilancieri</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aspirazione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4038600" name="name572461f94cc5c9dee"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426361f94cc5c9d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Bilancieri</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mandata olio</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2178480" name="name310461f94cc5de8f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86061f94cc5de8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Punterie idrauliche</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u w:val="none"/>
              </w:rPr>
              <w:t xml:space="preserve">2.16.4.1 Funzionamento della punteria idraulica</w:t>
            </w:r>
            <w:r>
              <w:rPr>
                <w:color w:val="00274C"/>
                <w:position w:val="-2"/>
                <w:sz w:val="20"/>
                <w:szCs w:val="20"/>
                <w:u w:val="none"/>
              </w:rPr>
              <w:br/>
              <w:br/>
              <w:t xml:space="preserve">Il principio di funzionamento della punteria idraulica si basa sull'incomprimibilità dei liquidi e sul trafilamento controllato.</w:t>
            </w:r>
            <w:r>
              <w:rPr>
                <w:color w:val="00274C"/>
                <w:position w:val="-2"/>
                <w:sz w:val="20"/>
                <w:szCs w:val="20"/>
                <w:u w:val="none"/>
              </w:rPr>
              <w:br/>
              <w:br/>
              <w:t xml:space="preserve">L'olio arriva in pressione all'interno della punteria nella camera </w:t>
            </w:r>
            <w:r>
              <w:rPr>
                <w:b/>
                <w:bCs/>
                <w:color w:val="00274C"/>
                <w:position w:val="-2"/>
                <w:sz w:val="20"/>
                <w:szCs w:val="20"/>
                <w:u w:val="none"/>
              </w:rPr>
              <w:t xml:space="preserve">A</w:t>
            </w:r>
            <w:r>
              <w:rPr>
                <w:color w:val="00274C"/>
                <w:position w:val="-2"/>
                <w:sz w:val="20"/>
                <w:szCs w:val="20"/>
                <w:u w:val="none"/>
              </w:rPr>
              <w:t xml:space="preserve"> , mantenendone costante il rifornimento.</w:t>
            </w:r>
            <w:r>
              <w:rPr>
                <w:color w:val="00274C"/>
                <w:position w:val="-2"/>
                <w:sz w:val="20"/>
                <w:szCs w:val="20"/>
                <w:u w:val="none"/>
              </w:rPr>
              <w:br/>
              <w:t xml:space="preserve">Attraverso la valvola unidirezionale </w:t>
            </w:r>
            <w:r>
              <w:rPr>
                <w:b/>
                <w:bCs/>
                <w:color w:val="00274C"/>
                <w:position w:val="-2"/>
                <w:sz w:val="20"/>
                <w:szCs w:val="20"/>
                <w:u w:val="none"/>
              </w:rPr>
              <w:t xml:space="preserve">4</w:t>
            </w:r>
            <w:r>
              <w:rPr>
                <w:color w:val="00274C"/>
                <w:position w:val="-2"/>
                <w:sz w:val="20"/>
                <w:szCs w:val="20"/>
                <w:u w:val="none"/>
              </w:rPr>
              <w:t xml:space="preserve"> l'olio puo' soltanto entrare nella camera di alta pressione </w:t>
            </w:r>
            <w:r>
              <w:rPr>
                <w:b/>
                <w:bCs/>
                <w:color w:val="00274C"/>
                <w:position w:val="-2"/>
                <w:sz w:val="20"/>
                <w:szCs w:val="20"/>
                <w:u w:val="none"/>
              </w:rPr>
              <w:t xml:space="preserve">B</w:t>
            </w:r>
            <w:r>
              <w:rPr>
                <w:color w:val="00274C"/>
                <w:position w:val="-2"/>
                <w:sz w:val="20"/>
                <w:szCs w:val="20"/>
                <w:u w:val="none"/>
              </w:rPr>
              <w:t xml:space="preserve"> e uscire attraverso il gioco tra il pistoncino </w:t>
            </w:r>
            <w:r>
              <w:rPr>
                <w:b/>
                <w:bCs/>
                <w:color w:val="00274C"/>
                <w:position w:val="-2"/>
                <w:sz w:val="20"/>
                <w:szCs w:val="20"/>
                <w:u w:val="none"/>
              </w:rPr>
              <w:t xml:space="preserve">3</w:t>
            </w:r>
            <w:r>
              <w:rPr>
                <w:color w:val="00274C"/>
                <w:position w:val="-2"/>
                <w:sz w:val="20"/>
                <w:szCs w:val="20"/>
                <w:u w:val="none"/>
              </w:rPr>
              <w:t xml:space="preserve"> e il corpo punteria 5 (trafilamento controllato).</w:t>
            </w:r>
            <w:r>
              <w:rPr>
                <w:color w:val="00274C"/>
                <w:position w:val="-2"/>
                <w:sz w:val="20"/>
                <w:szCs w:val="20"/>
                <w:u w:val="none"/>
              </w:rPr>
              <w:br/>
              <w:t xml:space="preserve">Il riempimento della camera </w:t>
            </w:r>
            <w:r>
              <w:rPr>
                <w:b/>
                <w:bCs/>
                <w:color w:val="00274C"/>
                <w:position w:val="-2"/>
                <w:sz w:val="20"/>
                <w:szCs w:val="20"/>
                <w:u w:val="none"/>
              </w:rPr>
              <w:t xml:space="preserve">B</w:t>
            </w:r>
            <w:r>
              <w:rPr>
                <w:color w:val="00274C"/>
                <w:position w:val="-2"/>
                <w:sz w:val="20"/>
                <w:szCs w:val="20"/>
                <w:u w:val="none"/>
              </w:rPr>
              <w:t xml:space="preserve"> , avviene quando il bilanciere si trova sul raggio base della camma e la molla 6 mantiene in battuta il pistoncino </w:t>
            </w:r>
            <w:r>
              <w:rPr>
                <w:b/>
                <w:bCs/>
                <w:color w:val="00274C"/>
                <w:position w:val="-2"/>
                <w:sz w:val="20"/>
                <w:szCs w:val="20"/>
                <w:u w:val="none"/>
              </w:rPr>
              <w:t xml:space="preserve">3</w:t>
            </w:r>
            <w:r>
              <w:rPr>
                <w:color w:val="00274C"/>
                <w:position w:val="-2"/>
                <w:sz w:val="20"/>
                <w:szCs w:val="20"/>
                <w:u w:val="none"/>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u w:val="none"/>
              </w:rPr>
              <w:t xml:space="preserve">B</w:t>
            </w:r>
            <w:r>
              <w:rPr>
                <w:color w:val="00274C"/>
                <w:position w:val="-2"/>
                <w:sz w:val="20"/>
                <w:szCs w:val="20"/>
                <w:u w:val="none"/>
              </w:rPr>
              <w:t xml:space="preserve"> che provoca l'apertura della valvola unidirezionale </w:t>
            </w:r>
            <w:r>
              <w:rPr>
                <w:b/>
                <w:bCs/>
                <w:color w:val="00274C"/>
                <w:position w:val="-2"/>
                <w:sz w:val="20"/>
                <w:szCs w:val="20"/>
                <w:u w:val="none"/>
              </w:rPr>
              <w:t xml:space="preserve">4</w:t>
            </w:r>
            <w:r>
              <w:rPr>
                <w:color w:val="00274C"/>
                <w:position w:val="-2"/>
                <w:sz w:val="20"/>
                <w:szCs w:val="20"/>
                <w:u w:val="none"/>
              </w:rPr>
              <w:t xml:space="preserve"> e consente all'olio, presente nella camera </w:t>
            </w:r>
            <w:r>
              <w:rPr>
                <w:b/>
                <w:bCs/>
                <w:color w:val="00274C"/>
                <w:position w:val="-2"/>
                <w:sz w:val="20"/>
                <w:szCs w:val="20"/>
                <w:u w:val="none"/>
              </w:rPr>
              <w:t xml:space="preserve">A</w:t>
            </w:r>
            <w:r>
              <w:rPr>
                <w:color w:val="00274C"/>
                <w:position w:val="-2"/>
                <w:sz w:val="20"/>
                <w:szCs w:val="20"/>
                <w:u w:val="none"/>
              </w:rPr>
              <w:t xml:space="preserve"> , di passare nella camera </w:t>
            </w:r>
            <w:r>
              <w:rPr>
                <w:b/>
                <w:bCs/>
                <w:color w:val="00274C"/>
                <w:position w:val="-2"/>
                <w:sz w:val="20"/>
                <w:szCs w:val="20"/>
                <w:u w:val="none"/>
              </w:rPr>
              <w:t xml:space="preserve">B</w:t>
            </w:r>
            <w:r>
              <w:rPr>
                <w:color w:val="00274C"/>
                <w:position w:val="-2"/>
                <w:sz w:val="20"/>
                <w:szCs w:val="20"/>
                <w:u w:val="none"/>
              </w:rPr>
              <w:t xml:space="preserve"> ristabilendo la quantità d'olio necessaria ad annullare il gioco nullo delle valvole.</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52690321" name="name116761f94cc603a2b"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269361f94cc603a11"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2.16.4.2 Situazioni difficili di funzionamento</w:t>
            </w:r>
            <w:r>
              <w:rPr>
                <w:color w:val="00274C"/>
                <w:position w:val="-2"/>
                <w:sz w:val="20"/>
                <w:szCs w:val="20"/>
                <w:u w:val="none"/>
              </w:rPr>
              <w:br/>
              <w:br/>
              <w:t xml:space="preserve">Per un corretto funzionamento delle punterie idrauliche è fondamentale che la camera di bassa pressione del pistoncino </w:t>
            </w:r>
            <w:r>
              <w:rPr>
                <w:b/>
                <w:bCs/>
                <w:color w:val="00274C"/>
                <w:position w:val="-2"/>
                <w:sz w:val="20"/>
                <w:szCs w:val="20"/>
                <w:u w:val="none"/>
              </w:rPr>
              <w:t xml:space="preserve">3</w:t>
            </w:r>
            <w:r>
              <w:rPr>
                <w:color w:val="00274C"/>
                <w:position w:val="-2"/>
                <w:sz w:val="20"/>
                <w:szCs w:val="20"/>
                <w:u w:val="none"/>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22137"/>
              </w:numPr>
              <w:spacing w:before="0" w:after="0" w:line="262" w:lineRule="auto"/>
              <w:jc w:val="left"/>
              <w:rPr>
                <w:color w:val="00274C"/>
                <w:sz w:val="20"/>
                <w:szCs w:val="20"/>
              </w:rPr>
            </w:pPr>
            <w:r>
              <w:rPr>
                <w:color w:val="00274C"/>
                <w:position w:val="-2"/>
                <w:sz w:val="20"/>
                <w:szCs w:val="20"/>
                <w:u w:val="none"/>
              </w:rPr>
              <w:t xml:space="preserve">A motore freddo il tempo di riempimento delle punterie può risultare molto lungo, a causa della maggiore viscosità dell'olio, se non si utilizza un tipo di olio idoneo alle caratteristiche ambientali ( </w:t>
            </w:r>
            <w:hyperlink r:id="rId167561f94cc605f10"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2137"/>
              </w:numPr>
              <w:spacing w:before="0" w:after="0" w:line="262" w:lineRule="auto"/>
              <w:jc w:val="left"/>
              <w:rPr>
                <w:color w:val="00274C"/>
                <w:sz w:val="20"/>
                <w:szCs w:val="20"/>
              </w:rPr>
            </w:pPr>
            <w:r>
              <w:rPr>
                <w:color w:val="00274C"/>
                <w:position w:val="-2"/>
                <w:sz w:val="20"/>
                <w:szCs w:val="20"/>
                <w:u w:val="none"/>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u w:val="none"/>
              </w:rPr>
              <w:t xml:space="preserve">MAX</w:t>
            </w:r>
            <w:r>
              <w:rPr>
                <w:color w:val="00274C"/>
                <w:position w:val="-2"/>
                <w:sz w:val="20"/>
                <w:szCs w:val="20"/>
                <w:u w:val="none"/>
              </w:rPr>
              <w:t xml:space="preserve"> 10 secondi) una volta ripristinate le normali condizioni di funzionamento.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In tutti i casi il ticchettio dovrà durare </w:t>
            </w:r>
            <w:r>
              <w:rPr>
                <w:b/>
                <w:bCs/>
                <w:color w:val="00274C"/>
                <w:position w:val="-2"/>
                <w:sz w:val="20"/>
                <w:szCs w:val="20"/>
                <w:u w:val="none"/>
              </w:rPr>
              <w:t xml:space="preserve">MAX</w:t>
            </w:r>
            <w:r>
              <w:rPr>
                <w:color w:val="00274C"/>
                <w:position w:val="-2"/>
                <w:sz w:val="20"/>
                <w:szCs w:val="20"/>
                <w:u w:val="none"/>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Movimentazione componenti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2.17.1 Pompa iniezione carburante ad alta pressione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5089194" name="name822461f94cc61af76"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963561f94cc61af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Elettroiniettore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5207758" name="name607461f94cc62ea63"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89061f94cc62ea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0359427" name="name314961f94cc64073c"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225561f94cc6407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Turbocompressore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26860" name="name478361f94cc657ac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461f94cc657a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Consultare il </w:t>
            </w:r>
            <w:hyperlink r:id="rId261261f94cc657ea7"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1225931" name="name226361f94cc66e7e1"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682761f94cc66e7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 Sensori NOx</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3103184" name="name232661f94cc681dae"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600561f94cc681da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9598639" name="name447561f94cc693cf1"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892161f94cc693c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2012387" name="name295261f94cc6a4cba"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694061f94cc6a4c9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 SCR-T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097593" name="name381761f94cc6b7053"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180461f94cc6b703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2.61b</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Turbocompressore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Cosa fare e cosa non fare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Cosa fare: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Prima del montaggio del turbocompressore verificare che i tappi di protezione siano presenti su tutte le aperture del turbo.</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Garantire la pre-lubrificazione del turbocompressore.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Controllare periodicamente che i giunti siano a tenuta stagna per olio e aria.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Utilizzare olio lubrificante secondo le specifiche descritte nel </w:t>
            </w:r>
            <w:hyperlink r:id="rId151861f94cc6ba771"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Verificare il corretto livello dell'olio nel motore.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Prima di spegnere dopo l'uso, far girare il motore a regime minimo o senza carico per circa 1 minuto.</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Assicurarsi che gli intervalli dei controlli e della manutenzione del motore sono rispettati come specificato in </w:t>
            </w:r>
            <w:hyperlink r:id="rId800161f94cc6ba9d5" w:history="1">
              <w:r>
                <w:rPr>
                  <w:rStyle w:val="DefaultParagraphFontPHPDOCX"/>
                  <w:b/>
                  <w:bCs/>
                  <w:color w:val="0000FF"/>
                  <w:position w:val="-2"/>
                  <w:sz w:val="20"/>
                  <w:szCs w:val="20"/>
                  <w:u w:val="none"/>
                </w:rPr>
                <w:t xml:space="preserve">Tab. 2.8 e 2.9</w:t>
              </w:r>
            </w:hyperlink>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Assicurarsi che il motore e le attrezzature, siano utilizzati in modo corretto per non compromettere per la vita del turbocompressore.</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Cosa non fare</w:t>
            </w:r>
          </w:p>
          <w:p>
            <w:pPr>
              <w:numPr>
                <w:ilvl w:val="0"/>
                <w:numId w:val="22133"/>
              </w:numPr>
              <w:spacing w:before="0" w:after="0" w:line="262" w:lineRule="auto"/>
              <w:jc w:val="left"/>
              <w:rPr>
                <w:color w:val="00274C"/>
                <w:sz w:val="20"/>
                <w:szCs w:val="20"/>
              </w:rPr>
            </w:pPr>
            <w:r>
              <w:rPr>
                <w:color w:val="00274C"/>
                <w:position w:val="0"/>
                <w:sz w:val="20"/>
                <w:szCs w:val="20"/>
                <w:u w:val="none"/>
              </w:rPr>
              <w:t xml:space="preserve">Non conservare i turbocompressori in luoghi umidi e bagnati se fuori dal loro imballo originale.</w:t>
            </w:r>
          </w:p>
          <w:p>
            <w:pPr>
              <w:numPr>
                <w:ilvl w:val="0"/>
                <w:numId w:val="22133"/>
              </w:numPr>
              <w:spacing w:before="0" w:after="0" w:line="262" w:lineRule="auto"/>
              <w:jc w:val="left"/>
              <w:rPr>
                <w:color w:val="00274C"/>
                <w:sz w:val="20"/>
                <w:szCs w:val="20"/>
              </w:rPr>
            </w:pPr>
            <w:r>
              <w:rPr>
                <w:color w:val="00274C"/>
                <w:position w:val="0"/>
                <w:sz w:val="20"/>
                <w:szCs w:val="20"/>
                <w:u w:val="none"/>
              </w:rPr>
              <w:t xml:space="preserve">Non esporre il turbocompressore a polvere e sporcizia se fuori dal loro imballo originale.</w:t>
            </w:r>
          </w:p>
          <w:p>
            <w:pPr>
              <w:numPr>
                <w:ilvl w:val="0"/>
                <w:numId w:val="22133"/>
              </w:numPr>
              <w:spacing w:before="0" w:after="0" w:line="262" w:lineRule="auto"/>
              <w:jc w:val="left"/>
              <w:rPr>
                <w:color w:val="00274C"/>
                <w:sz w:val="20"/>
                <w:szCs w:val="20"/>
              </w:rPr>
            </w:pPr>
            <w:r>
              <w:rPr>
                <w:color w:val="00274C"/>
                <w:position w:val="0"/>
                <w:sz w:val="20"/>
                <w:szCs w:val="20"/>
                <w:u w:val="none"/>
              </w:rPr>
              <w:t xml:space="preserve">Non sollevare o tenere il turbocompressore dall'asta dell'attuatore se fuori dal loro imballo originale.</w:t>
            </w:r>
          </w:p>
          <w:p>
            <w:pPr>
              <w:numPr>
                <w:ilvl w:val="0"/>
                <w:numId w:val="22133"/>
              </w:numPr>
              <w:spacing w:before="0" w:after="0" w:line="262" w:lineRule="auto"/>
              <w:jc w:val="left"/>
              <w:rPr>
                <w:color w:val="00274C"/>
                <w:sz w:val="20"/>
                <w:szCs w:val="20"/>
              </w:rPr>
            </w:pPr>
            <w:r>
              <w:rPr>
                <w:color w:val="00274C"/>
                <w:position w:val="0"/>
                <w:sz w:val="20"/>
                <w:szCs w:val="20"/>
                <w:u w:val="none"/>
              </w:rPr>
              <w:t xml:space="preserve">Non aggiungere additivi nell'olio lubrificante e carburante, salvo specifica indicazione di Kohler.</w:t>
            </w:r>
          </w:p>
          <w:p>
            <w:pPr>
              <w:numPr>
                <w:ilvl w:val="0"/>
                <w:numId w:val="22133"/>
              </w:numPr>
              <w:spacing w:before="0" w:after="0" w:line="262" w:lineRule="auto"/>
              <w:jc w:val="left"/>
              <w:rPr>
                <w:color w:val="00274C"/>
                <w:sz w:val="20"/>
                <w:szCs w:val="20"/>
              </w:rPr>
            </w:pPr>
            <w:r>
              <w:rPr>
                <w:color w:val="00274C"/>
                <w:position w:val="0"/>
                <w:sz w:val="20"/>
                <w:szCs w:val="20"/>
                <w:u w:val="none"/>
              </w:rPr>
              <w:t xml:space="preserve">Non aumentare il regime del motore o applicare carichi subito dopo l'avviamento.</w:t>
            </w:r>
          </w:p>
          <w:p>
            <w:pPr>
              <w:numPr>
                <w:ilvl w:val="0"/>
                <w:numId w:val="22133"/>
              </w:numPr>
              <w:spacing w:before="0" w:after="0" w:line="262" w:lineRule="auto"/>
              <w:jc w:val="left"/>
              <w:rPr>
                <w:color w:val="00274C"/>
                <w:sz w:val="20"/>
                <w:szCs w:val="20"/>
              </w:rPr>
            </w:pPr>
            <w:r>
              <w:rPr>
                <w:color w:val="00274C"/>
                <w:position w:val="0"/>
                <w:sz w:val="20"/>
                <w:szCs w:val="20"/>
                <w:u w:val="none"/>
              </w:rPr>
              <w:t xml:space="preserve">Non intervenire sulle impostazioni dell'attuatore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0"/>
                <w:sz w:val="20"/>
                <w:szCs w:val="20"/>
                <w:u w:val="none"/>
              </w:rPr>
              <w:t xml:space="preserve">I giri del motore al minimo non devono superare 20-30 min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2.18.2 Regole pratiche operative</w:t>
            </w:r>
            <w:r>
              <w:rPr>
                <w:color w:val="00274C"/>
                <w:position w:val="-2"/>
                <w:sz w:val="20"/>
                <w:szCs w:val="20"/>
                <w:u w:val="none"/>
              </w:rPr>
              <w:br/>
              <w:br/>
              <w:t xml:space="preserve">Gli utenti possono contribuire a ottenere la massima durata del loro turbocompressore se vengono seguite le regole qui di seguito descritte.</w:t>
            </w:r>
          </w:p>
          <w:p>
            <w:pPr>
              <w:numPr>
                <w:ilvl w:val="0"/>
                <w:numId w:val="22138"/>
              </w:numPr>
              <w:spacing w:before="0" w:after="0" w:line="262" w:lineRule="auto"/>
              <w:jc w:val="left"/>
              <w:rPr>
                <w:color w:val="00274C"/>
                <w:sz w:val="20"/>
                <w:szCs w:val="20"/>
              </w:rPr>
            </w:pPr>
            <w:r>
              <w:rPr>
                <w:b/>
                <w:bCs/>
                <w:color w:val="00274C"/>
                <w:position w:val="-2"/>
                <w:sz w:val="20"/>
                <w:szCs w:val="20"/>
                <w:u w:val="none"/>
              </w:rPr>
              <w:br/>
              <w:br/>
              <w:t xml:space="preserve">Avviamento</w:t>
            </w:r>
            <w:r>
              <w:rPr>
                <w:color w:val="00274C"/>
                <w:position w:val="-2"/>
                <w:sz w:val="20"/>
                <w:szCs w:val="20"/>
                <w:u w:val="none"/>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Aumentare subito i giri del motore all'accensione significa far ruotare il turbocompressore ad alta velocità con lubrificazione non ottimale e può compromettere la vita del compressore.</w:t>
            </w:r>
          </w:p>
          <w:p>
            <w:pPr>
              <w:numPr>
                <w:ilvl w:val="0"/>
                <w:numId w:val="22138"/>
              </w:numPr>
              <w:spacing w:before="0" w:after="0" w:line="262" w:lineRule="auto"/>
              <w:jc w:val="left"/>
              <w:rPr>
                <w:color w:val="00274C"/>
                <w:sz w:val="20"/>
                <w:szCs w:val="20"/>
              </w:rPr>
            </w:pPr>
            <w:r>
              <w:rPr>
                <w:b/>
                <w:bCs/>
                <w:color w:val="00274C"/>
                <w:position w:val="-2"/>
                <w:sz w:val="20"/>
                <w:szCs w:val="20"/>
                <w:u w:val="none"/>
              </w:rPr>
              <w:t xml:space="preserve">Dopo la manutenzione o nuova installazione</w:t>
            </w:r>
            <w:r>
              <w:rPr>
                <w:color w:val="00274C"/>
                <w:position w:val="-2"/>
                <w:sz w:val="20"/>
                <w:szCs w:val="20"/>
                <w:u w:val="none"/>
              </w:rPr>
              <w:br/>
              <w:t xml:space="preserve">Procedere alla pre-lubrificazione tramite riempimento di olio nuovo nel condotto di mandata olio </w:t>
            </w:r>
            <w:r>
              <w:rPr>
                <w:b/>
                <w:bCs/>
                <w:color w:val="00274C"/>
                <w:position w:val="-2"/>
                <w:sz w:val="20"/>
                <w:szCs w:val="20"/>
                <w:u w:val="none"/>
              </w:rPr>
              <w:t xml:space="preserve">B</w:t>
            </w:r>
            <w:r>
              <w:rPr>
                <w:color w:val="00274C"/>
                <w:position w:val="-2"/>
                <w:sz w:val="20"/>
                <w:szCs w:val="20"/>
                <w:u w:val="none"/>
              </w:rPr>
              <w:t xml:space="preserve"> fino al completo riempimento.</w:t>
            </w:r>
            <w:r>
              <w:rPr>
                <w:color w:val="00274C"/>
                <w:position w:val="-2"/>
                <w:sz w:val="20"/>
                <w:szCs w:val="20"/>
                <w:u w:val="none"/>
              </w:rPr>
              <w:br/>
              <w:t xml:space="preserve">Avviare il motore al minimo dei giri o senza carico per alcuni minuti per garantire all'olio e ai sistemi di cuscinetti di funzionare in modo soddisfacente.</w:t>
            </w:r>
          </w:p>
          <w:p>
            <w:pPr>
              <w:numPr>
                <w:ilvl w:val="0"/>
                <w:numId w:val="22138"/>
              </w:numPr>
              <w:spacing w:before="0" w:after="0" w:line="262" w:lineRule="auto"/>
              <w:jc w:val="left"/>
              <w:rPr>
                <w:color w:val="00274C"/>
                <w:sz w:val="20"/>
                <w:szCs w:val="20"/>
              </w:rPr>
            </w:pPr>
            <w:r>
              <w:rPr>
                <w:b/>
                <w:bCs/>
                <w:color w:val="00274C"/>
                <w:position w:val="-2"/>
                <w:sz w:val="20"/>
                <w:szCs w:val="20"/>
                <w:u w:val="none"/>
              </w:rPr>
              <w:t xml:space="preserve">Avviamento a bassa temperatura o inattività del motore</w:t>
            </w:r>
            <w:r>
              <w:rPr>
                <w:color w:val="00274C"/>
                <w:position w:val="-2"/>
                <w:sz w:val="20"/>
                <w:szCs w:val="20"/>
                <w:u w:val="none"/>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22138"/>
              </w:numPr>
              <w:spacing w:before="0" w:after="0" w:line="262" w:lineRule="auto"/>
              <w:jc w:val="left"/>
              <w:rPr>
                <w:color w:val="00274C"/>
                <w:sz w:val="20"/>
                <w:szCs w:val="20"/>
              </w:rPr>
            </w:pPr>
            <w:r>
              <w:rPr>
                <w:b/>
                <w:bCs/>
                <w:color w:val="00274C"/>
                <w:position w:val="-2"/>
                <w:sz w:val="20"/>
                <w:szCs w:val="20"/>
                <w:u w:val="none"/>
              </w:rPr>
              <w:t xml:space="preserve">Spegnimento motore</w:t>
            </w:r>
            <w:r>
              <w:rPr>
                <w:color w:val="00274C"/>
                <w:position w:val="-2"/>
                <w:sz w:val="20"/>
                <w:szCs w:val="20"/>
                <w:u w:val="none"/>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22138"/>
              </w:numPr>
              <w:spacing w:before="0" w:after="0" w:line="262" w:lineRule="auto"/>
              <w:jc w:val="left"/>
              <w:rPr>
                <w:color w:val="00274C"/>
                <w:sz w:val="20"/>
                <w:szCs w:val="20"/>
              </w:rPr>
            </w:pPr>
            <w:r>
              <w:rPr>
                <w:b/>
                <w:bCs/>
                <w:color w:val="00274C"/>
                <w:position w:val="-2"/>
                <w:sz w:val="20"/>
                <w:szCs w:val="20"/>
                <w:u w:val="none"/>
              </w:rPr>
              <w:t xml:space="preserve">Motore al minimo</w:t>
            </w:r>
            <w:r>
              <w:rPr>
                <w:color w:val="00274C"/>
                <w:position w:val="-2"/>
                <w:sz w:val="20"/>
                <w:szCs w:val="20"/>
                <w:u w:val="none"/>
              </w:rPr>
              <w:t xml:space="preserve"> Evitare di utilizzare il motore al minimo dei giri o senza carico per lunghi periodi (superiore a 20-30 minuti).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 funzionamento al minimo o senza carico, il turbocompressore è a bassa pressione nella camera di scarico </w:t>
            </w:r>
            <w:r>
              <w:rPr>
                <w:b/>
                <w:bCs/>
                <w:color w:val="00274C"/>
                <w:position w:val="-2"/>
                <w:sz w:val="20"/>
                <w:szCs w:val="20"/>
                <w:u w:val="none"/>
              </w:rPr>
              <w:t xml:space="preserve">C</w:t>
            </w:r>
            <w:r>
              <w:rPr>
                <w:color w:val="00274C"/>
                <w:position w:val="-2"/>
                <w:sz w:val="20"/>
                <w:szCs w:val="20"/>
                <w:u w:val="none"/>
              </w:rPr>
              <w:t xml:space="preserve"> e di aria in mandata </w:t>
            </w:r>
            <w:r>
              <w:rPr>
                <w:b/>
                <w:bCs/>
                <w:color w:val="00274C"/>
                <w:position w:val="-2"/>
                <w:sz w:val="20"/>
                <w:szCs w:val="20"/>
                <w:u w:val="none"/>
              </w:rPr>
              <w:t xml:space="preserve">D</w:t>
            </w:r>
            <w:r>
              <w:rPr>
                <w:color w:val="00274C"/>
                <w:position w:val="-2"/>
                <w:sz w:val="20"/>
                <w:szCs w:val="20"/>
                <w:u w:val="none"/>
              </w:rPr>
              <w:t xml:space="preserve"> , questo può causare trafilamenti di olio dalle tenute </w:t>
            </w:r>
            <w:r>
              <w:rPr>
                <w:b/>
                <w:bCs/>
                <w:color w:val="00274C"/>
                <w:position w:val="-2"/>
                <w:sz w:val="20"/>
                <w:szCs w:val="20"/>
                <w:u w:val="none"/>
              </w:rPr>
              <w:t xml:space="preserve">E</w:t>
            </w:r>
            <w:r>
              <w:rPr>
                <w:color w:val="00274C"/>
                <w:position w:val="-2"/>
                <w:sz w:val="20"/>
                <w:szCs w:val="20"/>
                <w:u w:val="none"/>
              </w:rPr>
              <w:t xml:space="preserve"> alle estremità dell'albero.</w:t>
            </w:r>
            <w:r>
              <w:rPr>
                <w:color w:val="00274C"/>
                <w:position w:val="-2"/>
                <w:sz w:val="20"/>
                <w:szCs w:val="20"/>
                <w:u w:val="none"/>
              </w:rPr>
              <w:br/>
              <w:t xml:space="preserve">Anche se questo non provoca danni, può essere causa di fumo blu allo scarico quando si torna ad aumentare il minimo dei giri ed il carico del motore.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0201852" name="name713161f94cc6ce544"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146661f94cc6ce53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29389015" name="name696861f94cc6e4364"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992061f94cc6e435f"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Prima di installare un turbocompressore nuovo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7733" name="name123761f94cc702a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261f94cc702a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Non estrarre il turbocompressore con una sola mano dalla scatola.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Non sollevare dal lato aspirazione.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Estrarre il turbocompressore con entrambi le mani dalla scatola.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Assicurarsi di usare guanti puliti.</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Maneggiare il turbocompressore come indicato nel </w:t>
            </w:r>
            <w:hyperlink r:id="rId427361f94cc703296" w:history="1">
              <w:r>
                <w:rPr>
                  <w:rStyle w:val="DefaultParagraphFontPHPDOCX"/>
                  <w:b/>
                  <w:bCs/>
                  <w:color w:val="0000FF"/>
                  <w:position w:val="-2"/>
                  <w:sz w:val="20"/>
                  <w:szCs w:val="20"/>
                  <w:u w:val="none"/>
                </w:rPr>
                <w:t xml:space="preserve">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23006819" name="name874861f94cc7117a6"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60761f94cc7117a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22139"/>
              </w:numPr>
              <w:spacing w:before="0" w:after="0" w:line="262" w:lineRule="auto"/>
              <w:jc w:val="left"/>
              <w:rPr>
                <w:color w:val="00274C"/>
                <w:sz w:val="20"/>
                <w:szCs w:val="20"/>
              </w:rPr>
            </w:pPr>
            <w:r>
              <w:rPr>
                <w:color w:val="00274C"/>
                <w:position w:val="-2"/>
                <w:sz w:val="20"/>
                <w:szCs w:val="20"/>
                <w:u w:val="none"/>
              </w:rPr>
              <w:t xml:space="preserve">Evitare il sollevamento dal lato aspirazione </w:t>
            </w:r>
            <w:r>
              <w:rPr>
                <w:b/>
                <w:bCs/>
                <w:color w:val="00274C"/>
                <w:position w:val="-2"/>
                <w:sz w:val="20"/>
                <w:szCs w:val="20"/>
                <w:u w:val="none"/>
              </w:rPr>
              <w:t xml:space="preserve">G</w:t>
            </w:r>
            <w:r>
              <w:rPr>
                <w:color w:val="00274C"/>
                <w:position w:val="-2"/>
                <w:sz w:val="20"/>
                <w:szCs w:val="20"/>
                <w:u w:val="none"/>
              </w:rPr>
              <w:t xml:space="preserve"> .</w:t>
            </w:r>
          </w:p>
          <w:p>
            <w:pPr>
              <w:numPr>
                <w:ilvl w:val="0"/>
                <w:numId w:val="22139"/>
              </w:numPr>
              <w:spacing w:before="0" w:after="0" w:line="262" w:lineRule="auto"/>
              <w:jc w:val="left"/>
              <w:rPr>
                <w:color w:val="00274C"/>
                <w:sz w:val="20"/>
                <w:szCs w:val="20"/>
              </w:rPr>
            </w:pPr>
            <w:r>
              <w:rPr>
                <w:color w:val="00274C"/>
                <w:position w:val="-2"/>
                <w:sz w:val="20"/>
                <w:szCs w:val="20"/>
                <w:u w:val="none"/>
              </w:rPr>
              <w:t xml:space="preserve">Rimuovere il tappo di protezione </w:t>
            </w:r>
            <w:r>
              <w:rPr>
                <w:b/>
                <w:bCs/>
                <w:color w:val="00274C"/>
                <w:position w:val="-2"/>
                <w:sz w:val="20"/>
                <w:szCs w:val="20"/>
                <w:u w:val="none"/>
              </w:rPr>
              <w:t xml:space="preserve">F</w:t>
            </w:r>
            <w:r>
              <w:rPr>
                <w:color w:val="00274C"/>
                <w:position w:val="-2"/>
                <w:sz w:val="20"/>
                <w:szCs w:val="20"/>
                <w:u w:val="none"/>
              </w:rPr>
              <w:t xml:space="preserve"> e verificare se ci sono eccessivi giochi assiali e radiali l'albero.</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9822574" name="name213961f94cc721c2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08661f94cc721c2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numPr>
                <w:ilvl w:val="0"/>
                <w:numId w:val="22140"/>
              </w:numPr>
              <w:spacing w:before="0" w:after="0" w:line="262" w:lineRule="auto"/>
              <w:jc w:val="left"/>
              <w:rPr>
                <w:color w:val="00274C"/>
                <w:sz w:val="20"/>
                <w:szCs w:val="20"/>
              </w:rPr>
            </w:pPr>
            <w:r>
              <w:rPr>
                <w:color w:val="00274C"/>
                <w:position w:val="-2"/>
                <w:sz w:val="20"/>
                <w:szCs w:val="20"/>
                <w:u w:val="none"/>
              </w:rPr>
              <w:t xml:space="preserve">Verificare eventuali segni sfregamento della turbina sul corpo turbocompressore.</w:t>
            </w:r>
          </w:p>
          <w:p>
            <w:pPr>
              <w:numPr>
                <w:ilvl w:val="0"/>
                <w:numId w:val="22140"/>
              </w:numPr>
              <w:spacing w:before="0" w:after="0" w:line="262" w:lineRule="auto"/>
              <w:jc w:val="left"/>
              <w:rPr>
                <w:color w:val="00274C"/>
                <w:sz w:val="20"/>
                <w:szCs w:val="20"/>
              </w:rPr>
            </w:pPr>
            <w:r>
              <w:rPr>
                <w:color w:val="00274C"/>
                <w:position w:val="-2"/>
                <w:sz w:val="20"/>
                <w:szCs w:val="20"/>
                <w:u w:val="none"/>
              </w:rPr>
              <w:t xml:space="preserve">Verificare eventuali tracce di perdite di olio su corpo turbocompressore.</w:t>
            </w:r>
          </w:p>
          <w:p>
            <w:pPr>
              <w:numPr>
                <w:ilvl w:val="0"/>
                <w:numId w:val="22140"/>
              </w:numPr>
              <w:spacing w:before="0" w:after="0" w:line="262" w:lineRule="auto"/>
              <w:jc w:val="left"/>
              <w:rPr>
                <w:color w:val="00274C"/>
                <w:sz w:val="20"/>
                <w:szCs w:val="20"/>
              </w:rPr>
            </w:pPr>
            <w:r>
              <w:rPr>
                <w:color w:val="00274C"/>
                <w:position w:val="-2"/>
                <w:sz w:val="20"/>
                <w:szCs w:val="20"/>
                <w:u w:val="none"/>
              </w:rPr>
              <w:t xml:space="preserve">Dopo tutti i controlli riapplicare il cappuccio </w:t>
            </w:r>
            <w:r>
              <w:rPr>
                <w:b/>
                <w:bCs/>
                <w:color w:val="00274C"/>
                <w:position w:val="-2"/>
                <w:sz w:val="20"/>
                <w:szCs w:val="20"/>
                <w:u w:val="none"/>
              </w:rPr>
              <w:t xml:space="preserve">F</w:t>
            </w:r>
            <w:r>
              <w:rPr>
                <w:color w:val="00274C"/>
                <w:position w:val="-2"/>
                <w:sz w:val="20"/>
                <w:szCs w:val="20"/>
                <w:u w:val="none"/>
              </w:rPr>
              <w:t xml:space="preserve"> sull'imbocco di aspirazione </w:t>
            </w:r>
            <w:r>
              <w:rPr>
                <w:b/>
                <w:bCs/>
                <w:color w:val="00274C"/>
                <w:position w:val="-2"/>
                <w:sz w:val="20"/>
                <w:szCs w:val="20"/>
                <w:u w:val="none"/>
              </w:rPr>
              <w:t xml:space="preserve">H</w:t>
            </w:r>
            <w:r>
              <w:rPr>
                <w:color w:val="00274C"/>
                <w:position w:val="-2"/>
                <w:sz w:val="20"/>
                <w:szCs w:val="20"/>
                <w:u w:val="none"/>
              </w:rPr>
              <w:t xml:space="preserve"> del turbocompressore e non rimuoverlo fino a montaggio ultimato.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781739" name="name763961f94cc735f03"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60961f94cc735e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Mar>
              <w:top w:w="150" w:type="dxa"/>
              <w:left w:w="150" w:type="dxa"/>
              <w:bottom w:w="150" w:type="dxa"/>
              <w:right w:w="150" w:type="dxa"/>
            </w:tcMar>
            <w:textDirection w:val="lrTb"/>
            <w:vAlign w:val="center"/>
          </w:tcPr>
          <w:p>
            <w:pPr>
              <w:numPr>
                <w:ilvl w:val="0"/>
                <w:numId w:val="22141"/>
              </w:numPr>
              <w:spacing w:before="0" w:after="0" w:line="262" w:lineRule="auto"/>
              <w:jc w:val="left"/>
              <w:rPr>
                <w:color w:val="00274C"/>
                <w:sz w:val="20"/>
                <w:szCs w:val="20"/>
              </w:rPr>
            </w:pPr>
            <w:r>
              <w:rPr>
                <w:color w:val="00274C"/>
                <w:position w:val="-2"/>
                <w:sz w:val="20"/>
                <w:szCs w:val="20"/>
                <w:u w:val="none"/>
              </w:rPr>
              <w:t xml:space="preserve">Verificare il corretto montaggio delle viti, e la presenza della vernice sulle stesse.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2176459" name="name458861f94cc748247"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78461f94cc74824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2.18.4 Istruzioni per l'installazione</w:t>
            </w:r>
          </w:p>
          <w:p>
            <w:pPr>
              <w:numPr>
                <w:ilvl w:val="0"/>
                <w:numId w:val="22142"/>
              </w:numPr>
              <w:spacing w:before="0" w:after="0" w:line="262" w:lineRule="auto"/>
              <w:jc w:val="left"/>
              <w:rPr>
                <w:color w:val="00274C"/>
                <w:sz w:val="20"/>
                <w:szCs w:val="20"/>
              </w:rPr>
            </w:pPr>
            <w:r>
              <w:rPr>
                <w:color w:val="00274C"/>
                <w:position w:val="-2"/>
                <w:sz w:val="20"/>
                <w:szCs w:val="20"/>
                <w:u w:val="none"/>
              </w:rPr>
              <w:br/>
              <w:br/>
              <w:t xml:space="preserve">Rimuovere i tappi di protezione con cautela solo al momento del montaggio.</w:t>
            </w:r>
            <w:r>
              <w:rPr>
                <w:color w:val="00274C"/>
                <w:position w:val="-2"/>
                <w:sz w:val="20"/>
                <w:szCs w:val="20"/>
                <w:u w:val="none"/>
              </w:rPr>
              <w:br/>
              <w:t xml:space="preserve">Fare attenzione a non danneggiare i tappi durante la rimozione.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9808593" name="name370461f94cc75c277"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45561f94cc75c27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Istruzioni per la sostituzione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Capire sempre la causa di origine della rottura del turbocompressore prima di sostituirlo.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Rimediare alla causa di origine della rottura prima di procedere alla sostituzione del nuovo turbocompressore.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caso di dubbi contattare il dipartimento assistenza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14455" name="name642761f94cc77182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861f94cc7718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Il mancato rispetto di queste istruzioni può causare danni al turbocompressore e invalidare la garanzia.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La modifica della calibrazione del turbocompressore danneggia il turbocompressore/motore.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Utilizzare le guarnizioni di tenuta corrette ed evitare l'ostruzione dei fori al montaggio delle stesse.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Fare riferimento al manuale del motore / veicolo, per: il tipo di olio corretto e quantità, per il corretto serraggio dei componenti, per le istruzioni di installazione.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É vietato l'uso di guarnizioni liquide o sigillanti, in particolare per l'ingresso / uscita olio.</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Evitare lo sporco / detriti durante l'installazione del turbocompressore.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DEF (solo versioni SCR)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525"/>
              </w:rPr>
              <w:drawing>
                <wp:inline distT="0" distB="0" distL="0" distR="0">
                  <wp:extent cx="5040000" cy="6595200"/>
                  <wp:effectExtent b="0" l="0" r="0" t="0"/>
                  <wp:docPr id="96505443" name="name761761f94cc79a38b" descr="05_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IT.jpg"/>
                          <pic:cNvPicPr/>
                        </pic:nvPicPr>
                        <pic:blipFill>
                          <a:blip r:embed="rId578661f94cc79a384"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Alcuni componenti hanno lo scopo puramente illustrativo, possono subire variazioni e potrebbero non essere forniti da 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Centralina del sistema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aspirazione 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DEF all'iniettore 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Tubo ritorno in serbatoio DEF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 DEF</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(solo versioni SCR)</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Mar>
              <w:top w:w="150" w:type="dxa"/>
              <w:left w:w="150" w:type="dxa"/>
              <w:bottom w:w="150" w:type="dxa"/>
              <w:right w:w="150" w:type="dxa"/>
            </w:tcMar>
            <w:textDirection w:val="lrTb"/>
            <w:vAlign w:val="center"/>
          </w:tcPr>
          <w:p>
            <w:pPr>
              <w:numPr>
                <w:ilvl w:val="0"/>
                <w:numId w:val="22143"/>
              </w:numPr>
              <w:spacing w:before="0" w:after="0" w:line="262" w:lineRule="auto"/>
              <w:jc w:val="left"/>
              <w:rPr>
                <w:color w:val="00274C"/>
                <w:sz w:val="20"/>
                <w:szCs w:val="20"/>
              </w:rPr>
            </w:pPr>
            <w:r>
              <w:rPr>
                <w:color w:val="00274C"/>
                <w:position w:val="-2"/>
                <w:sz w:val="20"/>
                <w:szCs w:val="20"/>
                <w:u w:val="none"/>
              </w:rPr>
              <w:t xml:space="preserve">Conosciuto come "AUS 32" in Europa, "DEF" negli USA o "Urea Solution", è registrato con il marchio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al Verband der Automobilindustrie (VDA ) e deve rispettare le seguenti norme ISO:</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2144"/>
              </w:numPr>
              <w:spacing w:before="0" w:after="0" w:line="262" w:lineRule="auto"/>
              <w:jc w:val="left"/>
              <w:rPr>
                <w:color w:val="00274C"/>
                <w:sz w:val="20"/>
                <w:szCs w:val="20"/>
              </w:rPr>
            </w:pPr>
            <w:r>
              <w:rPr>
                <w:color w:val="00274C"/>
                <w:position w:val="-2"/>
                <w:sz w:val="20"/>
                <w:szCs w:val="20"/>
                <w:u w:val="none"/>
              </w:rPr>
              <w:t xml:space="preserve">Il rifornimento del serbatoio DEF deve essere eseguito tramite apposita pistola automatica presso i distributori abilitati, consultare il manuale della macchina per le operazioni di rifornimento.</w:t>
            </w:r>
          </w:p>
          <w:p>
            <w:pPr>
              <w:numPr>
                <w:ilvl w:val="0"/>
                <w:numId w:val="22144"/>
              </w:numPr>
              <w:spacing w:before="0" w:after="0" w:line="262" w:lineRule="auto"/>
              <w:jc w:val="left"/>
              <w:rPr>
                <w:color w:val="00274C"/>
                <w:sz w:val="20"/>
                <w:szCs w:val="20"/>
              </w:rPr>
            </w:pPr>
            <w:r>
              <w:rPr>
                <w:color w:val="00274C"/>
                <w:position w:val="-2"/>
                <w:sz w:val="20"/>
                <w:szCs w:val="20"/>
                <w:u w:val="none"/>
              </w:rPr>
              <w:t xml:space="preserve">Al rifornimento, rispettare il livello del MAX presente sul serbatoio.</w:t>
            </w:r>
          </w:p>
          <w:p>
            <w:pPr>
              <w:numPr>
                <w:ilvl w:val="0"/>
                <w:numId w:val="22144"/>
              </w:numPr>
              <w:spacing w:before="0" w:after="0" w:line="262" w:lineRule="auto"/>
              <w:jc w:val="left"/>
              <w:rPr>
                <w:color w:val="00274C"/>
                <w:sz w:val="20"/>
                <w:szCs w:val="20"/>
              </w:rPr>
            </w:pPr>
            <w:r>
              <w:rPr>
                <w:color w:val="00274C"/>
                <w:position w:val="-2"/>
                <w:sz w:val="20"/>
                <w:szCs w:val="20"/>
                <w:u w:val="none"/>
              </w:rPr>
              <w:t xml:space="preserve">Durante le operazioni di rifornimento deve essere evitato l’introduzione nel serbatoio di qualsiasi genere di impurità.</w:t>
            </w:r>
          </w:p>
          <w:p>
            <w:pPr>
              <w:numPr>
                <w:ilvl w:val="0"/>
                <w:numId w:val="22144"/>
              </w:numPr>
              <w:spacing w:before="0" w:after="0" w:line="262" w:lineRule="auto"/>
              <w:jc w:val="left"/>
              <w:rPr>
                <w:color w:val="00274C"/>
                <w:sz w:val="20"/>
                <w:szCs w:val="20"/>
              </w:rPr>
            </w:pPr>
            <w:r>
              <w:rPr>
                <w:color w:val="00274C"/>
                <w:position w:val="-2"/>
                <w:sz w:val="20"/>
                <w:szCs w:val="20"/>
                <w:u w:val="none"/>
              </w:rPr>
              <w:t xml:space="preserve">Nell’imbocco del serbatoio è presente un filtro che deve essere periodicamente pulito o sostituito (vedere la tabella di manutenzione e sostituzione - solo per serbatoio fornito da Kohler).</w:t>
            </w:r>
          </w:p>
          <w:p>
            <w:pPr>
              <w:numPr>
                <w:ilvl w:val="0"/>
                <w:numId w:val="22144"/>
              </w:numPr>
              <w:spacing w:before="0" w:after="0" w:line="262" w:lineRule="auto"/>
              <w:jc w:val="left"/>
              <w:rPr>
                <w:color w:val="00274C"/>
                <w:sz w:val="20"/>
                <w:szCs w:val="20"/>
              </w:rPr>
            </w:pPr>
            <w:r>
              <w:rPr>
                <w:color w:val="00274C"/>
                <w:position w:val="-2"/>
                <w:sz w:val="20"/>
                <w:szCs w:val="20"/>
                <w:u w:val="none"/>
              </w:rPr>
              <w:t xml:space="preserve">La qualità del DEF deve rispettare le specifiche descritte in Tab. 2.45.</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19737150" name="name761161f94cc7b8c0d"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90961f94cc7b8c0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Avvertenza</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Non miscelare l' DEF con il carburante o altri liquidi (acqua compresa) e non rifornire il serbatoio carburante con l'DEF.</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La presenza dell' DEF all'interno dell'apposito serbatoio è necessaria per l'avviamento del motore.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Acquisto in contenitori: il contenitore anche se aperto può essere stoccato con le medesime condizioni del contenitore sigillato.</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Non stoccare il contenitore ad una temperatura superiore ai 35° in quanto causerebbe un alterazione dell' DEF.</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In caso di congelamento dell' DEF all'interno del contenitore (&lt; 11°C | 51,8°F), il DEF può essere utilizzato quando tornato allo stato liquido.</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Non esporre il DEF alla luce diretta del sole.</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In caso di apertura e chiusura del contenitore di acquisto originale, il DEF deve essere controllato tramite spettrometro per verificarne la qualità prima del suo riutilizzo.</w:t>
            </w:r>
          </w:p>
          <w:p>
            <w:pPr>
              <w:numPr>
                <w:ilvl w:val="0"/>
                <w:numId w:val="22133"/>
              </w:numPr>
              <w:spacing w:before="0" w:after="0" w:line="262" w:lineRule="auto"/>
              <w:jc w:val="left"/>
              <w:rPr>
                <w:color w:val="00274C"/>
                <w:sz w:val="20"/>
                <w:szCs w:val="20"/>
              </w:rPr>
            </w:pPr>
            <w:r>
              <w:rPr>
                <w:color w:val="00274C"/>
                <w:position w:val="-2"/>
                <w:sz w:val="20"/>
                <w:szCs w:val="20"/>
                <w:u w:val="none"/>
              </w:rPr>
              <w:t xml:space="preserve">Non immettere nel serbatoio DEF alterato in quanto il motore potrebbe non rispettare i parametri di emissioni, generare degli errori da parte della DCU e di conseguenza lo spegnimento o la non accensione del motore.</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PARAMETRI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UNITA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Titolo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Densità a 20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Indice di rifrazione a 20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Alcalinità come NH3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Aldeide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Insolubili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Fosfati come PO4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Cromo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Nichel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Alluminio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Punto di congelamento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Dispositivo equilibratore (opzionale)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Il dispositivo equilibratore è composto da un albero a gomito apposito che aziona 2 alberi supplementari (equilibratori). Tramite la rotazione degli equilibratori,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u w:val="none"/>
              </w:rPr>
              <w:br/>
              <w:b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Scatola supporto alberi equilibratori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conduttore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condotto</w:t>
                  </w:r>
                </w:p>
              </w:tc>
            </w:tr>
          </w:tbl>
          <w:p/>
        </w:tc>
        <w:tc>
          <w:tcPr>
            <w:tcMar>
              <w:top w:w="150" w:type="dxa"/>
              <w:left w:w="150" w:type="dxa"/>
              <w:bottom w:w="150" w:type="dxa"/>
              <w:right w:w="150" w:type="dxa"/>
            </w:tcMar>
            <w:textDirection w:val="lrTb"/>
            <w:vAlign w:val="top"/>
          </w:tcPr>
          <w:p>
            <w:r>
              <w:rPr>
                <w:position w:val="-344"/>
              </w:rPr>
              <w:drawing>
                <wp:inline distT="0" distB="0" distL="0" distR="0">
                  <wp:extent cx="2232000" cy="2217600"/>
                  <wp:effectExtent b="0" l="0" r="0" t="0"/>
                  <wp:docPr id="51244375" name="name676561f94cc7e1261"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355061f94cc7e1254"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2144">
    <w:multiLevelType w:val="hybridMultilevel"/>
    <w:lvl w:ilvl="0" w:tplc="56106812">
      <w:start w:val="1"/>
      <w:numFmt w:val="decimal"/>
      <w:lvlText w:val="%1."/>
      <w:lvlJc w:val="left"/>
      <w:pPr>
        <w:ind w:left="720" w:hanging="360"/>
      </w:pPr>
    </w:lvl>
    <w:lvl w:ilvl="1" w:tplc="56106812" w:tentative="1">
      <w:start w:val="1"/>
      <w:numFmt w:val="lowerLetter"/>
      <w:lvlText w:val="%2."/>
      <w:lvlJc w:val="left"/>
      <w:pPr>
        <w:ind w:left="1440" w:hanging="360"/>
      </w:pPr>
    </w:lvl>
    <w:lvl w:ilvl="2" w:tplc="56106812" w:tentative="1">
      <w:start w:val="1"/>
      <w:numFmt w:val="lowerRoman"/>
      <w:lvlText w:val="%3."/>
      <w:lvlJc w:val="right"/>
      <w:pPr>
        <w:ind w:left="2160" w:hanging="180"/>
      </w:pPr>
    </w:lvl>
    <w:lvl w:ilvl="3" w:tplc="56106812" w:tentative="1">
      <w:start w:val="1"/>
      <w:numFmt w:val="decimal"/>
      <w:lvlText w:val="%4."/>
      <w:lvlJc w:val="left"/>
      <w:pPr>
        <w:ind w:left="2880" w:hanging="360"/>
      </w:pPr>
    </w:lvl>
    <w:lvl w:ilvl="4" w:tplc="56106812" w:tentative="1">
      <w:start w:val="1"/>
      <w:numFmt w:val="lowerLetter"/>
      <w:lvlText w:val="%5."/>
      <w:lvlJc w:val="left"/>
      <w:pPr>
        <w:ind w:left="3600" w:hanging="360"/>
      </w:pPr>
    </w:lvl>
    <w:lvl w:ilvl="5" w:tplc="56106812" w:tentative="1">
      <w:start w:val="1"/>
      <w:numFmt w:val="lowerRoman"/>
      <w:lvlText w:val="%6."/>
      <w:lvlJc w:val="right"/>
      <w:pPr>
        <w:ind w:left="4320" w:hanging="180"/>
      </w:pPr>
    </w:lvl>
    <w:lvl w:ilvl="6" w:tplc="56106812" w:tentative="1">
      <w:start w:val="1"/>
      <w:numFmt w:val="decimal"/>
      <w:lvlText w:val="%7."/>
      <w:lvlJc w:val="left"/>
      <w:pPr>
        <w:ind w:left="5040" w:hanging="360"/>
      </w:pPr>
    </w:lvl>
    <w:lvl w:ilvl="7" w:tplc="56106812" w:tentative="1">
      <w:start w:val="1"/>
      <w:numFmt w:val="lowerLetter"/>
      <w:lvlText w:val="%8."/>
      <w:lvlJc w:val="left"/>
      <w:pPr>
        <w:ind w:left="5760" w:hanging="360"/>
      </w:pPr>
    </w:lvl>
    <w:lvl w:ilvl="8" w:tplc="56106812" w:tentative="1">
      <w:start w:val="1"/>
      <w:numFmt w:val="lowerRoman"/>
      <w:lvlText w:val="%9."/>
      <w:lvlJc w:val="right"/>
      <w:pPr>
        <w:ind w:left="6480" w:hanging="180"/>
      </w:pPr>
    </w:lvl>
  </w:abstractNum>
  <w:abstractNum w:abstractNumId="22143">
    <w:multiLevelType w:val="hybridMultilevel"/>
    <w:lvl w:ilvl="0" w:tplc="85222256">
      <w:start w:val="1"/>
      <w:numFmt w:val="decimal"/>
      <w:lvlText w:val="%1."/>
      <w:lvlJc w:val="left"/>
      <w:pPr>
        <w:ind w:left="720" w:hanging="360"/>
      </w:pPr>
    </w:lvl>
    <w:lvl w:ilvl="1" w:tplc="85222256" w:tentative="1">
      <w:start w:val="1"/>
      <w:numFmt w:val="lowerLetter"/>
      <w:lvlText w:val="%2."/>
      <w:lvlJc w:val="left"/>
      <w:pPr>
        <w:ind w:left="1440" w:hanging="360"/>
      </w:pPr>
    </w:lvl>
    <w:lvl w:ilvl="2" w:tplc="85222256" w:tentative="1">
      <w:start w:val="1"/>
      <w:numFmt w:val="lowerRoman"/>
      <w:lvlText w:val="%3."/>
      <w:lvlJc w:val="right"/>
      <w:pPr>
        <w:ind w:left="2160" w:hanging="180"/>
      </w:pPr>
    </w:lvl>
    <w:lvl w:ilvl="3" w:tplc="85222256" w:tentative="1">
      <w:start w:val="1"/>
      <w:numFmt w:val="decimal"/>
      <w:lvlText w:val="%4."/>
      <w:lvlJc w:val="left"/>
      <w:pPr>
        <w:ind w:left="2880" w:hanging="360"/>
      </w:pPr>
    </w:lvl>
    <w:lvl w:ilvl="4" w:tplc="85222256" w:tentative="1">
      <w:start w:val="1"/>
      <w:numFmt w:val="lowerLetter"/>
      <w:lvlText w:val="%5."/>
      <w:lvlJc w:val="left"/>
      <w:pPr>
        <w:ind w:left="3600" w:hanging="360"/>
      </w:pPr>
    </w:lvl>
    <w:lvl w:ilvl="5" w:tplc="85222256" w:tentative="1">
      <w:start w:val="1"/>
      <w:numFmt w:val="lowerRoman"/>
      <w:lvlText w:val="%6."/>
      <w:lvlJc w:val="right"/>
      <w:pPr>
        <w:ind w:left="4320" w:hanging="180"/>
      </w:pPr>
    </w:lvl>
    <w:lvl w:ilvl="6" w:tplc="85222256" w:tentative="1">
      <w:start w:val="1"/>
      <w:numFmt w:val="decimal"/>
      <w:lvlText w:val="%7."/>
      <w:lvlJc w:val="left"/>
      <w:pPr>
        <w:ind w:left="5040" w:hanging="360"/>
      </w:pPr>
    </w:lvl>
    <w:lvl w:ilvl="7" w:tplc="85222256" w:tentative="1">
      <w:start w:val="1"/>
      <w:numFmt w:val="lowerLetter"/>
      <w:lvlText w:val="%8."/>
      <w:lvlJc w:val="left"/>
      <w:pPr>
        <w:ind w:left="5760" w:hanging="360"/>
      </w:pPr>
    </w:lvl>
    <w:lvl w:ilvl="8" w:tplc="85222256" w:tentative="1">
      <w:start w:val="1"/>
      <w:numFmt w:val="lowerRoman"/>
      <w:lvlText w:val="%9."/>
      <w:lvlJc w:val="right"/>
      <w:pPr>
        <w:ind w:left="6480" w:hanging="180"/>
      </w:pPr>
    </w:lvl>
  </w:abstractNum>
  <w:abstractNum w:abstractNumId="22142">
    <w:multiLevelType w:val="hybridMultilevel"/>
    <w:lvl w:ilvl="0" w:tplc="47911541">
      <w:start w:val="1"/>
      <w:numFmt w:val="decimal"/>
      <w:lvlText w:val="%1."/>
      <w:lvlJc w:val="left"/>
      <w:pPr>
        <w:ind w:left="720" w:hanging="360"/>
      </w:pPr>
    </w:lvl>
    <w:lvl w:ilvl="1" w:tplc="47911541" w:tentative="1">
      <w:start w:val="1"/>
      <w:numFmt w:val="lowerLetter"/>
      <w:lvlText w:val="%2."/>
      <w:lvlJc w:val="left"/>
      <w:pPr>
        <w:ind w:left="1440" w:hanging="360"/>
      </w:pPr>
    </w:lvl>
    <w:lvl w:ilvl="2" w:tplc="47911541" w:tentative="1">
      <w:start w:val="1"/>
      <w:numFmt w:val="lowerRoman"/>
      <w:lvlText w:val="%3."/>
      <w:lvlJc w:val="right"/>
      <w:pPr>
        <w:ind w:left="2160" w:hanging="180"/>
      </w:pPr>
    </w:lvl>
    <w:lvl w:ilvl="3" w:tplc="47911541" w:tentative="1">
      <w:start w:val="1"/>
      <w:numFmt w:val="decimal"/>
      <w:lvlText w:val="%4."/>
      <w:lvlJc w:val="left"/>
      <w:pPr>
        <w:ind w:left="2880" w:hanging="360"/>
      </w:pPr>
    </w:lvl>
    <w:lvl w:ilvl="4" w:tplc="47911541" w:tentative="1">
      <w:start w:val="1"/>
      <w:numFmt w:val="lowerLetter"/>
      <w:lvlText w:val="%5."/>
      <w:lvlJc w:val="left"/>
      <w:pPr>
        <w:ind w:left="3600" w:hanging="360"/>
      </w:pPr>
    </w:lvl>
    <w:lvl w:ilvl="5" w:tplc="47911541" w:tentative="1">
      <w:start w:val="1"/>
      <w:numFmt w:val="lowerRoman"/>
      <w:lvlText w:val="%6."/>
      <w:lvlJc w:val="right"/>
      <w:pPr>
        <w:ind w:left="4320" w:hanging="180"/>
      </w:pPr>
    </w:lvl>
    <w:lvl w:ilvl="6" w:tplc="47911541" w:tentative="1">
      <w:start w:val="1"/>
      <w:numFmt w:val="decimal"/>
      <w:lvlText w:val="%7."/>
      <w:lvlJc w:val="left"/>
      <w:pPr>
        <w:ind w:left="5040" w:hanging="360"/>
      </w:pPr>
    </w:lvl>
    <w:lvl w:ilvl="7" w:tplc="47911541" w:tentative="1">
      <w:start w:val="1"/>
      <w:numFmt w:val="lowerLetter"/>
      <w:lvlText w:val="%8."/>
      <w:lvlJc w:val="left"/>
      <w:pPr>
        <w:ind w:left="5760" w:hanging="360"/>
      </w:pPr>
    </w:lvl>
    <w:lvl w:ilvl="8" w:tplc="47911541" w:tentative="1">
      <w:start w:val="1"/>
      <w:numFmt w:val="lowerRoman"/>
      <w:lvlText w:val="%9."/>
      <w:lvlJc w:val="right"/>
      <w:pPr>
        <w:ind w:left="6480" w:hanging="180"/>
      </w:pPr>
    </w:lvl>
  </w:abstractNum>
  <w:abstractNum w:abstractNumId="22141">
    <w:multiLevelType w:val="hybridMultilevel"/>
    <w:lvl w:ilvl="0" w:tplc="94892112">
      <w:start w:val="1"/>
      <w:numFmt w:val="decimal"/>
      <w:lvlText w:val="%1."/>
      <w:lvlJc w:val="left"/>
      <w:pPr>
        <w:ind w:left="720" w:hanging="360"/>
      </w:pPr>
    </w:lvl>
    <w:lvl w:ilvl="1" w:tplc="94892112" w:tentative="1">
      <w:start w:val="1"/>
      <w:numFmt w:val="lowerLetter"/>
      <w:lvlText w:val="%2."/>
      <w:lvlJc w:val="left"/>
      <w:pPr>
        <w:ind w:left="1440" w:hanging="360"/>
      </w:pPr>
    </w:lvl>
    <w:lvl w:ilvl="2" w:tplc="94892112" w:tentative="1">
      <w:start w:val="1"/>
      <w:numFmt w:val="lowerRoman"/>
      <w:lvlText w:val="%3."/>
      <w:lvlJc w:val="right"/>
      <w:pPr>
        <w:ind w:left="2160" w:hanging="180"/>
      </w:pPr>
    </w:lvl>
    <w:lvl w:ilvl="3" w:tplc="94892112" w:tentative="1">
      <w:start w:val="1"/>
      <w:numFmt w:val="decimal"/>
      <w:lvlText w:val="%4."/>
      <w:lvlJc w:val="left"/>
      <w:pPr>
        <w:ind w:left="2880" w:hanging="360"/>
      </w:pPr>
    </w:lvl>
    <w:lvl w:ilvl="4" w:tplc="94892112" w:tentative="1">
      <w:start w:val="1"/>
      <w:numFmt w:val="lowerLetter"/>
      <w:lvlText w:val="%5."/>
      <w:lvlJc w:val="left"/>
      <w:pPr>
        <w:ind w:left="3600" w:hanging="360"/>
      </w:pPr>
    </w:lvl>
    <w:lvl w:ilvl="5" w:tplc="94892112" w:tentative="1">
      <w:start w:val="1"/>
      <w:numFmt w:val="lowerRoman"/>
      <w:lvlText w:val="%6."/>
      <w:lvlJc w:val="right"/>
      <w:pPr>
        <w:ind w:left="4320" w:hanging="180"/>
      </w:pPr>
    </w:lvl>
    <w:lvl w:ilvl="6" w:tplc="94892112" w:tentative="1">
      <w:start w:val="1"/>
      <w:numFmt w:val="decimal"/>
      <w:lvlText w:val="%7."/>
      <w:lvlJc w:val="left"/>
      <w:pPr>
        <w:ind w:left="5040" w:hanging="360"/>
      </w:pPr>
    </w:lvl>
    <w:lvl w:ilvl="7" w:tplc="94892112" w:tentative="1">
      <w:start w:val="1"/>
      <w:numFmt w:val="lowerLetter"/>
      <w:lvlText w:val="%8."/>
      <w:lvlJc w:val="left"/>
      <w:pPr>
        <w:ind w:left="5760" w:hanging="360"/>
      </w:pPr>
    </w:lvl>
    <w:lvl w:ilvl="8" w:tplc="94892112" w:tentative="1">
      <w:start w:val="1"/>
      <w:numFmt w:val="lowerRoman"/>
      <w:lvlText w:val="%9."/>
      <w:lvlJc w:val="right"/>
      <w:pPr>
        <w:ind w:left="6480" w:hanging="180"/>
      </w:pPr>
    </w:lvl>
  </w:abstractNum>
  <w:abstractNum w:abstractNumId="22140">
    <w:multiLevelType w:val="hybridMultilevel"/>
    <w:lvl w:ilvl="0" w:tplc="70864939">
      <w:start w:val="1"/>
      <w:numFmt w:val="decimal"/>
      <w:lvlText w:val="%1."/>
      <w:lvlJc w:val="left"/>
      <w:pPr>
        <w:ind w:left="720" w:hanging="360"/>
      </w:pPr>
    </w:lvl>
    <w:lvl w:ilvl="1" w:tplc="70864939" w:tentative="1">
      <w:start w:val="1"/>
      <w:numFmt w:val="lowerLetter"/>
      <w:lvlText w:val="%2."/>
      <w:lvlJc w:val="left"/>
      <w:pPr>
        <w:ind w:left="1440" w:hanging="360"/>
      </w:pPr>
    </w:lvl>
    <w:lvl w:ilvl="2" w:tplc="70864939" w:tentative="1">
      <w:start w:val="1"/>
      <w:numFmt w:val="lowerRoman"/>
      <w:lvlText w:val="%3."/>
      <w:lvlJc w:val="right"/>
      <w:pPr>
        <w:ind w:left="2160" w:hanging="180"/>
      </w:pPr>
    </w:lvl>
    <w:lvl w:ilvl="3" w:tplc="70864939" w:tentative="1">
      <w:start w:val="1"/>
      <w:numFmt w:val="decimal"/>
      <w:lvlText w:val="%4."/>
      <w:lvlJc w:val="left"/>
      <w:pPr>
        <w:ind w:left="2880" w:hanging="360"/>
      </w:pPr>
    </w:lvl>
    <w:lvl w:ilvl="4" w:tplc="70864939" w:tentative="1">
      <w:start w:val="1"/>
      <w:numFmt w:val="lowerLetter"/>
      <w:lvlText w:val="%5."/>
      <w:lvlJc w:val="left"/>
      <w:pPr>
        <w:ind w:left="3600" w:hanging="360"/>
      </w:pPr>
    </w:lvl>
    <w:lvl w:ilvl="5" w:tplc="70864939" w:tentative="1">
      <w:start w:val="1"/>
      <w:numFmt w:val="lowerRoman"/>
      <w:lvlText w:val="%6."/>
      <w:lvlJc w:val="right"/>
      <w:pPr>
        <w:ind w:left="4320" w:hanging="180"/>
      </w:pPr>
    </w:lvl>
    <w:lvl w:ilvl="6" w:tplc="70864939" w:tentative="1">
      <w:start w:val="1"/>
      <w:numFmt w:val="decimal"/>
      <w:lvlText w:val="%7."/>
      <w:lvlJc w:val="left"/>
      <w:pPr>
        <w:ind w:left="5040" w:hanging="360"/>
      </w:pPr>
    </w:lvl>
    <w:lvl w:ilvl="7" w:tplc="70864939" w:tentative="1">
      <w:start w:val="1"/>
      <w:numFmt w:val="lowerLetter"/>
      <w:lvlText w:val="%8."/>
      <w:lvlJc w:val="left"/>
      <w:pPr>
        <w:ind w:left="5760" w:hanging="360"/>
      </w:pPr>
    </w:lvl>
    <w:lvl w:ilvl="8" w:tplc="70864939" w:tentative="1">
      <w:start w:val="1"/>
      <w:numFmt w:val="lowerRoman"/>
      <w:lvlText w:val="%9."/>
      <w:lvlJc w:val="right"/>
      <w:pPr>
        <w:ind w:left="6480" w:hanging="180"/>
      </w:pPr>
    </w:lvl>
  </w:abstractNum>
  <w:abstractNum w:abstractNumId="22139">
    <w:multiLevelType w:val="hybridMultilevel"/>
    <w:lvl w:ilvl="0" w:tplc="17508092">
      <w:start w:val="1"/>
      <w:numFmt w:val="decimal"/>
      <w:lvlText w:val="%1."/>
      <w:lvlJc w:val="left"/>
      <w:pPr>
        <w:ind w:left="720" w:hanging="360"/>
      </w:pPr>
    </w:lvl>
    <w:lvl w:ilvl="1" w:tplc="17508092" w:tentative="1">
      <w:start w:val="1"/>
      <w:numFmt w:val="lowerLetter"/>
      <w:lvlText w:val="%2."/>
      <w:lvlJc w:val="left"/>
      <w:pPr>
        <w:ind w:left="1440" w:hanging="360"/>
      </w:pPr>
    </w:lvl>
    <w:lvl w:ilvl="2" w:tplc="17508092" w:tentative="1">
      <w:start w:val="1"/>
      <w:numFmt w:val="lowerRoman"/>
      <w:lvlText w:val="%3."/>
      <w:lvlJc w:val="right"/>
      <w:pPr>
        <w:ind w:left="2160" w:hanging="180"/>
      </w:pPr>
    </w:lvl>
    <w:lvl w:ilvl="3" w:tplc="17508092" w:tentative="1">
      <w:start w:val="1"/>
      <w:numFmt w:val="decimal"/>
      <w:lvlText w:val="%4."/>
      <w:lvlJc w:val="left"/>
      <w:pPr>
        <w:ind w:left="2880" w:hanging="360"/>
      </w:pPr>
    </w:lvl>
    <w:lvl w:ilvl="4" w:tplc="17508092" w:tentative="1">
      <w:start w:val="1"/>
      <w:numFmt w:val="lowerLetter"/>
      <w:lvlText w:val="%5."/>
      <w:lvlJc w:val="left"/>
      <w:pPr>
        <w:ind w:left="3600" w:hanging="360"/>
      </w:pPr>
    </w:lvl>
    <w:lvl w:ilvl="5" w:tplc="17508092" w:tentative="1">
      <w:start w:val="1"/>
      <w:numFmt w:val="lowerRoman"/>
      <w:lvlText w:val="%6."/>
      <w:lvlJc w:val="right"/>
      <w:pPr>
        <w:ind w:left="4320" w:hanging="180"/>
      </w:pPr>
    </w:lvl>
    <w:lvl w:ilvl="6" w:tplc="17508092" w:tentative="1">
      <w:start w:val="1"/>
      <w:numFmt w:val="decimal"/>
      <w:lvlText w:val="%7."/>
      <w:lvlJc w:val="left"/>
      <w:pPr>
        <w:ind w:left="5040" w:hanging="360"/>
      </w:pPr>
    </w:lvl>
    <w:lvl w:ilvl="7" w:tplc="17508092" w:tentative="1">
      <w:start w:val="1"/>
      <w:numFmt w:val="lowerLetter"/>
      <w:lvlText w:val="%8."/>
      <w:lvlJc w:val="left"/>
      <w:pPr>
        <w:ind w:left="5760" w:hanging="360"/>
      </w:pPr>
    </w:lvl>
    <w:lvl w:ilvl="8" w:tplc="17508092" w:tentative="1">
      <w:start w:val="1"/>
      <w:numFmt w:val="lowerRoman"/>
      <w:lvlText w:val="%9."/>
      <w:lvlJc w:val="right"/>
      <w:pPr>
        <w:ind w:left="6480" w:hanging="180"/>
      </w:pPr>
    </w:lvl>
  </w:abstractNum>
  <w:abstractNum w:abstractNumId="22138">
    <w:multiLevelType w:val="hybridMultilevel"/>
    <w:lvl w:ilvl="0" w:tplc="48024739">
      <w:start w:val="1"/>
      <w:numFmt w:val="decimal"/>
      <w:lvlText w:val="%1."/>
      <w:lvlJc w:val="left"/>
      <w:pPr>
        <w:ind w:left="720" w:hanging="360"/>
      </w:pPr>
    </w:lvl>
    <w:lvl w:ilvl="1" w:tplc="48024739" w:tentative="1">
      <w:start w:val="1"/>
      <w:numFmt w:val="lowerLetter"/>
      <w:lvlText w:val="%2."/>
      <w:lvlJc w:val="left"/>
      <w:pPr>
        <w:ind w:left="1440" w:hanging="360"/>
      </w:pPr>
    </w:lvl>
    <w:lvl w:ilvl="2" w:tplc="48024739" w:tentative="1">
      <w:start w:val="1"/>
      <w:numFmt w:val="lowerRoman"/>
      <w:lvlText w:val="%3."/>
      <w:lvlJc w:val="right"/>
      <w:pPr>
        <w:ind w:left="2160" w:hanging="180"/>
      </w:pPr>
    </w:lvl>
    <w:lvl w:ilvl="3" w:tplc="48024739" w:tentative="1">
      <w:start w:val="1"/>
      <w:numFmt w:val="decimal"/>
      <w:lvlText w:val="%4."/>
      <w:lvlJc w:val="left"/>
      <w:pPr>
        <w:ind w:left="2880" w:hanging="360"/>
      </w:pPr>
    </w:lvl>
    <w:lvl w:ilvl="4" w:tplc="48024739" w:tentative="1">
      <w:start w:val="1"/>
      <w:numFmt w:val="lowerLetter"/>
      <w:lvlText w:val="%5."/>
      <w:lvlJc w:val="left"/>
      <w:pPr>
        <w:ind w:left="3600" w:hanging="360"/>
      </w:pPr>
    </w:lvl>
    <w:lvl w:ilvl="5" w:tplc="48024739" w:tentative="1">
      <w:start w:val="1"/>
      <w:numFmt w:val="lowerRoman"/>
      <w:lvlText w:val="%6."/>
      <w:lvlJc w:val="right"/>
      <w:pPr>
        <w:ind w:left="4320" w:hanging="180"/>
      </w:pPr>
    </w:lvl>
    <w:lvl w:ilvl="6" w:tplc="48024739" w:tentative="1">
      <w:start w:val="1"/>
      <w:numFmt w:val="decimal"/>
      <w:lvlText w:val="%7."/>
      <w:lvlJc w:val="left"/>
      <w:pPr>
        <w:ind w:left="5040" w:hanging="360"/>
      </w:pPr>
    </w:lvl>
    <w:lvl w:ilvl="7" w:tplc="48024739" w:tentative="1">
      <w:start w:val="1"/>
      <w:numFmt w:val="lowerLetter"/>
      <w:lvlText w:val="%8."/>
      <w:lvlJc w:val="left"/>
      <w:pPr>
        <w:ind w:left="5760" w:hanging="360"/>
      </w:pPr>
    </w:lvl>
    <w:lvl w:ilvl="8" w:tplc="48024739" w:tentative="1">
      <w:start w:val="1"/>
      <w:numFmt w:val="lowerRoman"/>
      <w:lvlText w:val="%9."/>
      <w:lvlJc w:val="right"/>
      <w:pPr>
        <w:ind w:left="6480" w:hanging="180"/>
      </w:pPr>
    </w:lvl>
  </w:abstractNum>
  <w:abstractNum w:abstractNumId="22137">
    <w:multiLevelType w:val="hybridMultilevel"/>
    <w:lvl w:ilvl="0" w:tplc="93509602">
      <w:start w:val="1"/>
      <w:numFmt w:val="decimal"/>
      <w:lvlText w:val="%1."/>
      <w:lvlJc w:val="left"/>
      <w:pPr>
        <w:ind w:left="720" w:hanging="360"/>
      </w:pPr>
    </w:lvl>
    <w:lvl w:ilvl="1" w:tplc="93509602" w:tentative="1">
      <w:start w:val="1"/>
      <w:numFmt w:val="lowerLetter"/>
      <w:lvlText w:val="%2."/>
      <w:lvlJc w:val="left"/>
      <w:pPr>
        <w:ind w:left="1440" w:hanging="360"/>
      </w:pPr>
    </w:lvl>
    <w:lvl w:ilvl="2" w:tplc="93509602" w:tentative="1">
      <w:start w:val="1"/>
      <w:numFmt w:val="lowerRoman"/>
      <w:lvlText w:val="%3."/>
      <w:lvlJc w:val="right"/>
      <w:pPr>
        <w:ind w:left="2160" w:hanging="180"/>
      </w:pPr>
    </w:lvl>
    <w:lvl w:ilvl="3" w:tplc="93509602" w:tentative="1">
      <w:start w:val="1"/>
      <w:numFmt w:val="decimal"/>
      <w:lvlText w:val="%4."/>
      <w:lvlJc w:val="left"/>
      <w:pPr>
        <w:ind w:left="2880" w:hanging="360"/>
      </w:pPr>
    </w:lvl>
    <w:lvl w:ilvl="4" w:tplc="93509602" w:tentative="1">
      <w:start w:val="1"/>
      <w:numFmt w:val="lowerLetter"/>
      <w:lvlText w:val="%5."/>
      <w:lvlJc w:val="left"/>
      <w:pPr>
        <w:ind w:left="3600" w:hanging="360"/>
      </w:pPr>
    </w:lvl>
    <w:lvl w:ilvl="5" w:tplc="93509602" w:tentative="1">
      <w:start w:val="1"/>
      <w:numFmt w:val="lowerRoman"/>
      <w:lvlText w:val="%6."/>
      <w:lvlJc w:val="right"/>
      <w:pPr>
        <w:ind w:left="4320" w:hanging="180"/>
      </w:pPr>
    </w:lvl>
    <w:lvl w:ilvl="6" w:tplc="93509602" w:tentative="1">
      <w:start w:val="1"/>
      <w:numFmt w:val="decimal"/>
      <w:lvlText w:val="%7."/>
      <w:lvlJc w:val="left"/>
      <w:pPr>
        <w:ind w:left="5040" w:hanging="360"/>
      </w:pPr>
    </w:lvl>
    <w:lvl w:ilvl="7" w:tplc="93509602" w:tentative="1">
      <w:start w:val="1"/>
      <w:numFmt w:val="lowerLetter"/>
      <w:lvlText w:val="%8."/>
      <w:lvlJc w:val="left"/>
      <w:pPr>
        <w:ind w:left="5760" w:hanging="360"/>
      </w:pPr>
    </w:lvl>
    <w:lvl w:ilvl="8" w:tplc="93509602" w:tentative="1">
      <w:start w:val="1"/>
      <w:numFmt w:val="lowerRoman"/>
      <w:lvlText w:val="%9."/>
      <w:lvlJc w:val="right"/>
      <w:pPr>
        <w:ind w:left="6480" w:hanging="180"/>
      </w:pPr>
    </w:lvl>
  </w:abstractNum>
  <w:abstractNum w:abstractNumId="22136">
    <w:multiLevelType w:val="hybridMultilevel"/>
    <w:lvl w:ilvl="0" w:tplc="35371552">
      <w:start w:val="1"/>
      <w:numFmt w:val="decimal"/>
      <w:lvlText w:val="%1."/>
      <w:lvlJc w:val="left"/>
      <w:pPr>
        <w:ind w:left="720" w:hanging="360"/>
      </w:pPr>
    </w:lvl>
    <w:lvl w:ilvl="1" w:tplc="35371552" w:tentative="1">
      <w:start w:val="1"/>
      <w:numFmt w:val="lowerLetter"/>
      <w:lvlText w:val="%2."/>
      <w:lvlJc w:val="left"/>
      <w:pPr>
        <w:ind w:left="1440" w:hanging="360"/>
      </w:pPr>
    </w:lvl>
    <w:lvl w:ilvl="2" w:tplc="35371552" w:tentative="1">
      <w:start w:val="1"/>
      <w:numFmt w:val="lowerRoman"/>
      <w:lvlText w:val="%3."/>
      <w:lvlJc w:val="right"/>
      <w:pPr>
        <w:ind w:left="2160" w:hanging="180"/>
      </w:pPr>
    </w:lvl>
    <w:lvl w:ilvl="3" w:tplc="35371552" w:tentative="1">
      <w:start w:val="1"/>
      <w:numFmt w:val="decimal"/>
      <w:lvlText w:val="%4."/>
      <w:lvlJc w:val="left"/>
      <w:pPr>
        <w:ind w:left="2880" w:hanging="360"/>
      </w:pPr>
    </w:lvl>
    <w:lvl w:ilvl="4" w:tplc="35371552" w:tentative="1">
      <w:start w:val="1"/>
      <w:numFmt w:val="lowerLetter"/>
      <w:lvlText w:val="%5."/>
      <w:lvlJc w:val="left"/>
      <w:pPr>
        <w:ind w:left="3600" w:hanging="360"/>
      </w:pPr>
    </w:lvl>
    <w:lvl w:ilvl="5" w:tplc="35371552" w:tentative="1">
      <w:start w:val="1"/>
      <w:numFmt w:val="lowerRoman"/>
      <w:lvlText w:val="%6."/>
      <w:lvlJc w:val="right"/>
      <w:pPr>
        <w:ind w:left="4320" w:hanging="180"/>
      </w:pPr>
    </w:lvl>
    <w:lvl w:ilvl="6" w:tplc="35371552" w:tentative="1">
      <w:start w:val="1"/>
      <w:numFmt w:val="decimal"/>
      <w:lvlText w:val="%7."/>
      <w:lvlJc w:val="left"/>
      <w:pPr>
        <w:ind w:left="5040" w:hanging="360"/>
      </w:pPr>
    </w:lvl>
    <w:lvl w:ilvl="7" w:tplc="35371552" w:tentative="1">
      <w:start w:val="1"/>
      <w:numFmt w:val="lowerLetter"/>
      <w:lvlText w:val="%8."/>
      <w:lvlJc w:val="left"/>
      <w:pPr>
        <w:ind w:left="5760" w:hanging="360"/>
      </w:pPr>
    </w:lvl>
    <w:lvl w:ilvl="8" w:tplc="35371552" w:tentative="1">
      <w:start w:val="1"/>
      <w:numFmt w:val="lowerRoman"/>
      <w:lvlText w:val="%9."/>
      <w:lvlJc w:val="right"/>
      <w:pPr>
        <w:ind w:left="6480" w:hanging="180"/>
      </w:pPr>
    </w:lvl>
  </w:abstractNum>
  <w:abstractNum w:abstractNumId="22135">
    <w:multiLevelType w:val="hybridMultilevel"/>
    <w:lvl w:ilvl="0" w:tplc="34492731">
      <w:start w:val="1"/>
      <w:numFmt w:val="decimal"/>
      <w:lvlText w:val="%1."/>
      <w:lvlJc w:val="left"/>
      <w:pPr>
        <w:ind w:left="720" w:hanging="360"/>
      </w:pPr>
    </w:lvl>
    <w:lvl w:ilvl="1" w:tplc="34492731" w:tentative="1">
      <w:start w:val="1"/>
      <w:numFmt w:val="lowerLetter"/>
      <w:lvlText w:val="%2."/>
      <w:lvlJc w:val="left"/>
      <w:pPr>
        <w:ind w:left="1440" w:hanging="360"/>
      </w:pPr>
    </w:lvl>
    <w:lvl w:ilvl="2" w:tplc="34492731" w:tentative="1">
      <w:start w:val="1"/>
      <w:numFmt w:val="lowerRoman"/>
      <w:lvlText w:val="%3."/>
      <w:lvlJc w:val="right"/>
      <w:pPr>
        <w:ind w:left="2160" w:hanging="180"/>
      </w:pPr>
    </w:lvl>
    <w:lvl w:ilvl="3" w:tplc="34492731" w:tentative="1">
      <w:start w:val="1"/>
      <w:numFmt w:val="decimal"/>
      <w:lvlText w:val="%4."/>
      <w:lvlJc w:val="left"/>
      <w:pPr>
        <w:ind w:left="2880" w:hanging="360"/>
      </w:pPr>
    </w:lvl>
    <w:lvl w:ilvl="4" w:tplc="34492731" w:tentative="1">
      <w:start w:val="1"/>
      <w:numFmt w:val="lowerLetter"/>
      <w:lvlText w:val="%5."/>
      <w:lvlJc w:val="left"/>
      <w:pPr>
        <w:ind w:left="3600" w:hanging="360"/>
      </w:pPr>
    </w:lvl>
    <w:lvl w:ilvl="5" w:tplc="34492731" w:tentative="1">
      <w:start w:val="1"/>
      <w:numFmt w:val="lowerRoman"/>
      <w:lvlText w:val="%6."/>
      <w:lvlJc w:val="right"/>
      <w:pPr>
        <w:ind w:left="4320" w:hanging="180"/>
      </w:pPr>
    </w:lvl>
    <w:lvl w:ilvl="6" w:tplc="34492731" w:tentative="1">
      <w:start w:val="1"/>
      <w:numFmt w:val="decimal"/>
      <w:lvlText w:val="%7."/>
      <w:lvlJc w:val="left"/>
      <w:pPr>
        <w:ind w:left="5040" w:hanging="360"/>
      </w:pPr>
    </w:lvl>
    <w:lvl w:ilvl="7" w:tplc="34492731" w:tentative="1">
      <w:start w:val="1"/>
      <w:numFmt w:val="lowerLetter"/>
      <w:lvlText w:val="%8."/>
      <w:lvlJc w:val="left"/>
      <w:pPr>
        <w:ind w:left="5760" w:hanging="360"/>
      </w:pPr>
    </w:lvl>
    <w:lvl w:ilvl="8" w:tplc="34492731" w:tentative="1">
      <w:start w:val="1"/>
      <w:numFmt w:val="lowerRoman"/>
      <w:lvlText w:val="%9."/>
      <w:lvlJc w:val="right"/>
      <w:pPr>
        <w:ind w:left="6480" w:hanging="180"/>
      </w:pPr>
    </w:lvl>
  </w:abstractNum>
  <w:abstractNum w:abstractNumId="22134">
    <w:multiLevelType w:val="hybridMultilevel"/>
    <w:lvl w:ilvl="0" w:tplc="24909363">
      <w:start w:val="1"/>
      <w:numFmt w:val="decimal"/>
      <w:lvlText w:val="%1."/>
      <w:lvlJc w:val="left"/>
      <w:pPr>
        <w:ind w:left="720" w:hanging="360"/>
      </w:pPr>
    </w:lvl>
    <w:lvl w:ilvl="1" w:tplc="24909363" w:tentative="1">
      <w:start w:val="1"/>
      <w:numFmt w:val="lowerLetter"/>
      <w:lvlText w:val="%2."/>
      <w:lvlJc w:val="left"/>
      <w:pPr>
        <w:ind w:left="1440" w:hanging="360"/>
      </w:pPr>
    </w:lvl>
    <w:lvl w:ilvl="2" w:tplc="24909363" w:tentative="1">
      <w:start w:val="1"/>
      <w:numFmt w:val="lowerRoman"/>
      <w:lvlText w:val="%3."/>
      <w:lvlJc w:val="right"/>
      <w:pPr>
        <w:ind w:left="2160" w:hanging="180"/>
      </w:pPr>
    </w:lvl>
    <w:lvl w:ilvl="3" w:tplc="24909363" w:tentative="1">
      <w:start w:val="1"/>
      <w:numFmt w:val="decimal"/>
      <w:lvlText w:val="%4."/>
      <w:lvlJc w:val="left"/>
      <w:pPr>
        <w:ind w:left="2880" w:hanging="360"/>
      </w:pPr>
    </w:lvl>
    <w:lvl w:ilvl="4" w:tplc="24909363" w:tentative="1">
      <w:start w:val="1"/>
      <w:numFmt w:val="lowerLetter"/>
      <w:lvlText w:val="%5."/>
      <w:lvlJc w:val="left"/>
      <w:pPr>
        <w:ind w:left="3600" w:hanging="360"/>
      </w:pPr>
    </w:lvl>
    <w:lvl w:ilvl="5" w:tplc="24909363" w:tentative="1">
      <w:start w:val="1"/>
      <w:numFmt w:val="lowerRoman"/>
      <w:lvlText w:val="%6."/>
      <w:lvlJc w:val="right"/>
      <w:pPr>
        <w:ind w:left="4320" w:hanging="180"/>
      </w:pPr>
    </w:lvl>
    <w:lvl w:ilvl="6" w:tplc="24909363" w:tentative="1">
      <w:start w:val="1"/>
      <w:numFmt w:val="decimal"/>
      <w:lvlText w:val="%7."/>
      <w:lvlJc w:val="left"/>
      <w:pPr>
        <w:ind w:left="5040" w:hanging="360"/>
      </w:pPr>
    </w:lvl>
    <w:lvl w:ilvl="7" w:tplc="24909363" w:tentative="1">
      <w:start w:val="1"/>
      <w:numFmt w:val="lowerLetter"/>
      <w:lvlText w:val="%8."/>
      <w:lvlJc w:val="left"/>
      <w:pPr>
        <w:ind w:left="5760" w:hanging="360"/>
      </w:pPr>
    </w:lvl>
    <w:lvl w:ilvl="8" w:tplc="24909363" w:tentative="1">
      <w:start w:val="1"/>
      <w:numFmt w:val="lowerRoman"/>
      <w:lvlText w:val="%9."/>
      <w:lvlJc w:val="right"/>
      <w:pPr>
        <w:ind w:left="6480" w:hanging="180"/>
      </w:pPr>
    </w:lvl>
  </w:abstractNum>
  <w:abstractNum w:abstractNumId="22133">
    <w:multiLevelType w:val="hybridMultilevel"/>
    <w:lvl w:ilvl="0" w:tplc="8929413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2133">
    <w:abstractNumId w:val="22133"/>
  </w:num>
  <w:num w:numId="22134">
    <w:abstractNumId w:val="22134"/>
  </w:num>
  <w:num w:numId="22135">
    <w:abstractNumId w:val="22135"/>
  </w:num>
  <w:num w:numId="22136">
    <w:abstractNumId w:val="22136"/>
  </w:num>
  <w:num w:numId="22137">
    <w:abstractNumId w:val="22137"/>
  </w:num>
  <w:num w:numId="22138">
    <w:abstractNumId w:val="22138"/>
  </w:num>
  <w:num w:numId="22139">
    <w:abstractNumId w:val="22139"/>
  </w:num>
  <w:num w:numId="22140">
    <w:abstractNumId w:val="22140"/>
  </w:num>
  <w:num w:numId="22141">
    <w:abstractNumId w:val="22141"/>
  </w:num>
  <w:num w:numId="22142">
    <w:abstractNumId w:val="22142"/>
  </w:num>
  <w:num w:numId="22143">
    <w:abstractNumId w:val="22143"/>
  </w:num>
  <w:num w:numId="22144">
    <w:abstractNumId w:val="221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08671288" Type="http://schemas.openxmlformats.org/officeDocument/2006/relationships/comments" Target="comments.xml"/><Relationship Id="rId326892433" Type="http://schemas.microsoft.com/office/2011/relationships/commentsExtended" Target="commentsExtended.xml"/><Relationship Id="rId87322940" Type="http://schemas.openxmlformats.org/officeDocument/2006/relationships/image" Target="media/imgrId87322940.jpg"/><Relationship Id="rId171861f94cb9da173" Type="http://schemas.openxmlformats.org/officeDocument/2006/relationships/hyperlink" Target="https://iservice.lombardini.it/jsp/Template2/manuale.jsp?id=101&amp;parent=1000" TargetMode="External"/><Relationship Id="rId677061f94cb9db124" Type="http://schemas.openxmlformats.org/officeDocument/2006/relationships/hyperlink" Target="https://iservice.lombardini.it/jsp/Template2/manuale.jsp?id=195&amp;parent=1000" TargetMode="External"/><Relationship Id="rId766161f94cba701dc" Type="http://schemas.openxmlformats.org/officeDocument/2006/relationships/hyperlink" Target="https://iservice.lombardini.it/jsp/Template2/manuale.jsp?id=203&amp;parent=1000" TargetMode="External"/><Relationship Id="rId717461f94cbb1f9ed" Type="http://schemas.openxmlformats.org/officeDocument/2006/relationships/hyperlink" Target="https://iservice.lombardini.it/jsp/Template2/manuale.jsp?id=638&amp;parent=1273" TargetMode="External"/><Relationship Id="rId544161f94cbb5ea1d" Type="http://schemas.openxmlformats.org/officeDocument/2006/relationships/hyperlink" Target="https://iservice.lombardini.it/jsp/Template2/manuale.jsp?id=573&amp;parent=1273" TargetMode="External"/><Relationship Id="rId382661f94cbbe6489" Type="http://schemas.openxmlformats.org/officeDocument/2006/relationships/hyperlink" Target="https://iservice.lombardini.it/jsp/Template2/manuale.jsp?id=573&amp;parent=1273" TargetMode="External"/><Relationship Id="rId832761f94cbbe6eea" Type="http://schemas.openxmlformats.org/officeDocument/2006/relationships/hyperlink" Target="https://iservice.lombardini.it/jsp/Template2/manuale.jsp?id=573&amp;parent=1273" TargetMode="External"/><Relationship Id="rId213061f94cbc757a2" Type="http://schemas.openxmlformats.org/officeDocument/2006/relationships/hyperlink" Target="https://www.youtube.com/embed/rtTjmWlZ1cc?rel=0&amp;showinfo=0" TargetMode="External"/><Relationship Id="rId686861f94cbe15352" Type="http://schemas.openxmlformats.org/officeDocument/2006/relationships/hyperlink" Target="https://iservice.lombardini.it/jsp/Template2/manuale.jsp?id=637&amp;parent=1273" TargetMode="External"/><Relationship Id="rId494861f94cc030f8d" Type="http://schemas.openxmlformats.org/officeDocument/2006/relationships/hyperlink" Target="https://www.youtube.com/embed/6-0TbYG2EkY?showinfo=0&amp;rel=0" TargetMode="External"/><Relationship Id="rId363661f94cc25c8a3" Type="http://schemas.openxmlformats.org/officeDocument/2006/relationships/hyperlink" Target="https://iservice.lombardini.it/jsp/Template2/manuale.jsp?id=619&amp;parent=1273" TargetMode="External"/><Relationship Id="rId943661f94cc2b1c01" Type="http://schemas.openxmlformats.org/officeDocument/2006/relationships/hyperlink" Target="https://iservice.lombardini.it/jsp/Template2/manuale.jsp?id=560&amp;parent=1273" TargetMode="External"/><Relationship Id="rId137661f94cc2edb97" Type="http://schemas.openxmlformats.org/officeDocument/2006/relationships/hyperlink" Target="https://iservice.lombardini.it/jsp/Template2/manuale.jsp?id=560&amp;parent=1273" TargetMode="External"/><Relationship Id="rId375461f94cc467757" Type="http://schemas.openxmlformats.org/officeDocument/2006/relationships/hyperlink" Target="https://iservice.lombardini.it/jsp/Template2/manuale.jsp?id=560&amp;parent=1273" TargetMode="External"/><Relationship Id="rId167561f94cc605f10" Type="http://schemas.openxmlformats.org/officeDocument/2006/relationships/hyperlink" Target="https://iservice.lombardini.it/jsp/Template2/manuale.jsp?id=101&amp;parent=1273" TargetMode="External"/><Relationship Id="rId261261f94cc657ea7" Type="http://schemas.openxmlformats.org/officeDocument/2006/relationships/hyperlink" Target="https://iservice.lombardini.it/jsp/Template2/manuale.jsp?id=637&amp;parent=1273" TargetMode="External"/><Relationship Id="rId151861f94cc6ba771" Type="http://schemas.openxmlformats.org/officeDocument/2006/relationships/hyperlink" Target="https://iservice.lombardini.it/jsp/Template2/manuale.jsp?id=101&amp;parent=1273" TargetMode="External"/><Relationship Id="rId800161f94cc6ba9d5" Type="http://schemas.openxmlformats.org/officeDocument/2006/relationships/hyperlink" Target="https://iservice.lombardini.it/jsp/Template2/manuale.jsp?id=635&amp;parent=1273" TargetMode="External"/><Relationship Id="rId427361f94cc703296" Type="http://schemas.openxmlformats.org/officeDocument/2006/relationships/hyperlink" Target="https://iservice.lombardini.it/jsp/Template2/manuale.jsp?id=638&amp;parent=1273" TargetMode="External"/><Relationship Id="rId460561f94cba1abc5" Type="http://schemas.openxmlformats.org/officeDocument/2006/relationships/image" Target="media/imgrId460561f94cba1abc5.jpg"/><Relationship Id="rId260761f94cba35bae" Type="http://schemas.openxmlformats.org/officeDocument/2006/relationships/image" Target="media/imgrId260761f94cba35bae.jpg"/><Relationship Id="rId597861f94cba47c45" Type="http://schemas.openxmlformats.org/officeDocument/2006/relationships/image" Target="media/imgrId597861f94cba47c45.jpg"/><Relationship Id="rId408761f94cba5b47a" Type="http://schemas.openxmlformats.org/officeDocument/2006/relationships/image" Target="media/imgrId408761f94cba5b47a.jpg"/><Relationship Id="rId131261f94cba6f6aa" Type="http://schemas.openxmlformats.org/officeDocument/2006/relationships/image" Target="media/imgrId131261f94cba6f6aa.jpg"/><Relationship Id="rId347061f94cba83f31" Type="http://schemas.openxmlformats.org/officeDocument/2006/relationships/image" Target="media/imgrId347061f94cba83f31.jpg"/><Relationship Id="rId103861f94cba92eaa" Type="http://schemas.openxmlformats.org/officeDocument/2006/relationships/image" Target="media/imgrId103861f94cba92eaa.jpg"/><Relationship Id="rId311161f94cbaaa4c4" Type="http://schemas.openxmlformats.org/officeDocument/2006/relationships/image" Target="media/imgrId311161f94cbaaa4c4.png"/><Relationship Id="rId638861f94cbacbf25" Type="http://schemas.openxmlformats.org/officeDocument/2006/relationships/image" Target="media/imgrId638861f94cbacbf25.jpg"/><Relationship Id="rId449361f94cbae93c7" Type="http://schemas.openxmlformats.org/officeDocument/2006/relationships/image" Target="media/imgrId449361f94cbae93c7.png"/><Relationship Id="rId959861f94cbb0f60f" Type="http://schemas.openxmlformats.org/officeDocument/2006/relationships/image" Target="media/imgrId959861f94cbb0f60f.png"/><Relationship Id="rId576761f94cbb1f4ed" Type="http://schemas.openxmlformats.org/officeDocument/2006/relationships/image" Target="media/imgrId576761f94cbb1f4ed.jpg"/><Relationship Id="rId121261f94cbb35077" Type="http://schemas.openxmlformats.org/officeDocument/2006/relationships/image" Target="media/imgrId121261f94cbb35077.jpg"/><Relationship Id="rId534461f94cbb4b0c7" Type="http://schemas.openxmlformats.org/officeDocument/2006/relationships/image" Target="media/imgrId534461f94cbb4b0c7.png"/><Relationship Id="rId682761f94cbb5e1c7" Type="http://schemas.openxmlformats.org/officeDocument/2006/relationships/image" Target="media/imgrId682761f94cbb5e1c7.jpg"/><Relationship Id="rId989161f94cbb6fdfe" Type="http://schemas.openxmlformats.org/officeDocument/2006/relationships/image" Target="media/imgrId989161f94cbb6fdfe.jpg"/><Relationship Id="rId790761f94cbb8496d" Type="http://schemas.openxmlformats.org/officeDocument/2006/relationships/image" Target="media/imgrId790761f94cbb8496d.jpg"/><Relationship Id="rId997261f94cbb98574" Type="http://schemas.openxmlformats.org/officeDocument/2006/relationships/image" Target="media/imgrId997261f94cbb98574.jpg"/><Relationship Id="rId651961f94cbbb4449" Type="http://schemas.openxmlformats.org/officeDocument/2006/relationships/image" Target="media/imgrId651961f94cbbb4449.jpg"/><Relationship Id="rId528961f94cbbcf60c" Type="http://schemas.openxmlformats.org/officeDocument/2006/relationships/image" Target="media/imgrId528961f94cbbcf60c.jpg"/><Relationship Id="rId154061f94cbbe5214" Type="http://schemas.openxmlformats.org/officeDocument/2006/relationships/image" Target="media/imgrId154061f94cbbe5214.jpg"/><Relationship Id="rId917761f94cbc03852" Type="http://schemas.openxmlformats.org/officeDocument/2006/relationships/image" Target="media/imgrId917761f94cbc03852.jpg"/><Relationship Id="rId365861f94cbc15a31" Type="http://schemas.openxmlformats.org/officeDocument/2006/relationships/image" Target="media/imgrId365861f94cbc15a31.jpg"/><Relationship Id="rId430661f94cbc25b3c" Type="http://schemas.openxmlformats.org/officeDocument/2006/relationships/image" Target="media/imgrId430661f94cbc25b3c.jpg"/><Relationship Id="rId840161f94cbc3a285" Type="http://schemas.openxmlformats.org/officeDocument/2006/relationships/image" Target="media/imgrId840161f94cbc3a285.jpg"/><Relationship Id="rId792261f94cbc585a6" Type="http://schemas.openxmlformats.org/officeDocument/2006/relationships/image" Target="media/imgrId792261f94cbc585a6.png"/><Relationship Id="rId399561f94cbc74c91" Type="http://schemas.openxmlformats.org/officeDocument/2006/relationships/image" Target="media/imgrId399561f94cbc74c91.png"/><Relationship Id="rId802861f94cbc8beaf" Type="http://schemas.openxmlformats.org/officeDocument/2006/relationships/image" Target="media/imgrId802861f94cbc8beaf.png"/><Relationship Id="rId116961f94cbca168b" Type="http://schemas.openxmlformats.org/officeDocument/2006/relationships/image" Target="media/imgrId116961f94cbca168b.png"/><Relationship Id="rId881861f94cbcdbe62" Type="http://schemas.openxmlformats.org/officeDocument/2006/relationships/image" Target="media/imgrId881861f94cbcdbe62.png"/><Relationship Id="rId415661f94cbd1471b" Type="http://schemas.openxmlformats.org/officeDocument/2006/relationships/image" Target="media/imgrId415661f94cbd1471b.png"/><Relationship Id="rId882161f94cbd338b6" Type="http://schemas.openxmlformats.org/officeDocument/2006/relationships/image" Target="media/imgrId882161f94cbd338b6.png"/><Relationship Id="rId304161f94cbd58800" Type="http://schemas.openxmlformats.org/officeDocument/2006/relationships/image" Target="media/imgrId304161f94cbd58800.png"/><Relationship Id="rId709561f94cbd7500a" Type="http://schemas.openxmlformats.org/officeDocument/2006/relationships/image" Target="media/imgrId709561f94cbd7500a.jpg"/><Relationship Id="rId566461f94cbd8b14f" Type="http://schemas.openxmlformats.org/officeDocument/2006/relationships/image" Target="media/imgrId566461f94cbd8b14f.jpg"/><Relationship Id="rId409561f94cbda7e19" Type="http://schemas.openxmlformats.org/officeDocument/2006/relationships/image" Target="media/imgrId409561f94cbda7e19.png"/><Relationship Id="rId963361f94cbdc9d87" Type="http://schemas.openxmlformats.org/officeDocument/2006/relationships/image" Target="media/imgrId963361f94cbdc9d87.png"/><Relationship Id="rId281761f94cbddf0fc" Type="http://schemas.openxmlformats.org/officeDocument/2006/relationships/image" Target="media/imgrId281761f94cbddf0fc.png"/><Relationship Id="rId967061f94cbe027cf" Type="http://schemas.openxmlformats.org/officeDocument/2006/relationships/image" Target="media/imgrId967061f94cbe027cf.png"/><Relationship Id="rId195161f94cbe14ed7" Type="http://schemas.openxmlformats.org/officeDocument/2006/relationships/image" Target="media/imgrId195161f94cbe14ed7.jpg"/><Relationship Id="rId670961f94cbe321f6" Type="http://schemas.openxmlformats.org/officeDocument/2006/relationships/image" Target="media/imgrId670961f94cbe321f6.jpg"/><Relationship Id="rId578661f94cbe5481f" Type="http://schemas.openxmlformats.org/officeDocument/2006/relationships/image" Target="media/imgrId578661f94cbe5481f.jpg"/><Relationship Id="rId107561f94cbe6e73b" Type="http://schemas.openxmlformats.org/officeDocument/2006/relationships/image" Target="media/imgrId107561f94cbe6e73b.jpg"/><Relationship Id="rId825061f94cbe80b9b" Type="http://schemas.openxmlformats.org/officeDocument/2006/relationships/image" Target="media/imgrId825061f94cbe80b9b.jpg"/><Relationship Id="rId933261f94cbe9a2f6" Type="http://schemas.openxmlformats.org/officeDocument/2006/relationships/image" Target="media/imgrId933261f94cbe9a2f6.jpg"/><Relationship Id="rId831361f94cbeb2dfc" Type="http://schemas.openxmlformats.org/officeDocument/2006/relationships/image" Target="media/imgrId831361f94cbeb2dfc.jpg"/><Relationship Id="rId918861f94cbec916f" Type="http://schemas.openxmlformats.org/officeDocument/2006/relationships/image" Target="media/imgrId918861f94cbec916f.png"/><Relationship Id="rId146961f94cbee5154" Type="http://schemas.openxmlformats.org/officeDocument/2006/relationships/image" Target="media/imgrId146961f94cbee5154.png"/><Relationship Id="rId281461f94cbf16414" Type="http://schemas.openxmlformats.org/officeDocument/2006/relationships/image" Target="media/imgrId281461f94cbf16414.png"/><Relationship Id="rId978161f94cbf369c4" Type="http://schemas.openxmlformats.org/officeDocument/2006/relationships/image" Target="media/imgrId978161f94cbf369c4.png"/><Relationship Id="rId676561f94cbf565f8" Type="http://schemas.openxmlformats.org/officeDocument/2006/relationships/image" Target="media/imgrId676561f94cbf565f8.jpg"/><Relationship Id="rId755261f94cbf6b768" Type="http://schemas.openxmlformats.org/officeDocument/2006/relationships/image" Target="media/imgrId755261f94cbf6b768.png"/><Relationship Id="rId401561f94cbf8f51b" Type="http://schemas.openxmlformats.org/officeDocument/2006/relationships/image" Target="media/imgrId401561f94cbf8f51b.jpg"/><Relationship Id="rId312461f94cbfaa043" Type="http://schemas.openxmlformats.org/officeDocument/2006/relationships/image" Target="media/imgrId312461f94cbfaa043.jpg"/><Relationship Id="rId580261f94cbfc7f7b" Type="http://schemas.openxmlformats.org/officeDocument/2006/relationships/image" Target="media/imgrId580261f94cbfc7f7b.jpg"/><Relationship Id="rId195361f94cbfddeba" Type="http://schemas.openxmlformats.org/officeDocument/2006/relationships/image" Target="media/imgrId195361f94cbfddeba.jpg"/><Relationship Id="rId556861f94cbff0ee7" Type="http://schemas.openxmlformats.org/officeDocument/2006/relationships/image" Target="media/imgrId556861f94cbff0ee7.png"/><Relationship Id="rId266461f94cc01c693" Type="http://schemas.openxmlformats.org/officeDocument/2006/relationships/image" Target="media/imgrId266461f94cc01c693.jpg"/><Relationship Id="rId905261f94cc030433" Type="http://schemas.openxmlformats.org/officeDocument/2006/relationships/image" Target="media/imgrId905261f94cc030433.jpg"/><Relationship Id="rId999661f94cc042df6" Type="http://schemas.openxmlformats.org/officeDocument/2006/relationships/image" Target="media/imgrId999661f94cc042df6.jpg"/><Relationship Id="rId529561f94cc053caf" Type="http://schemas.openxmlformats.org/officeDocument/2006/relationships/image" Target="media/imgrId529561f94cc053caf.jpg"/><Relationship Id="rId906861f94cc067cc9" Type="http://schemas.openxmlformats.org/officeDocument/2006/relationships/image" Target="media/imgrId906861f94cc067cc9.jpg"/><Relationship Id="rId714061f94cc07c874" Type="http://schemas.openxmlformats.org/officeDocument/2006/relationships/image" Target="media/imgrId714061f94cc07c874.jpg"/><Relationship Id="rId422761f94cc091d09" Type="http://schemas.openxmlformats.org/officeDocument/2006/relationships/image" Target="media/imgrId422761f94cc091d09.jpg"/><Relationship Id="rId424761f94cc0a2bec" Type="http://schemas.openxmlformats.org/officeDocument/2006/relationships/image" Target="media/imgrId424761f94cc0a2bec.jpg"/><Relationship Id="rId347361f94cc0b51a0" Type="http://schemas.openxmlformats.org/officeDocument/2006/relationships/image" Target="media/imgrId347361f94cc0b51a0.jpg"/><Relationship Id="rId946161f94cc0c888a" Type="http://schemas.openxmlformats.org/officeDocument/2006/relationships/image" Target="media/imgrId946161f94cc0c888a.jpg"/><Relationship Id="rId794161f94cc0d9fad" Type="http://schemas.openxmlformats.org/officeDocument/2006/relationships/image" Target="media/imgrId794161f94cc0d9fad.jpg"/><Relationship Id="rId864761f94cc0ef4b1" Type="http://schemas.openxmlformats.org/officeDocument/2006/relationships/image" Target="media/imgrId864761f94cc0ef4b1.jpg"/><Relationship Id="rId696261f94cc10d893" Type="http://schemas.openxmlformats.org/officeDocument/2006/relationships/image" Target="media/imgrId696261f94cc10d893.jpg"/><Relationship Id="rId911661f94cc1205e8" Type="http://schemas.openxmlformats.org/officeDocument/2006/relationships/image" Target="media/imgrId911661f94cc1205e8.jpg"/><Relationship Id="rId365561f94cc13413c" Type="http://schemas.openxmlformats.org/officeDocument/2006/relationships/image" Target="media/imgrId365561f94cc13413c.jpg"/><Relationship Id="rId266361f94cc158753" Type="http://schemas.openxmlformats.org/officeDocument/2006/relationships/image" Target="media/imgrId266361f94cc158753.jpg"/><Relationship Id="rId332061f94cc16c4b7" Type="http://schemas.openxmlformats.org/officeDocument/2006/relationships/image" Target="media/imgrId332061f94cc16c4b7.png"/><Relationship Id="rId141261f94cc18d69e" Type="http://schemas.openxmlformats.org/officeDocument/2006/relationships/image" Target="media/imgrId141261f94cc18d69e.jpg"/><Relationship Id="rId978161f94cc19ed54" Type="http://schemas.openxmlformats.org/officeDocument/2006/relationships/image" Target="media/imgrId978161f94cc19ed54.jpg"/><Relationship Id="rId619161f94cc1b4866" Type="http://schemas.openxmlformats.org/officeDocument/2006/relationships/image" Target="media/imgrId619161f94cc1b4866.jpg"/><Relationship Id="rId678061f94cc1c9b44" Type="http://schemas.openxmlformats.org/officeDocument/2006/relationships/image" Target="media/imgrId678061f94cc1c9b44.jpg"/><Relationship Id="rId412961f94cc1da084" Type="http://schemas.openxmlformats.org/officeDocument/2006/relationships/image" Target="media/imgrId412961f94cc1da084.jpg"/><Relationship Id="rId680761f94cc1ee46b" Type="http://schemas.openxmlformats.org/officeDocument/2006/relationships/image" Target="media/imgrId680761f94cc1ee46b.jpg"/><Relationship Id="rId906361f94cc20e3df" Type="http://schemas.openxmlformats.org/officeDocument/2006/relationships/image" Target="media/imgrId906361f94cc20e3df.jpg"/><Relationship Id="rId360661f94cc22443b" Type="http://schemas.openxmlformats.org/officeDocument/2006/relationships/image" Target="media/imgrId360661f94cc22443b.jpg"/><Relationship Id="rId818561f94cc2382af" Type="http://schemas.openxmlformats.org/officeDocument/2006/relationships/image" Target="media/imgrId818561f94cc2382af.jpg"/><Relationship Id="rId800261f94cc24a08f" Type="http://schemas.openxmlformats.org/officeDocument/2006/relationships/image" Target="media/imgrId800261f94cc24a08f.jpg"/><Relationship Id="rId854561f94cc25b29e" Type="http://schemas.openxmlformats.org/officeDocument/2006/relationships/image" Target="media/imgrId854561f94cc25b29e.jpg"/><Relationship Id="rId336561f94cc274129" Type="http://schemas.openxmlformats.org/officeDocument/2006/relationships/image" Target="media/imgrId336561f94cc274129.jpg"/><Relationship Id="rId499761f94cc287e47" Type="http://schemas.openxmlformats.org/officeDocument/2006/relationships/image" Target="media/imgrId499761f94cc287e47.jpg"/><Relationship Id="rId512761f94cc29f4eb" Type="http://schemas.openxmlformats.org/officeDocument/2006/relationships/image" Target="media/imgrId512761f94cc29f4eb.jpg"/><Relationship Id="rId189861f94cc2b153e" Type="http://schemas.openxmlformats.org/officeDocument/2006/relationships/image" Target="media/imgrId189861f94cc2b153e.jpg"/><Relationship Id="rId743461f94cc2c63ac" Type="http://schemas.openxmlformats.org/officeDocument/2006/relationships/image" Target="media/imgrId743461f94cc2c63ac.jpg"/><Relationship Id="rId896661f94cc2db483" Type="http://schemas.openxmlformats.org/officeDocument/2006/relationships/image" Target="media/imgrId896661f94cc2db483.jpg"/><Relationship Id="rId727761f94cc2ed275" Type="http://schemas.openxmlformats.org/officeDocument/2006/relationships/image" Target="media/imgrId727761f94cc2ed275.jpg"/><Relationship Id="rId116461f94cc317bde" Type="http://schemas.openxmlformats.org/officeDocument/2006/relationships/image" Target="media/imgrId116461f94cc317bde.jpg"/><Relationship Id="rId894861f94cc32d958" Type="http://schemas.openxmlformats.org/officeDocument/2006/relationships/image" Target="media/imgrId894861f94cc32d958.jpg"/><Relationship Id="rId287961f94cc349827" Type="http://schemas.openxmlformats.org/officeDocument/2006/relationships/image" Target="media/imgrId287961f94cc349827.jpg"/><Relationship Id="rId223861f94cc3666ee" Type="http://schemas.openxmlformats.org/officeDocument/2006/relationships/image" Target="media/imgrId223861f94cc3666ee.jpg"/><Relationship Id="rId966661f94cc37b3d3" Type="http://schemas.openxmlformats.org/officeDocument/2006/relationships/image" Target="media/imgrId966661f94cc37b3d3.jpg"/><Relationship Id="rId242561f94cc397562" Type="http://schemas.openxmlformats.org/officeDocument/2006/relationships/image" Target="media/imgrId242561f94cc397562.jpg"/><Relationship Id="rId419661f94cc3adde5" Type="http://schemas.openxmlformats.org/officeDocument/2006/relationships/image" Target="media/imgrId419661f94cc3adde5.jpg"/><Relationship Id="rId512961f94cc3bfff0" Type="http://schemas.openxmlformats.org/officeDocument/2006/relationships/image" Target="media/imgrId512961f94cc3bfff0.jpg"/><Relationship Id="rId780461f94cc3dba76" Type="http://schemas.openxmlformats.org/officeDocument/2006/relationships/image" Target="media/imgrId780461f94cc3dba76.jpg"/><Relationship Id="rId413061f94cc400b76" Type="http://schemas.openxmlformats.org/officeDocument/2006/relationships/image" Target="media/imgrId413061f94cc400b76.png"/><Relationship Id="rId327261f94cc413e2a" Type="http://schemas.openxmlformats.org/officeDocument/2006/relationships/image" Target="media/imgrId327261f94cc413e2a.jpg"/><Relationship Id="rId309861f94cc429859" Type="http://schemas.openxmlformats.org/officeDocument/2006/relationships/image" Target="media/imgrId309861f94cc429859.jpg"/><Relationship Id="rId615061f94cc440e97" Type="http://schemas.openxmlformats.org/officeDocument/2006/relationships/image" Target="media/imgrId615061f94cc440e97.jpg"/><Relationship Id="rId160461f94cc456735" Type="http://schemas.openxmlformats.org/officeDocument/2006/relationships/image" Target="media/imgrId160461f94cc456735.jpg"/><Relationship Id="rId843561f94cc466f64" Type="http://schemas.openxmlformats.org/officeDocument/2006/relationships/image" Target="media/imgrId843561f94cc466f64.jpg"/><Relationship Id="rId219561f94cc47ce59" Type="http://schemas.openxmlformats.org/officeDocument/2006/relationships/image" Target="media/imgrId219561f94cc47ce59.jpg"/><Relationship Id="rId366961f94cc4907e0" Type="http://schemas.openxmlformats.org/officeDocument/2006/relationships/image" Target="media/imgrId366961f94cc4907e0.jpg"/><Relationship Id="rId461761f94cc4a745c" Type="http://schemas.openxmlformats.org/officeDocument/2006/relationships/image" Target="media/imgrId461761f94cc4a745c.jpg"/><Relationship Id="rId391661f94cc4bc1ac" Type="http://schemas.openxmlformats.org/officeDocument/2006/relationships/image" Target="media/imgrId391661f94cc4bc1ac.jpg"/><Relationship Id="rId415061f94cc4cf094" Type="http://schemas.openxmlformats.org/officeDocument/2006/relationships/image" Target="media/imgrId415061f94cc4cf094.jpg"/><Relationship Id="rId840661f94cc4e2ef7" Type="http://schemas.openxmlformats.org/officeDocument/2006/relationships/image" Target="media/imgrId840661f94cc4e2ef7.jpg"/><Relationship Id="rId588061f94cc5055e6" Type="http://schemas.openxmlformats.org/officeDocument/2006/relationships/image" Target="media/imgrId588061f94cc5055e6.jpg"/><Relationship Id="rId748961f94cc527c4a" Type="http://schemas.openxmlformats.org/officeDocument/2006/relationships/image" Target="media/imgrId748961f94cc527c4a.png"/><Relationship Id="rId801461f94cc539ca2" Type="http://schemas.openxmlformats.org/officeDocument/2006/relationships/image" Target="media/imgrId801461f94cc539ca2.png"/><Relationship Id="rId766361f94cc54c9dc" Type="http://schemas.openxmlformats.org/officeDocument/2006/relationships/image" Target="media/imgrId766361f94cc54c9dc.png"/><Relationship Id="rId761761f94cc55e3b0" Type="http://schemas.openxmlformats.org/officeDocument/2006/relationships/image" Target="media/imgrId761761f94cc55e3b0.png"/><Relationship Id="rId102961f94cc56fb1f" Type="http://schemas.openxmlformats.org/officeDocument/2006/relationships/image" Target="media/imgrId102961f94cc56fb1f.png"/><Relationship Id="rId516861f94cc58b85d" Type="http://schemas.openxmlformats.org/officeDocument/2006/relationships/image" Target="media/imgrId516861f94cc58b85d.jpg"/><Relationship Id="rId573761f94cc5a1037" Type="http://schemas.openxmlformats.org/officeDocument/2006/relationships/image" Target="media/imgrId573761f94cc5a1037.jpg"/><Relationship Id="rId913061f94cc5b3f4b" Type="http://schemas.openxmlformats.org/officeDocument/2006/relationships/image" Target="media/imgrId913061f94cc5b3f4b.jpg"/><Relationship Id="rId426361f94cc5c9de9" Type="http://schemas.openxmlformats.org/officeDocument/2006/relationships/image" Target="media/imgrId426361f94cc5c9de9.jpg"/><Relationship Id="rId686061f94cc5de8f0" Type="http://schemas.openxmlformats.org/officeDocument/2006/relationships/image" Target="media/imgrId686061f94cc5de8f0.jpg"/><Relationship Id="rId269361f94cc603a11" Type="http://schemas.openxmlformats.org/officeDocument/2006/relationships/image" Target="media/imgrId269361f94cc603a11.jpg"/><Relationship Id="rId963561f94cc61af6f" Type="http://schemas.openxmlformats.org/officeDocument/2006/relationships/image" Target="media/imgrId963561f94cc61af6f.jpg"/><Relationship Id="rId589061f94cc62ea49" Type="http://schemas.openxmlformats.org/officeDocument/2006/relationships/image" Target="media/imgrId589061f94cc62ea49.jpg"/><Relationship Id="rId225561f94cc640738" Type="http://schemas.openxmlformats.org/officeDocument/2006/relationships/image" Target="media/imgrId225561f94cc640738.jpg"/><Relationship Id="rId107461f94cc657ac5" Type="http://schemas.openxmlformats.org/officeDocument/2006/relationships/image" Target="media/imgrId107461f94cc657ac5.jpg"/><Relationship Id="rId682761f94cc66e7d3" Type="http://schemas.openxmlformats.org/officeDocument/2006/relationships/image" Target="media/imgrId682761f94cc66e7d3.jpg"/><Relationship Id="rId600561f94cc681daa" Type="http://schemas.openxmlformats.org/officeDocument/2006/relationships/image" Target="media/imgrId600561f94cc681daa.png"/><Relationship Id="rId892161f94cc693cec" Type="http://schemas.openxmlformats.org/officeDocument/2006/relationships/image" Target="media/imgrId892161f94cc693cec.png"/><Relationship Id="rId694061f94cc6a4c9b" Type="http://schemas.openxmlformats.org/officeDocument/2006/relationships/image" Target="media/imgrId694061f94cc6a4c9b.png"/><Relationship Id="rId180461f94cc6b703e" Type="http://schemas.openxmlformats.org/officeDocument/2006/relationships/image" Target="media/imgrId180461f94cc6b703e.png"/><Relationship Id="rId146661f94cc6ce53c" Type="http://schemas.openxmlformats.org/officeDocument/2006/relationships/image" Target="media/imgrId146661f94cc6ce53c.jpg"/><Relationship Id="rId992061f94cc6e435f" Type="http://schemas.openxmlformats.org/officeDocument/2006/relationships/image" Target="media/imgrId992061f94cc6e435f.jpg"/><Relationship Id="rId224261f94cc702aa6" Type="http://schemas.openxmlformats.org/officeDocument/2006/relationships/image" Target="media/imgrId224261f94cc702aa6.jpg"/><Relationship Id="rId660761f94cc7117a1" Type="http://schemas.openxmlformats.org/officeDocument/2006/relationships/image" Target="media/imgrId660761f94cc7117a1.jpg"/><Relationship Id="rId908661f94cc721c23" Type="http://schemas.openxmlformats.org/officeDocument/2006/relationships/image" Target="media/imgrId908661f94cc721c23.jpg"/><Relationship Id="rId560961f94cc735eff" Type="http://schemas.openxmlformats.org/officeDocument/2006/relationships/image" Target="media/imgrId560961f94cc735eff.jpg"/><Relationship Id="rId378461f94cc748242" Type="http://schemas.openxmlformats.org/officeDocument/2006/relationships/image" Target="media/imgrId378461f94cc748242.jpg"/><Relationship Id="rId545561f94cc75c271" Type="http://schemas.openxmlformats.org/officeDocument/2006/relationships/image" Target="media/imgrId545561f94cc75c271.jpg"/><Relationship Id="rId952861f94cc771817" Type="http://schemas.openxmlformats.org/officeDocument/2006/relationships/image" Target="media/imgrId952861f94cc771817.jpg"/><Relationship Id="rId578661f94cc79a384" Type="http://schemas.openxmlformats.org/officeDocument/2006/relationships/image" Target="media/imgrId578661f94cc79a384.jpg"/><Relationship Id="rId990961f94cc7b8c09" Type="http://schemas.openxmlformats.org/officeDocument/2006/relationships/image" Target="media/imgrId990961f94cc7b8c09.png"/><Relationship Id="rId355061f94cc7e1254" Type="http://schemas.openxmlformats.org/officeDocument/2006/relationships/image" Target="media/imgrId355061f94cc7e1254.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87322940" Type="http://schemas.openxmlformats.org/officeDocument/2006/relationships/image" Target="media/imgrId8732294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87322940" Type="http://schemas.openxmlformats.org/officeDocument/2006/relationships/image" Target="media/imgrId8732294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87322940" Type="http://schemas.openxmlformats.org/officeDocument/2006/relationships/image" Target="media/imgrId8732294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87322940" Type="http://schemas.openxmlformats.org/officeDocument/2006/relationships/image" Target="media/imgrId8732294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87322940" Type="http://schemas.openxmlformats.org/officeDocument/2006/relationships/image" Target="media/imgrId8732294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87322940" Type="http://schemas.openxmlformats.org/officeDocument/2006/relationships/image" Target="media/imgrId8732294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