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tecniche</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8464476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003262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92363504" w:name="ctxt"/>
    <w:bookmarkEnd w:id="92363504"/>
    <w:p>
      <w:pPr>
        <w:widowControl w:val="on"/>
        <w:pBdr/>
        <w:spacing w:before="75" w:after="75" w:line="240" w:lineRule="auto"/>
        <w:ind w:left="75" w:right="75"/>
        <w:jc w:val="left"/>
        <w:textDirection w:val="lrTb"/>
      </w:pPr>
    </w:p>
    <w:p>
      <w:pPr>
        <w:pStyle w:val="Titolo1"/>
        <w:outlineLvl w:val="0"/>
      </w:pPr>
      <w:r>
        <w:rPr/>
        <w:t xml:space="preserve">Informazioni tecniche</w:t>
      </w:r>
    </w:p>
    <w:p>
      <w:pPr>
        <w:widowControl w:val="on"/>
        <w:pBdr/>
        <w:spacing w:before="0" w:after="0" w:line="240" w:lineRule="auto"/>
        <w:ind w:left="0" w:right="0"/>
        <w:jc w:val="left"/>
        <w:textDirection w:val="lrTb"/>
      </w:pPr>
    </w:p>
    <w:p>
      <w:pPr>
        <w:pStyle w:val="Titolo2"/>
        <w:outlineLvl w:val="1"/>
      </w:pPr>
      <w:r>
        <w:rPr/>
        <w:t xml:space="preserve">Dati tecnici motore</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SPECIFICHE COSTRUTTIVE E DI FUNZIONAMENTO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Ciclo di funzionamento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tempi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Alesaggio x corsa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Rapporto di compressione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Aspirazione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atmosferica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Rotazione albero a gomiti (vista dal lato volano)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Antioraria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Sequenza di combustione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 per cilindro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Distribuzione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Aste e bilancieri - Albero a camme nel 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Peso del motore a secco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continua a 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inclinazione di funzionamento discontinuo 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aria aspirata (2600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POTENZA E COPPIA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Regime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 di esercizio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Coppia massima (a 1500 giri/min)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Carico assiale ammissibile albero a gomiti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CONSUMI</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specifico carburante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Consumo olio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ALIMENTAZIONE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Tipo di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 bassa pressione</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all'ingresso pompa alimentazione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LUBRIFICAZIONE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Lubrificante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prescritto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Vedere </w:t>
            </w:r>
            <w:hyperlink r:id="rId133061fa5fbc93d55" w:history="1">
              <w:r>
                <w:rPr>
                  <w:rStyle w:val="DefaultParagraphFontPHPDOCX"/>
                  <w:b/>
                  <w:bCs/>
                  <w:color w:val="0000FF"/>
                  <w:position w:val="-2"/>
                  <w:sz w:val="20"/>
                  <w:szCs w:val="20"/>
                  <w:u w:val="single" w:color=""/>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Alimentazione forzata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a lobi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Capacità coppa olio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di intervento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massima di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CIRCUITO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Vedere </w:t>
            </w:r>
            <w:hyperlink r:id="rId603761fa5fbc950f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di apertura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Corsa a 91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Ricircolo liquido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IMPIANTO ELETTRICO - ELETTROVENTOLA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GENERALITÀ</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UNITÀ DI MISURA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Tensione nominale circuito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esterno (corrente nominale)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Potenza 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Assorbimento elettrico sistema, escluso: Heater, pompa elettrica, elettroventola, motorino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Spia temperatura liquido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intervento spia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Ingombro motore (mm)</w:t>
      </w:r>
    </w:p>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 le quote di ingombro variano in base alla configurazione del motore.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2462400"/>
            <wp:effectExtent b="0" l="0" r="0" t="0"/>
            <wp:docPr id="56020888" name="name919961fa5fbcc8a45" descr="10_ZssH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ssHs_M.jpg"/>
                    <pic:cNvPicPr/>
                  </pic:nvPicPr>
                  <pic:blipFill>
                    <a:blip r:embed="rId214161fa5fbcc8a40" cstate="print"/>
                    <a:stretch>
                      <a:fillRect/>
                    </a:stretch>
                  </pic:blipFill>
                  <pic:spPr>
                    <a:xfrm>
                      <a:off x="0" y="0"/>
                      <a:ext cx="4752000" cy="24624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Prestazioni</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6"/>
              </w:rPr>
              <w:drawing>
                <wp:inline distT="0" distB="0" distL="0" distR="0">
                  <wp:extent cx="4824000" cy="5860800"/>
                  <wp:effectExtent b="0" l="0" r="0" t="0"/>
                  <wp:docPr id="46367301" name="name686761fa5fbce16fc" descr="Fig._2.3_x_19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_x_1903M.jpg"/>
                          <pic:cNvPicPr/>
                        </pic:nvPicPr>
                        <pic:blipFill>
                          <a:blip r:embed="rId757661fa5fbce16f7" cstate="print"/>
                          <a:stretch>
                            <a:fillRect/>
                          </a:stretch>
                        </pic:blipFill>
                        <pic:spPr>
                          <a:xfrm>
                            <a:off x="0" y="0"/>
                            <a:ext cx="4824000" cy="5860800"/>
                          </a:xfrm>
                          <a:prstGeom prst="rect">
                            <a:avLst/>
                          </a:prstGeom>
                          <a:ln w="0">
                            <a:noFill/>
                          </a:ln>
                        </pic:spPr>
                      </pic:pic>
                    </a:graphicData>
                  </a:graphic>
                </wp:inline>
              </w:drawing>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Curva di potenza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Curva di coppia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Curva del consumo specifico</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NOTA:</w:t>
                  </w:r>
                  <w:r>
                    <w:rPr>
                      <w:color w:val="00274C"/>
                      <w:position w:val="-2"/>
                      <w:sz w:val="20"/>
                      <w:szCs w:val="20"/>
                      <w:u w:val="none"/>
                    </w:rPr>
                    <w:t xml:space="preserve">  Per le curve di potenza, di coppia motrice, consumi specifici a regimi diversi di quelli sopra riportati consultare la </w:t>
                  </w:r>
                  <w:r>
                    <w:rPr>
                      <w:b/>
                      <w:bCs/>
                      <w:color w:val="00274C"/>
                      <w:position w:val="-2"/>
                      <w:sz w:val="20"/>
                      <w:szCs w:val="20"/>
                      <w:u w:val="none"/>
                    </w:rPr>
                    <w:t xml:space="preserve"> KOHLER</w:t>
                  </w:r>
                  <w:r>
                    <w:rPr>
                      <w:color w:val="00274C"/>
                      <w:position w:val="-2"/>
                      <w:sz w:val="20"/>
                      <w:szCs w:val="20"/>
                      <w:u w:val="none"/>
                    </w:rPr>
                    <w:t xml:space="preserve"> .</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Legenda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b/>
                <w:bCs/>
                <w:color w:val="00274C"/>
                <w:position w:val="-2"/>
                <w:sz w:val="20"/>
                <w:szCs w:val="20"/>
                <w:u w:val="none"/>
              </w:rPr>
              <w:t xml:space="preserve">N (ISO TR 14396 - SAE J1995 - CE 97/68) POTENZA AUTOTRAZIONE:</w:t>
            </w:r>
            <w:r>
              <w:rPr>
                <w:color w:val="00274C"/>
                <w:position w:val="-2"/>
                <w:sz w:val="20"/>
                <w:szCs w:val="20"/>
                <w:u w:val="none"/>
              </w:rPr>
              <w:t xml:space="preserve"> Servizi discontinui a regime e carico variabili. Prestazione erogabile del motore in condizioni discontinue a regime e a carico variabile.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CURVA DI COPPIA: </w:t>
            </w:r>
            <w:r>
              <w:rPr>
                <w:color w:val="00274C"/>
                <w:position w:val="-2"/>
                <w:sz w:val="20"/>
                <w:szCs w:val="20"/>
                <w:u w:val="none"/>
              </w:rPr>
              <w:t xml:space="preserve"> Detto anche momento torcente, è la spinta che il motore applica, tramite trasmissione. E' alla coppia massima che si ha il massimo rendimento del motore.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CURVA DEL CONSUMO SPECIFICO: </w:t>
            </w:r>
            <w:r>
              <w:rPr>
                <w:color w:val="00274C"/>
                <w:position w:val="-2"/>
                <w:sz w:val="20"/>
                <w:szCs w:val="20"/>
                <w:u w:val="none"/>
              </w:rPr>
              <w:t xml:space="preserve"> Consumo del motore in un dato tempo, per un certo numero di giri. Espresso in g/kW (grammi/chilowatt) esprime il rendimento del carburante.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Le curve sopra indicate sono da ritenersi indicative in quanto dipendono dal tipo applicazione e della centralina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Le potenze indicate nel diagramma si riferiscono a motore con rodaggio ultimato, munito di filtri aria e marmitta, alla pressione atmosferica di 1 Bar e alla temperatura ambiente di +20°C</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 potenza massima è garantita con una tolleranza del 5%.</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25142" name="name206761fa5fbcf34d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7961fa5fbcf34d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Avvertenza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 non approvazione da parte della  </w:t>
            </w:r>
            <w:r>
              <w:rPr>
                <w:b/>
                <w:bCs/>
                <w:color w:val="00274C"/>
                <w:position w:val="-2"/>
                <w:sz w:val="20"/>
                <w:szCs w:val="20"/>
                <w:u w:val="none"/>
              </w:rPr>
              <w:t xml:space="preserve">KOHLER</w:t>
            </w:r>
            <w:r>
              <w:rPr>
                <w:color w:val="00274C"/>
                <w:position w:val="-2"/>
                <w:sz w:val="20"/>
                <w:szCs w:val="20"/>
                <w:u w:val="none"/>
              </w:rPr>
              <w:t xml:space="preserve">  di eventuali modifiche ne solleva la stessa da eventuali danni che il motore può subire.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Olio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761471" name="name916661fa5fbd10e6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7261fa5fbd10e6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43"/>
        </w:numPr>
        <w:spacing w:before="0" w:after="0" w:line="240" w:lineRule="auto"/>
        <w:jc w:val="left"/>
        <w:rPr>
          <w:color w:val="00274C"/>
          <w:sz w:val="20"/>
          <w:szCs w:val="20"/>
        </w:rPr>
      </w:pPr>
      <w:r>
        <w:rPr>
          <w:color w:val="00274C"/>
          <w:sz w:val="20"/>
          <w:szCs w:val="20"/>
          <w:u w:val="none"/>
        </w:rPr>
        <w:t xml:space="preserve">Il motore può danneggiarsi se fatto lavorare con livello olio non corretto.</w:t>
      </w:r>
    </w:p>
    <w:p>
      <w:pPr>
        <w:numPr>
          <w:ilvl w:val="0"/>
          <w:numId w:val="1743"/>
        </w:numPr>
        <w:spacing w:before="0" w:after="0" w:line="240" w:lineRule="auto"/>
        <w:jc w:val="left"/>
        <w:rPr>
          <w:color w:val="00274C"/>
          <w:sz w:val="20"/>
          <w:szCs w:val="20"/>
        </w:rPr>
      </w:pPr>
      <w:r>
        <w:rPr>
          <w:color w:val="00274C"/>
          <w:sz w:val="20"/>
          <w:szCs w:val="20"/>
          <w:u w:val="none"/>
        </w:rPr>
        <w:t xml:space="preserve">Non superare il livello MAX. poichè la sua combustione può provocare un brusco aumento della velocità di rotazione.</w:t>
      </w:r>
    </w:p>
    <w:p>
      <w:pPr>
        <w:numPr>
          <w:ilvl w:val="0"/>
          <w:numId w:val="1743"/>
        </w:numPr>
        <w:spacing w:before="0" w:after="0" w:line="240" w:lineRule="auto"/>
        <w:jc w:val="left"/>
        <w:rPr>
          <w:color w:val="00274C"/>
          <w:sz w:val="20"/>
          <w:szCs w:val="20"/>
        </w:rPr>
      </w:pPr>
      <w:r>
        <w:rPr>
          <w:color w:val="00274C"/>
          <w:sz w:val="20"/>
          <w:szCs w:val="20"/>
          <w:u w:val="none"/>
        </w:rPr>
        <w:t xml:space="preserve">Utilizzare unicamente l'olio prescritto al fine di garantire una adeguata protezione, efficenza e durata del motore.</w:t>
      </w:r>
    </w:p>
    <w:p>
      <w:pPr>
        <w:numPr>
          <w:ilvl w:val="0"/>
          <w:numId w:val="1743"/>
        </w:numPr>
        <w:spacing w:before="0" w:after="0" w:line="240" w:lineRule="auto"/>
        <w:jc w:val="left"/>
        <w:rPr>
          <w:color w:val="00274C"/>
          <w:sz w:val="20"/>
          <w:szCs w:val="20"/>
        </w:rPr>
      </w:pPr>
      <w:r>
        <w:rPr>
          <w:color w:val="00274C"/>
          <w:sz w:val="20"/>
          <w:szCs w:val="20"/>
          <w:u w:val="none"/>
        </w:rPr>
        <w:t xml:space="preserve">Impiegando olio di qualità inferiore a quello prescritto, la durata del motore ne risulterà notevolmente compromessa.</w:t>
      </w:r>
    </w:p>
    <w:p>
      <w:pPr>
        <w:numPr>
          <w:ilvl w:val="0"/>
          <w:numId w:val="1743"/>
        </w:numPr>
        <w:spacing w:before="0" w:after="0" w:line="240" w:lineRule="auto"/>
        <w:jc w:val="left"/>
        <w:rPr>
          <w:color w:val="00274C"/>
          <w:sz w:val="20"/>
          <w:szCs w:val="20"/>
        </w:rPr>
      </w:pPr>
      <w:r>
        <w:rPr>
          <w:color w:val="00274C"/>
          <w:sz w:val="20"/>
          <w:szCs w:val="20"/>
          <w:u w:val="none"/>
        </w:rPr>
        <w:t xml:space="preserve">La viscosità dell'olio deve essere adeguata alla temperatura ambiente in cui il motore opera.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17979" name="name609561fa5fbd22c91"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3561fa5fbd22c8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Pericolo</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43"/>
        </w:numPr>
        <w:spacing w:before="0" w:after="0" w:line="240" w:lineRule="auto"/>
        <w:jc w:val="left"/>
        <w:rPr>
          <w:color w:val="00274C"/>
          <w:sz w:val="20"/>
          <w:szCs w:val="20"/>
        </w:rPr>
      </w:pPr>
      <w:r>
        <w:rPr>
          <w:color w:val="00274C"/>
          <w:sz w:val="20"/>
          <w:szCs w:val="20"/>
          <w:u w:val="none"/>
        </w:rPr>
        <w:t xml:space="preserve">Il prolungato contatto della pelle con l'olio motore esausto può essere causa di cancro all'epidermide.</w:t>
      </w:r>
    </w:p>
    <w:p>
      <w:pPr>
        <w:numPr>
          <w:ilvl w:val="0"/>
          <w:numId w:val="1743"/>
        </w:numPr>
        <w:spacing w:before="0" w:after="0" w:line="240" w:lineRule="auto"/>
        <w:jc w:val="left"/>
        <w:rPr>
          <w:color w:val="00274C"/>
          <w:sz w:val="20"/>
          <w:szCs w:val="20"/>
        </w:rPr>
      </w:pPr>
      <w:r>
        <w:rPr>
          <w:color w:val="00274C"/>
          <w:sz w:val="20"/>
          <w:szCs w:val="20"/>
          <w:u w:val="none"/>
        </w:rPr>
        <w:t xml:space="preserve">Se il contatto con l'olio fosse inevitabile, lavarsi accuratamente le mani con acqua e sapone non appena possibile.</w:t>
      </w:r>
    </w:p>
    <w:p>
      <w:pPr>
        <w:numPr>
          <w:ilvl w:val="0"/>
          <w:numId w:val="1743"/>
        </w:numPr>
        <w:spacing w:before="0" w:after="0" w:line="240" w:lineRule="auto"/>
        <w:jc w:val="left"/>
        <w:rPr>
          <w:color w:val="00274C"/>
          <w:sz w:val="20"/>
          <w:szCs w:val="20"/>
        </w:rPr>
      </w:pPr>
      <w:r>
        <w:rPr>
          <w:color w:val="00274C"/>
          <w:sz w:val="20"/>
          <w:szCs w:val="20"/>
          <w:u w:val="none"/>
        </w:rPr>
        <w:t xml:space="preserve">Per lo smaltimento dell'olio esausto fare riferimento al </w:t>
      </w:r>
      <w:r>
        <w:rPr>
          <w:b/>
          <w:bCs/>
          <w:color w:val="00274C"/>
          <w:sz w:val="20"/>
          <w:szCs w:val="20"/>
          <w:u w:val="none"/>
        </w:rPr>
        <w:t xml:space="preserve">Par. DISMISSIONE e ROTTAMAZIONE</w:t>
      </w:r>
      <w:r>
        <w:rPr>
          <w:color w:val="00274C"/>
          <w:sz w:val="20"/>
          <w:szCs w:val="20"/>
          <w:u w:val="none"/>
        </w:rPr>
        <w:t xml:space="preserve"> . </w:t>
      </w:r>
      <w:hyperlink r:id="rId525061fa5fbd2313c" w:history="1"/>
    </w:p>
    <w:p>
      <w:pPr>
        <w:widowControl w:val="on"/>
        <w:pBdr/>
        <w:spacing w:before="0" w:after="0" w:line="262" w:lineRule="auto"/>
        <w:ind w:left="0" w:right="0"/>
        <w:jc w:val="left"/>
        <w:textDirection w:val="lrTb"/>
      </w:pPr>
      <w:r>
        <w:rPr>
          <w:rStyle w:val="DefaultParagraphFontPHPDOCX"/>
          <w:b/>
          <w:bCs/>
          <w:color w:val="00274C"/>
          <w:sz w:val="20"/>
          <w:szCs w:val="20"/>
          <w:u w:val="none"/>
        </w:rPr>
        <w:br/>
        <w:br/>
        <w:br/>
        <w:t xml:space="preserve">2.4.1 Classificazione olio SAE</w:t>
      </w:r>
    </w:p>
    <w:p>
      <w:pPr>
        <w:numPr>
          <w:ilvl w:val="0"/>
          <w:numId w:val="1743"/>
        </w:numPr>
        <w:spacing w:before="0" w:after="0" w:line="240" w:lineRule="auto"/>
        <w:jc w:val="left"/>
        <w:rPr>
          <w:color w:val="00274C"/>
          <w:sz w:val="20"/>
          <w:szCs w:val="20"/>
        </w:rPr>
      </w:pPr>
      <w:r>
        <w:rPr>
          <w:color w:val="00274C"/>
          <w:sz w:val="20"/>
          <w:szCs w:val="20"/>
          <w:u w:val="none"/>
        </w:rPr>
        <w:t xml:space="preserve">Identifica gli oli in base alla viscosità, non tenendo conto di nessun altra caratteristica qualitativa.</w:t>
      </w:r>
    </w:p>
    <w:p>
      <w:pPr>
        <w:numPr>
          <w:ilvl w:val="0"/>
          <w:numId w:val="1743"/>
        </w:numPr>
        <w:spacing w:before="0" w:after="0" w:line="240" w:lineRule="auto"/>
        <w:jc w:val="left"/>
        <w:rPr>
          <w:color w:val="00274C"/>
          <w:sz w:val="20"/>
          <w:szCs w:val="20"/>
        </w:rPr>
      </w:pPr>
      <w:r>
        <w:rPr>
          <w:color w:val="00274C"/>
          <w:sz w:val="20"/>
          <w:szCs w:val="20"/>
          <w:u w:val="none"/>
        </w:rPr>
        <w:t xml:space="preserve">Il codice è costituito da due numeri che indicano e devono corrispondere, alla temperatura ambiente in cui il motore opera, con un'interposizione di un " </w:t>
      </w:r>
      <w:r>
        <w:rPr>
          <w:b/>
          <w:bCs/>
          <w:color w:val="00274C"/>
          <w:sz w:val="20"/>
          <w:szCs w:val="20"/>
          <w:u w:val="none"/>
        </w:rPr>
        <w:t xml:space="preserve">W</w:t>
      </w:r>
      <w:r>
        <w:rPr>
          <w:color w:val="00274C"/>
          <w:sz w:val="20"/>
          <w:szCs w:val="20"/>
          <w:u w:val="none"/>
        </w:rPr>
        <w:t xml:space="preserve"> ", dove il primo numero determina il valore in condizione di temperature rigide, mentre il secondo determina il valore in condizione di temperature elevate.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OLIO PRESCRITTO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CON SPECIFICHE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E5</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43"/>
        </w:numPr>
        <w:spacing w:before="0" w:after="0" w:line="240" w:lineRule="auto"/>
        <w:jc w:val="left"/>
        <w:rPr>
          <w:color w:val="00274C"/>
          <w:sz w:val="20"/>
          <w:szCs w:val="20"/>
        </w:rPr>
      </w:pPr>
      <w:r>
        <w:rPr>
          <w:color w:val="00274C"/>
          <w:sz w:val="20"/>
          <w:szCs w:val="20"/>
          <w:u w:val="none"/>
        </w:rPr>
        <w:t xml:space="preserve">Gli oli Low S.A.P.S. con ceneri solfatate &lt;1% non possono essere usati con carburanti con contenuto di zolfo &gt;50ppm.</w:t>
      </w:r>
    </w:p>
    <w:p>
      <w:pPr>
        <w:numPr>
          <w:ilvl w:val="0"/>
          <w:numId w:val="1743"/>
        </w:numPr>
        <w:spacing w:before="0" w:after="0" w:line="240" w:lineRule="auto"/>
        <w:jc w:val="left"/>
        <w:rPr>
          <w:color w:val="00274C"/>
          <w:sz w:val="20"/>
          <w:szCs w:val="20"/>
        </w:rPr>
      </w:pPr>
      <w:r>
        <w:rPr>
          <w:color w:val="00274C"/>
          <w:sz w:val="20"/>
          <w:szCs w:val="20"/>
          <w:u w:val="none"/>
        </w:rPr>
        <w:t xml:space="preserve">La filtrazione dell’olio è estremamente importante per il corretto funzionamento e la giusta lubrificazione; cambiare regolarmente i filtri come specificato in questo manuale.</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Carburante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816563" name="name163061fa5fbd32c0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7961fa5fbd32bf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43"/>
        </w:numPr>
        <w:spacing w:before="0" w:after="0" w:line="240" w:lineRule="auto"/>
        <w:jc w:val="left"/>
        <w:rPr>
          <w:color w:val="00274C"/>
          <w:sz w:val="20"/>
          <w:szCs w:val="20"/>
        </w:rPr>
      </w:pPr>
      <w:r>
        <w:rPr>
          <w:color w:val="00274C"/>
          <w:sz w:val="20"/>
          <w:szCs w:val="20"/>
          <w:u w:val="none"/>
        </w:rPr>
        <w:t xml:space="preserve">L’uso di altri tipi di carburante può causare danni al motore. Non usare carburante diesel sporco o miscele di carburante diesel e acqua poiché possono causare gravi danni al motore.</w:t>
      </w:r>
    </w:p>
    <w:p>
      <w:pPr>
        <w:numPr>
          <w:ilvl w:val="0"/>
          <w:numId w:val="1743"/>
        </w:numPr>
        <w:spacing w:before="0" w:after="0" w:line="240" w:lineRule="auto"/>
        <w:jc w:val="left"/>
        <w:rPr>
          <w:color w:val="00274C"/>
          <w:sz w:val="20"/>
          <w:szCs w:val="20"/>
        </w:rPr>
      </w:pPr>
      <w:r>
        <w:rPr>
          <w:b/>
          <w:bCs/>
          <w:color w:val="00274C"/>
          <w:sz w:val="20"/>
          <w:szCs w:val="20"/>
          <w:u w:val="none"/>
        </w:rPr>
        <w:t xml:space="preserve">Qualsiasi danno derivante dall’uso di carburanti diversi da quelli raccomandati non sarà coperto dalla garanzia.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084256" name="name821561fa5fbd4366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5861fa5fbd4364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Avvertenza</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43"/>
        </w:numPr>
        <w:spacing w:before="0" w:after="0" w:line="240" w:lineRule="auto"/>
        <w:jc w:val="left"/>
        <w:rPr>
          <w:color w:val="00274C"/>
          <w:sz w:val="20"/>
          <w:szCs w:val="20"/>
        </w:rPr>
      </w:pPr>
      <w:r>
        <w:rPr>
          <w:color w:val="00274C"/>
          <w:sz w:val="20"/>
          <w:szCs w:val="20"/>
          <w:u w:val="none"/>
        </w:rPr>
        <w:t xml:space="preserve">L’uso di carburante adeguatamente filtrato previene l’intasamento dell’impianto di iniezione. Pulire immediatamente qualsiasi fuoriuscita di carburante durante il rifornimento.</w:t>
      </w:r>
    </w:p>
    <w:p>
      <w:pPr>
        <w:numPr>
          <w:ilvl w:val="0"/>
          <w:numId w:val="1743"/>
        </w:numPr>
        <w:spacing w:before="0" w:after="0" w:line="240" w:lineRule="auto"/>
        <w:jc w:val="left"/>
        <w:rPr>
          <w:color w:val="00274C"/>
          <w:sz w:val="20"/>
          <w:szCs w:val="20"/>
        </w:rPr>
      </w:pPr>
      <w:r>
        <w:rPr>
          <w:color w:val="00274C"/>
          <w:sz w:val="20"/>
          <w:szCs w:val="20"/>
          <w:u w:val="none"/>
        </w:rPr>
        <w:t xml:space="preserve">Non conservare il carburante in contenitori galvanizzati (ovvero ricoperti di zinco). Il carburante all’interno di un contenitore galvanizzato genera una reazione chimica, producendo composti che intasano velocemente i filtri o causa guasti alla pompa di iniezione e/o agli iniettori.</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(contenuto max. biodiesel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equivalente al carburante diesel in conformità alla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 ASTM D 975 Grado 1, 2 -D S15 Diesel artico</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 1, N. 2</w:t>
            </w:r>
          </w:p>
        </w:tc>
      </w:tr>
    </w:tbl>
    <w:p>
      <w:pPr>
        <w:widowControl w:val="on"/>
        <w:pBdr/>
        <w:spacing w:before="0" w:after="0" w:line="262" w:lineRule="auto"/>
        <w:ind w:left="0" w:right="0"/>
        <w:jc w:val="left"/>
        <w:textDirection w:val="lrTb"/>
      </w:pPr>
      <w:r>
        <w:rPr>
          <w:b/>
          <w:bCs/>
          <w:color w:val="00274C"/>
          <w:sz w:val="20"/>
          <w:szCs w:val="20"/>
          <w:u w:val="none"/>
        </w:rPr>
        <w:t xml:space="preserve">NOTA:</w:t>
      </w:r>
      <w:r>
        <w:rPr>
          <w:color w:val="00274C"/>
          <w:sz w:val="20"/>
          <w:szCs w:val="20"/>
          <w:u w:val="none"/>
        </w:rPr>
        <w:t xml:space="preserve"> In caso di garanzia, il cliente deve dimostrare di aver utilizzato il carburante consentito mostrando un certificato rilasciato dal fornitore di carburante.</w:t>
      </w:r>
    </w:p>
    <w:p>
      <w:pPr>
        <w:widowControl w:val="on"/>
        <w:pBdr/>
        <w:spacing w:before="0" w:after="0" w:line="262" w:lineRule="auto"/>
        <w:ind w:left="0" w:right="0"/>
        <w:jc w:val="left"/>
        <w:textDirection w:val="lrTb"/>
      </w:pPr>
      <w:r>
        <w:rPr>
          <w:b/>
          <w:bCs/>
          <w:i/>
          <w:iCs/>
          <w:color w:val="00274C"/>
          <w:sz w:val="20"/>
          <w:szCs w:val="20"/>
          <w:u w:val="none"/>
        </w:rPr>
        <w:br/>
        <w:t xml:space="preserve">Motori KDI a iniezione meccanica certificati Tier 3, Tier 4 Final – Stage IIIA, Stage IIIB, Stage V (con e senza EGR)</w:t>
      </w:r>
    </w:p>
    <w:p>
      <w:pPr>
        <w:numPr>
          <w:ilvl w:val="0"/>
          <w:numId w:val="17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500 mg/kg (ppm). Il rispetto dei requisiti relativi alle emissioni è garantito solo con contenuti di zolfo fino a 15 mg/kg (ppm).I motori alimentati con carburanti conformi alle norme EN 590 e ASTM D975 con contenuto di zolfo &lt; 15mg/kg sono soggetti a intervalli di cambio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 In caso di carburante con contenuto di zolfo elevato, questo può verificarsi a 125 ore. Non usare oli Low SAPS.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Motori KDI a iniezione meccanica non certificati (motori senza EGR)</w:t>
      </w:r>
    </w:p>
    <w:p>
      <w:pPr>
        <w:numPr>
          <w:ilvl w:val="0"/>
          <w:numId w:val="1743"/>
        </w:numPr>
        <w:spacing w:before="0" w:after="0" w:line="240" w:lineRule="auto"/>
        <w:jc w:val="left"/>
        <w:rPr>
          <w:color w:val="00274C"/>
          <w:sz w:val="20"/>
          <w:szCs w:val="20"/>
        </w:rPr>
      </w:pPr>
      <w:r>
        <w:rPr>
          <w:color w:val="00274C"/>
          <w:sz w:val="20"/>
          <w:szCs w:val="20"/>
          <w:u w:val="none"/>
        </w:rPr>
        <w:t xml:space="preserve">Questi motori sono progettati per funzionare con carburanti conformi alle norme EN 590 e ASTM D975 per un numero di cetano non inferiore a 45. Poiché questi motori non sono dotati di sistemi di post-trattamento dei gas di scarico, possono essere usati con carburanti diesel con contenuto di zolfo fino a 2000 mg/kg (ppm).I motori alimentati con carburanti conformi alle norme EN 590 e ASTM D975 con contenuto di zolfo &lt; 15mg/kg sono soggetti a intervalli di sostituzione dell’olio di 500 ore. I carburanti con contenuto di zolfo &gt; 500 mg/kg richiedono un intervallo di sostituzione dell’olio lubrificante più breve di 250 ore. Tuttavia, l’olio motore deve essere sostituito quando il numero basico totale (Total Base Number, TBN) scende a 6,0 mg KOH/g secondo il metodo di test previsto dalla norma ASTM D4739.</w:t>
      </w:r>
    </w:p>
    <w:p>
      <w:pPr>
        <w:widowControl w:val="on"/>
        <w:pBdr/>
        <w:spacing w:before="0" w:after="0" w:line="262" w:lineRule="auto"/>
        <w:ind w:left="0" w:right="0"/>
        <w:jc w:val="left"/>
        <w:textDirection w:val="lrTb"/>
      </w:pPr>
      <w:r>
        <w:rPr>
          <w:b/>
          <w:bCs/>
          <w:color w:val="00274C"/>
          <w:sz w:val="20"/>
          <w:szCs w:val="20"/>
          <w:u w:val="none"/>
        </w:rPr>
        <w:br/>
        <w:t xml:space="preserve">2.5.1</w:t>
      </w:r>
      <w:r>
        <w:rPr>
          <w:color w:val="00274C"/>
          <w:sz w:val="20"/>
          <w:szCs w:val="20"/>
          <w:u w:val="none"/>
        </w:rPr>
        <w:t xml:space="preserve"> </w:t>
      </w:r>
      <w:r>
        <w:rPr>
          <w:b/>
          <w:bCs/>
          <w:color w:val="00274C"/>
          <w:sz w:val="20"/>
          <w:szCs w:val="20"/>
          <w:u w:val="none"/>
        </w:rPr>
        <w:t xml:space="preserve">Carburante per basse temperature</w:t>
      </w:r>
    </w:p>
    <w:p>
      <w:pPr>
        <w:numPr>
          <w:ilvl w:val="0"/>
          <w:numId w:val="1743"/>
        </w:numPr>
        <w:spacing w:before="0" w:after="0" w:line="240" w:lineRule="auto"/>
        <w:jc w:val="left"/>
        <w:rPr>
          <w:color w:val="00274C"/>
          <w:sz w:val="20"/>
          <w:szCs w:val="20"/>
        </w:rPr>
      </w:pPr>
      <w:r>
        <w:rPr>
          <w:color w:val="00274C"/>
          <w:sz w:val="20"/>
          <w:szCs w:val="20"/>
          <w:u w:val="none"/>
        </w:rPr>
        <w:t xml:space="preserve">Quando il motore viene usato a temperature ambiente inferiori a 0°C, usare carburanti idonei normalmente distribuiti dalle compagnie petrolifere e comunque corrispondenti alle specifiche di cui alla </w:t>
      </w:r>
      <w:r>
        <w:rPr>
          <w:b/>
          <w:bCs/>
          <w:color w:val="00274C"/>
          <w:sz w:val="20"/>
          <w:szCs w:val="20"/>
          <w:u w:val="none"/>
        </w:rPr>
        <w:t xml:space="preserve">Tab. 2.3.</w:t>
      </w:r>
    </w:p>
    <w:p>
      <w:pPr>
        <w:numPr>
          <w:ilvl w:val="0"/>
          <w:numId w:val="1743"/>
        </w:numPr>
        <w:spacing w:before="0" w:after="0" w:line="240" w:lineRule="auto"/>
        <w:jc w:val="left"/>
        <w:rPr>
          <w:color w:val="00274C"/>
          <w:sz w:val="20"/>
          <w:szCs w:val="20"/>
        </w:rPr>
      </w:pPr>
      <w:r>
        <w:rPr>
          <w:color w:val="00274C"/>
          <w:sz w:val="20"/>
          <w:szCs w:val="20"/>
          <w:u w:val="none"/>
        </w:rPr>
        <w:t xml:space="preserve">Questi carburanti limitano la formazione di paraffina alle basse temperature.</w:t>
      </w:r>
    </w:p>
    <w:p>
      <w:pPr>
        <w:numPr>
          <w:ilvl w:val="0"/>
          <w:numId w:val="1743"/>
        </w:numPr>
        <w:spacing w:before="0" w:after="0" w:line="240" w:lineRule="auto"/>
        <w:jc w:val="left"/>
        <w:rPr>
          <w:color w:val="00274C"/>
          <w:sz w:val="20"/>
          <w:szCs w:val="20"/>
        </w:rPr>
      </w:pPr>
      <w:r>
        <w:rPr>
          <w:color w:val="00274C"/>
          <w:sz w:val="20"/>
          <w:szCs w:val="20"/>
          <w:u w:val="none"/>
        </w:rPr>
        <w:t xml:space="preserve">Quando nel carburante si forma la paraffina, il filtro del carburante si intasa interrompendone il flusso.</w:t>
      </w:r>
    </w:p>
    <w:p>
      <w:pPr>
        <w:widowControl w:val="on"/>
        <w:pBdr/>
        <w:spacing w:before="0" w:after="0" w:line="262" w:lineRule="auto"/>
        <w:ind w:left="0" w:right="0"/>
        <w:jc w:val="left"/>
        <w:textDirection w:val="lrTb"/>
      </w:pPr>
      <w:r>
        <w:rPr>
          <w:b/>
          <w:bCs/>
          <w:color w:val="00274C"/>
          <w:sz w:val="20"/>
          <w:szCs w:val="20"/>
          <w:u w:val="none"/>
        </w:rPr>
        <w:br/>
        <w:t xml:space="preserve">2.5.2</w:t>
      </w:r>
      <w:r>
        <w:rPr>
          <w:b/>
          <w:bCs/>
          <w:color w:val="00274C"/>
          <w:sz w:val="20"/>
          <w:szCs w:val="20"/>
          <w:u w:val="none"/>
        </w:rPr>
        <w:t xml:space="preserve"> Carburante Biodiesel</w:t>
      </w:r>
    </w:p>
    <w:p>
      <w:pPr>
        <w:numPr>
          <w:ilvl w:val="0"/>
          <w:numId w:val="1743"/>
        </w:numPr>
        <w:spacing w:before="0" w:after="0" w:line="240" w:lineRule="auto"/>
        <w:jc w:val="left"/>
        <w:rPr>
          <w:color w:val="00274C"/>
          <w:sz w:val="20"/>
          <w:szCs w:val="20"/>
        </w:rPr>
      </w:pPr>
      <w:r>
        <w:rPr>
          <w:color w:val="00274C"/>
          <w:sz w:val="20"/>
          <w:szCs w:val="20"/>
          <w:u w:val="none"/>
        </w:rPr>
        <w:t xml:space="preserve">I carburanti contenenti 10% di metilestere o B10, sono adatti all'uso su questo motore, purchè rispondenti alle specifiche riportate nella </w:t>
      </w:r>
      <w:r>
        <w:rPr>
          <w:b/>
          <w:bCs/>
          <w:color w:val="00274C"/>
          <w:sz w:val="20"/>
          <w:szCs w:val="20"/>
          <w:u w:val="none"/>
        </w:rPr>
        <w:t xml:space="preserve">Tab. 2.3</w:t>
      </w:r>
      <w:r>
        <w:rPr>
          <w:color w:val="00274C"/>
          <w:sz w:val="20"/>
          <w:szCs w:val="20"/>
          <w:u w:val="none"/>
        </w:rPr>
        <w:t xml:space="preserve"> .</w:t>
      </w:r>
    </w:p>
    <w:p>
      <w:pPr>
        <w:numPr>
          <w:ilvl w:val="0"/>
          <w:numId w:val="1743"/>
        </w:numPr>
        <w:spacing w:before="0" w:after="0" w:line="240" w:lineRule="auto"/>
        <w:jc w:val="left"/>
        <w:rPr>
          <w:color w:val="00274C"/>
          <w:sz w:val="20"/>
          <w:szCs w:val="20"/>
        </w:rPr>
      </w:pPr>
      <w:r>
        <w:rPr>
          <w:b/>
          <w:bCs/>
          <w:color w:val="00274C"/>
          <w:sz w:val="20"/>
          <w:szCs w:val="20"/>
          <w:u w:val="none"/>
        </w:rPr>
        <w:t xml:space="preserve">NON USARE</w:t>
      </w:r>
      <w:r>
        <w:rPr>
          <w:color w:val="00274C"/>
          <w:sz w:val="20"/>
          <w:szCs w:val="20"/>
          <w:u w:val="none"/>
        </w:rPr>
        <w:t xml:space="preserve"> oli vegetali come biocarburante per questo motore.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COMPATIBILITÀ BIODIESEL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conforme alla norma EN 14214 (ammesso solo per miscele con carburante diesel al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GradoBiodiesel US conforme alla norma ASTM D6751 – 09a (B100) (ammesso solo per miscele con carburante diesel al 10% (V/V)) 1-D S15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Carburanti sintetici: GTL, CTL, BTL, HV</w:t>
      </w:r>
      <w:r>
        <w:rPr>
          <w:color w:val="00274C"/>
          <w:sz w:val="20"/>
          <w:szCs w:val="20"/>
          <w:u w:val="none"/>
        </w:rPr>
        <w:br/>
        <w:t xml:space="preserve"> È risaputo che i motori alimentati per periodi prolungati con carburanti diesel convenzionali e poi convertiti ai carburanti sintetici vanno incontro al restringimento delle guarnizioni polimeriche nell’impianto di iniezione e, quindi, a perdite di carburante. Il motivo di questo comportamento sta nel fatto che i carburanti sintetici inodori possono portare al cambio di comportamento in termini di tenuta delle guarnizioni polimeriche.</w:t>
      </w:r>
      <w:r>
        <w:rPr>
          <w:color w:val="00274C"/>
          <w:sz w:val="20"/>
          <w:szCs w:val="20"/>
          <w:u w:val="none"/>
        </w:rPr>
        <w:br/>
        <w:t xml:space="preserve">Pertanto, il passaggio dal carburante diesel a quello sintetico può essere fatto solo dopo aver sostituito le guarnizioni principali. Il problema del restringimento non si verifica se il motore viene alimentato con carburante sintetico fin dall’inizio.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Carburanti non stradali</w:t>
      </w:r>
    </w:p>
    <w:p>
      <w:pPr>
        <w:widowControl w:val="on"/>
        <w:pBdr/>
        <w:spacing w:before="0" w:after="0" w:line="262" w:lineRule="auto"/>
        <w:ind w:left="0" w:right="0"/>
        <w:jc w:val="left"/>
        <w:textDirection w:val="lrTb"/>
      </w:pPr>
      <w:r>
        <w:rPr>
          <w:color w:val="00274C"/>
          <w:sz w:val="20"/>
          <w:szCs w:val="20"/>
          <w:u w:val="none"/>
        </w:rPr>
        <w:t xml:space="preserve">È possibile usare altri carburanti non stradali purché conformi a tutti i valori limite previsti dalla norma EN 590, ad eccezione della densità del carburante, del numero di cetano e del contenuto di zolfo.</w:t>
      </w:r>
      <w:r>
        <w:rPr>
          <w:color w:val="00274C"/>
          <w:sz w:val="20"/>
          <w:szCs w:val="20"/>
          <w:u w:val="none"/>
        </w:rPr>
        <w:br/>
        <w:t xml:space="preserve">A questi parametri si applicano i seguenti limiti:</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PARAMETRO CARBURANTE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 LIMITE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di cetano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Densità del carburante a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Contenuto di zolfo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Carburanti per aviogetti</w:t>
      </w:r>
      <w:r>
        <w:rPr>
          <w:color w:val="00274C"/>
          <w:sz w:val="20"/>
          <w:szCs w:val="20"/>
          <w:u w:val="none"/>
        </w:rPr>
        <w:br/>
        <w:t xml:space="preserve"> </w:t>
      </w:r>
      <w:r>
        <w:rPr>
          <w:i/>
          <w:iCs/>
          <w:color w:val="00274C"/>
          <w:sz w:val="20"/>
          <w:szCs w:val="20"/>
          <w:u w:val="none"/>
        </w:rPr>
        <w:t xml:space="preserve">Solo per motori non certificati KDI a iniezione meccanica (motori senza EGR).</w:t>
      </w:r>
      <w:r>
        <w:rPr>
          <w:color w:val="00274C"/>
          <w:sz w:val="20"/>
          <w:szCs w:val="20"/>
          <w:u w:val="none"/>
        </w:rPr>
        <w:br/>
        <w:t xml:space="preserve">Possono essere usati i seguenti carburanti per aviogetti, ma solo usando un ulteriore filtro del carburante con dosatore per lubrificazione:</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(cherosene, designazione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(cherosene, denominazione NATO)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(cherosene, denominazione militare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(cherosene, denominazione NATO, equivalente a F-34/F-35 con additivi)</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(cherosene per aviazione civile)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(cherosene, denominazione NATO, miscela 1:1 di F-54 e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(cherosene per aviazione civile)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Istruzioni per l’installazione in relazione alle emissioni</w:t>
      </w:r>
      <w:r>
        <w:rPr>
          <w:color w:val="00274C"/>
          <w:sz w:val="20"/>
          <w:szCs w:val="20"/>
          <w:u w:val="none"/>
        </w:rPr>
        <w:t xml:space="preserve"> La mancata osservanza delle istruzioni per l’installazione di un motore certificato in un apparecchio non stradale viola il diritto federale (40 CFR 1068.105(b)), ed è soggetto a multe o altre sanzioni come descritto nel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Il produttore OEM deve applicare un’etichetta separata con la seguente dicitura: “ULTRA LOW SULFUR FUEL ONLY” (SOLO CARBURANTE A CONTENUTO DI ZOLFO ULTRA BASSO) vicino al tappo per il rifornimento del carburante.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Assicurarsi che sia installato un motore adeguatamente certificato per la vostra applicazione. I motori a velocità costante devono essere installati solo su apparecchiature per il funzionamento a velocità costante.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Se si installa il motore in modo da rendere l’etichetta sule informazioni di controllo delle emissioni difficile da leggere durante la normale manutenzione, è necessario applicare un duplicato dell’etichetta del motore sulla macchina, come descritto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Raccomandazioni sul refrigerante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Usare liquido refrigerante a base di una miscela composta dal 50% di acqua demineralizzata e dal 50% di glicole etilenico a basso contenuto di silicato. Usare un refrigerante OAT per impieghi gravosi di lunga durata o a durata prolungata privi di silicati, fosfati, borati, nitriti e ammine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Possono essere utilizzati i seguenti refrigeranti a base di glicole etilenico per tutti i modelli della famiglia di motori KDI: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OAT (Organic Acid Technology) a basso contenuto di silicati: </w:t>
            </w:r>
            <w:r>
              <w:rPr>
                <w:b/>
                <w:bCs/>
                <w:color w:val="00274C"/>
                <w:position w:val="-2"/>
                <w:sz w:val="20"/>
                <w:szCs w:val="20"/>
                <w:u w:val="none"/>
              </w:rPr>
              <w:t xml:space="preserve">ASTM D-3306 D-6210</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HOAT (Hybrid Organic Acid Technology) a basso contenuto di silicati: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di cui sopra, in formulazioni concentrate, devono essere miscelati con acqua distillata, deionizzata o demineralizzata. Se disponibile, può essere usata direttamente una formulazione premiscelata (al 40-60% o al 50-50%).</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1960704" name="name319461fa5fbd5c2d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69861fa5fbd5c2d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Importante</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Non mescolare refrigeranti a base di glicole etilenico e glicole propilenico. Non mescolare refrigeranti a base di OAT e HOAT. La durata delle prestazioni dei refrigeranti OAT può essere drasticamente ridotta se contaminati con refrigeranti contenenti nitriti.</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Non usare refrigeranti per il settore automobilistico. Questi refrigeranti non contengono gli additivi giusti per proteggere i motori diesel per impieghi gravosi.</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refrigeranti OAT sono esenti da manutenzione fino a 6 anni o 6000 ore di funzionamento, purché l’impianto refrigerante sia rabboccato usando lo stesso tipo di refrigerante. Non miscelare diversi tipi di refrigerante. Testare annualmente le condizioni del refrigerante usando delle strisce per il controllo del refrigerante.</w:t>
            </w:r>
            <w:r>
              <w:rPr>
                <w:color w:val="00274C"/>
                <w:position w:val="-2"/>
                <w:sz w:val="20"/>
                <w:szCs w:val="20"/>
                <w:u w:val="none"/>
              </w:rPr>
              <w:br/>
              <w:t xml:space="preserve">I refrigeranti HOAT non sono tutti esenti da manutenzione e si raccomanda di aggiungere SCA (Supplemental Coolant Additive, additivi di raffreddamento supplementari) al primo intervallo di manutenzione.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Caratteristiche batterie</w:t>
      </w:r>
    </w:p>
    <w:p>
      <w:pPr>
        <w:widowControl w:val="on"/>
        <w:pBdr/>
        <w:spacing w:before="0" w:after="0" w:line="262" w:lineRule="auto"/>
        <w:ind w:left="0" w:right="0"/>
        <w:jc w:val="left"/>
        <w:textDirection w:val="lrTb"/>
      </w:pPr>
      <w:r>
        <w:rPr>
          <w:b/>
          <w:bCs/>
          <w:color w:val="00274C"/>
          <w:sz w:val="20"/>
          <w:szCs w:val="20"/>
          <w:u w:val="none"/>
        </w:rPr>
        <w:t xml:space="preserve">Batteria non di fornitura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BATTERIE CONSIGLIATE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TIPO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12V 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Manutenzione periodica</w:t>
      </w:r>
    </w:p>
    <w:p>
      <w:pPr>
        <w:widowControl w:val="on"/>
        <w:pBdr/>
        <w:spacing w:before="0" w:after="0" w:line="262" w:lineRule="auto"/>
        <w:ind w:left="0" w:right="0"/>
        <w:jc w:val="left"/>
        <w:textDirection w:val="lrTb"/>
      </w:pPr>
      <w:r>
        <w:rPr>
          <w:color w:val="00274C"/>
          <w:sz w:val="20"/>
          <w:szCs w:val="20"/>
          <w:u w:val="none"/>
        </w:rPr>
        <w:t xml:space="preserve">Gli intervalli di manutenzione preventiva nelle </w:t>
      </w:r>
      <w:r>
        <w:rPr>
          <w:b/>
          <w:bCs/>
          <w:color w:val="00274C"/>
          <w:sz w:val="20"/>
          <w:szCs w:val="20"/>
          <w:u w:val="none"/>
        </w:rPr>
        <w:t xml:space="preserve">Tab. 2.8,</w:t>
      </w:r>
      <w:r>
        <w:rPr>
          <w:color w:val="00274C"/>
          <w:sz w:val="20"/>
          <w:szCs w:val="20"/>
          <w:u w:val="none"/>
        </w:rPr>
        <w:t xml:space="preserve"> </w:t>
      </w:r>
      <w:r>
        <w:rPr>
          <w:b/>
          <w:bCs/>
          <w:color w:val="00274C"/>
          <w:sz w:val="20"/>
          <w:szCs w:val="20"/>
          <w:u w:val="none"/>
        </w:rPr>
        <w:t xml:space="preserve">Tab. 2.9,</w:t>
      </w:r>
      <w:r>
        <w:rPr>
          <w:color w:val="00274C"/>
          <w:sz w:val="20"/>
          <w:szCs w:val="20"/>
          <w:u w:val="none"/>
        </w:rPr>
        <w:t xml:space="preserve"> </w:t>
      </w:r>
      <w:r>
        <w:rPr>
          <w:b/>
          <w:bCs/>
          <w:color w:val="00274C"/>
          <w:sz w:val="20"/>
          <w:szCs w:val="20"/>
          <w:u w:val="none"/>
        </w:rPr>
        <w:t xml:space="preserve">Tab. 2.10 e</w:t>
      </w:r>
      <w:r>
        <w:rPr>
          <w:color w:val="00274C"/>
          <w:sz w:val="20"/>
          <w:szCs w:val="20"/>
          <w:u w:val="none"/>
        </w:rPr>
        <w:t xml:space="preserve"> </w:t>
      </w:r>
      <w:r>
        <w:rPr>
          <w:b/>
          <w:bCs/>
          <w:color w:val="00274C"/>
          <w:sz w:val="20"/>
          <w:szCs w:val="20"/>
          <w:u w:val="none"/>
        </w:rPr>
        <w:t xml:space="preserve">Tab. 2.11</w:t>
      </w:r>
      <w:r>
        <w:rPr>
          <w:color w:val="00274C"/>
          <w:sz w:val="20"/>
          <w:szCs w:val="20"/>
          <w:u w:val="none"/>
        </w:rPr>
        <w:t xml:space="preserve">  sono relativi all'utilizzo del motore in condizioni di esercizio normali e con carburante e olio conformi alle caratteristiche tecniche raccomandate in questo manuale.</w:t>
      </w:r>
    </w:p>
    <w:p>
      <w:pPr>
        <w:widowControl w:val="on"/>
        <w:pBdr/>
        <w:spacing w:before="0" w:after="0" w:line="262" w:lineRule="auto"/>
        <w:ind w:left="0" w:right="0"/>
        <w:jc w:val="right"/>
        <w:textDirection w:val="lrTb"/>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CONTROLLO E PULIZIA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olio motore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Livello liquido refrigerante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Presenza acqua nel filtro carburante</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Superfice di scambio radiatore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in gomma (asp. aria/refrigerante)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Motorino di avviamento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DESCRIZIONE OPERAZIONE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Cinghia alternatore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 a secco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di aspirazione (filtro aria - collettore aspirazione)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Manicotti refrigerante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Tubi carburante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Liquido refrigerante</w:t>
            </w:r>
          </w:p>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FILTRO DELL’OLIO E DELL’OLIO MOTORE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SOSTITUZIONE DELLA CARTUCCIA DEL PREFILTRO E DEL FILTRO DEL CARBURANTE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VERSIONE MOTORE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FREQUENZA (ORE)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4 Final – Stage IIIB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iniezione meccanica non certificati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caso di scarso utilizzo: 12 mesi.</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Il periodo di tempo che deve intercorrere prima di controllare gli elementi del filtro dipende dall’ambiente in cui viene usato il motore. Il filtro dell’aria deve essere pulito e sostituito più frequentemente in condizioni molto polverose.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caso di scarso utilizzo: 36 mesi.
</w:t>
      </w:r>
    </w:p>
    <w:p>
      <w:pPr>
        <w:widowControl w:val="on"/>
        <w:pBdr/>
        <w:spacing w:before="0" w:after="0" w:line="262" w:lineRule="auto"/>
        <w:ind w:left="0" w:right="0"/>
        <w:jc w:val="left"/>
        <w:textDirection w:val="lrTb"/>
      </w:pPr>
      <w:r>
        <w:rPr>
          <w:color w:val="00274C"/>
          <w:sz w:val="20"/>
          <w:szCs w:val="20"/>
          <w:u w:val="none"/>
        </w:rPr>
        <w:t xml:space="preserve">(7) - Gli intervalli di sostituzione sono puramente indicativi, dipendono fortemente dalle condizioni ambientali e dallo stato dei tubi rilevato durate le regolari ispezioni visive.</w:t>
      </w:r>
    </w:p>
    <w:p>
      <w:pPr>
        <w:widowControl w:val="on"/>
        <w:pBdr/>
        <w:spacing w:before="0" w:after="0" w:line="262" w:lineRule="auto"/>
        <w:ind w:left="0" w:right="0"/>
        <w:jc w:val="left"/>
        <w:textDirection w:val="lrTb"/>
      </w:pPr>
      <w:r>
        <w:rPr>
          <w:color w:val="00274C"/>
          <w:sz w:val="20"/>
          <w:szCs w:val="20"/>
          <w:u w:val="none"/>
        </w:rPr>
        <w:t xml:space="preserve">(8) - Il primo controllo deve essere eseguito dopo 10 ore.</w:t>
      </w:r>
    </w:p>
    <w:p>
      <w:pPr>
        <w:widowControl w:val="on"/>
        <w:pBdr/>
        <w:spacing w:before="0" w:after="0" w:line="262" w:lineRule="auto"/>
        <w:ind w:left="0" w:right="0"/>
        <w:jc w:val="left"/>
        <w:textDirection w:val="lrTb"/>
      </w:pPr>
      <w:r>
        <w:rPr>
          <w:color w:val="00274C"/>
          <w:sz w:val="20"/>
          <w:szCs w:val="20"/>
          <w:u w:val="none"/>
        </w:rPr>
        <w:t xml:space="preserve">(9) - Testare annualmente le condizioni del refrigerante usando delle strisce per il controllo del refrigerante.</w:t>
      </w:r>
      <w:r>
        <w:rPr>
          <w:color w:val="00274C"/>
          <w:sz w:val="20"/>
          <w:szCs w:val="20"/>
          <w:u w:val="none"/>
        </w:rPr>
        <w:br/>
        <w:t xml:space="preserve">(10) - Si raccomanda di aggiungere SCA (Supplemental Coolant Additive, additivi di raffreddamento supplementari) al primo intervallo di manutenzione.</w:t>
      </w:r>
    </w:p>
    <w:p>
      <w:pPr>
        <w:widowControl w:val="on"/>
        <w:pBdr/>
        <w:spacing w:before="0" w:after="0" w:line="262" w:lineRule="auto"/>
        <w:ind w:left="0" w:right="0"/>
        <w:jc w:val="left"/>
        <w:textDirection w:val="lrTb"/>
      </w:pPr>
      <w:r>
        <w:rPr>
          <w:color w:val="00274C"/>
          <w:sz w:val="20"/>
          <w:szCs w:val="20"/>
          <w:u w:val="none"/>
        </w:rPr>
        <w:t xml:space="preserve">(11) - Vedi Cap. 2.5, </w:t>
      </w:r>
      <w:hyperlink r:id="rId610861fa5fbd69987" w:history="1">
        <w:r>
          <w:rPr>
            <w:rStyle w:val="DefaultParagraphFontPHPDOCX"/>
            <w:b/>
            <w:bCs/>
            <w:i/>
            <w:iCs/>
            <w:color w:val="0000FF"/>
            <w:sz w:val="20"/>
            <w:szCs w:val="20"/>
            <w:u w:val="none"/>
          </w:rPr>
          <w:t xml:space="preserve">"Motori KDI a iniezione meccanica non certificati (motori senza EGR)"</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carburante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Circuito alimentazione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132110" name="name355361fa5fbd7a05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4561fa5fbd7a03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Il sistema di alimentazione ad alta pressione è estremamente suscettibile a danni se il carburante è contaminato.</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E' estremamente importante che tutti i componenti interessati del circuito iniezione siano rigorosamente puliti prima che i componenti vengano rimossi.</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Lavare e pulire accuratamente il motore prima di eseguire la manutenzione.</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 contaminazione del sistema di alimentazione puo causare un cedimento prestazionale o avarie del motore.</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Il lavaggio del motore, con una lancia ad alta pressione, deve essere effettuato a un distanza superiore ai 200 mm dal motore</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Il circuito di alimentazione del carburante è in bassa pressione dal serbatoio </w:t>
            </w:r>
            <w:r>
              <w:rPr>
                <w:b/>
                <w:bCs/>
                <w:color w:val="00274C"/>
                <w:position w:val="-2"/>
                <w:sz w:val="20"/>
                <w:szCs w:val="20"/>
                <w:u w:val="none"/>
              </w:rPr>
              <w:t xml:space="preserve">1</w:t>
            </w:r>
            <w:r>
              <w:rPr>
                <w:color w:val="00274C"/>
                <w:position w:val="-2"/>
                <w:sz w:val="20"/>
                <w:szCs w:val="20"/>
                <w:u w:val="none"/>
              </w:rPr>
              <w:t xml:space="preserve"> fino alla pompa iniezione </w:t>
            </w:r>
            <w:r>
              <w:rPr>
                <w:b/>
                <w:bCs/>
                <w:color w:val="00274C"/>
                <w:position w:val="-2"/>
                <w:sz w:val="20"/>
                <w:szCs w:val="20"/>
                <w:u w:val="none"/>
              </w:rPr>
              <w:t xml:space="preserve">5</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alimentazione carburante dal serbatoio alla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iniezione alta pressione dalla pompa iniezione 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c>
          <w:tcPr>
            <w:tcMar>
              <w:top w:w="150" w:type="dxa"/>
              <w:left w:w="150" w:type="dxa"/>
              <w:bottom w:w="150" w:type="dxa"/>
              <w:right w:w="150" w:type="dxa"/>
            </w:tcMar>
            <w:textDirection w:val="lrTb"/>
            <w:vAlign w:val="top"/>
          </w:tcPr>
          <w:p>
            <w:r>
              <w:rPr>
                <w:position w:val="-378"/>
              </w:rPr>
              <w:drawing>
                <wp:inline distT="0" distB="0" distL="0" distR="0">
                  <wp:extent cx="2217600" cy="2426400"/>
                  <wp:effectExtent b="0" l="0" r="0" t="0"/>
                  <wp:docPr id="46819040" name="name406761fa5fbd94578" descr="Fig.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jpg"/>
                          <pic:cNvPicPr/>
                        </pic:nvPicPr>
                        <pic:blipFill>
                          <a:blip r:embed="rId299961fa5fbd94573" cstate="print"/>
                          <a:stretch>
                            <a:fillRect/>
                          </a:stretch>
                        </pic:blipFill>
                        <pic:spPr>
                          <a:xfrm>
                            <a:off x="0" y="0"/>
                            <a:ext cx="2217600" cy="2426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Circuito rifiuto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circuito rifiuto carburante è a bassa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La rappresentazione del serbatoio è puramente indicativa.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rifiuto carburante dagli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ritorno carburante al serbatoio</w:t>
                  </w:r>
                </w:p>
              </w:tc>
            </w:tr>
          </w:tbl>
          <w:p/>
        </w:tc>
        <w:tc>
          <w:tcPr>
            <w:tcMar>
              <w:top w:w="150" w:type="dxa"/>
              <w:left w:w="150" w:type="dxa"/>
              <w:bottom w:w="150" w:type="dxa"/>
              <w:right w:w="150" w:type="dxa"/>
            </w:tcMar>
            <w:textDirection w:val="lrTb"/>
            <w:vAlign w:val="top"/>
          </w:tcPr>
          <w:p>
            <w:r>
              <w:rPr>
                <w:position w:val="-310"/>
              </w:rPr>
              <w:drawing>
                <wp:inline distT="0" distB="0" distL="0" distR="0">
                  <wp:extent cx="2196000" cy="2001600"/>
                  <wp:effectExtent b="0" l="0" r="0" t="0"/>
                  <wp:docPr id="60468154" name="name621761fa5fbdb267c" descr="Fig.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jpg"/>
                          <pic:cNvPicPr/>
                        </pic:nvPicPr>
                        <pic:blipFill>
                          <a:blip r:embed="rId969461fa5fbdb2677" cstate="print"/>
                          <a:stretch>
                            <a:fillRect/>
                          </a:stretch>
                        </pic:blipFill>
                        <pic:spPr>
                          <a:xfrm>
                            <a:off x="0" y="0"/>
                            <a:ext cx="2196000" cy="2001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Pompa iniezione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pressione in ingresso alla pompa iniezione deve essere positiva in tutte le condizioni di funzionamento.La pompa iniezione è azionata tramite l'ingranaggio  comando pompa e invia il carburante in alta pressione agli iniettori.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NOTA:</w:t>
            </w:r>
            <w:r>
              <w:rPr>
                <w:color w:val="00274C"/>
                <w:position w:val="-2"/>
                <w:sz w:val="20"/>
                <w:szCs w:val="20"/>
                <w:u w:val="none"/>
              </w:rPr>
              <w:t xml:space="preserve"> In caso di perdita dal circuito alta pressione non intervenire a motore in funzione, ma spegnerlo ed attendere 5 - 10 minuti prima di controllare la perdita.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Leva accelleratore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minimo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del massimo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Registro coppia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Raccordi uscita carburante in alta pressione verso gli iniettori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rifiuto carburante verso il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Settaggio anticipo pompanti (bloccato)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Etichetta identificazione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Dispositivo bloccaggio albero comando pompa</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32573551" name="name159061fa5fbdcf164"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694261fa5fbdcf15f"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3952646" name="name382461fa5fbde8c6e"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293061fa5fbde8c53"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Iniettore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E' il dispositivo impiegato per immettere il combustibile sotto forma di uno o piu' getti adeguatamente polverizzati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opportunamente orientati direttamente nella camera di combustione. Sono costituiti da un corpo metallico che prevede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all'interno un elemento mobile che agisce sull'ago: questo, sollevandosi contro l'azione di una molla tarata, consente la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fuoriuscita del combustibile sotto elevata pressione.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465159" name="name931861fa5fbe05e4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361fa5fbe05e3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Gli iniettori sono tarati individualmente.</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 contaminazione del carburante causa gravi danni al sistema di iniezione.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entrata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Polverizzatore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rifiuto</w:t>
                  </w:r>
                </w:p>
              </w:tc>
            </w:tr>
          </w:tbl>
          <w:p/>
        </w:tc>
        <w:tc>
          <w:tcPr>
            <w:tcMar>
              <w:top w:w="150" w:type="dxa"/>
              <w:left w:w="150" w:type="dxa"/>
              <w:bottom w:w="150" w:type="dxa"/>
              <w:right w:w="150" w:type="dxa"/>
            </w:tcMar>
            <w:textDirection w:val="lrTb"/>
            <w:vAlign w:val="top"/>
          </w:tcPr>
          <w:p>
            <w:r>
              <w:rPr>
                <w:position w:val="-390"/>
              </w:rPr>
              <w:drawing>
                <wp:inline distT="0" distB="0" distL="0" distR="0">
                  <wp:extent cx="1807200" cy="2505600"/>
                  <wp:effectExtent b="0" l="0" r="0" t="0"/>
                  <wp:docPr id="27080458" name="name133661fa5fbe20663" descr="Fig._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8.jpg"/>
                          <pic:cNvPicPr/>
                        </pic:nvPicPr>
                        <pic:blipFill>
                          <a:blip r:embed="rId648161fa5fbe2065c" cstate="print"/>
                          <a:stretch>
                            <a:fillRect/>
                          </a:stretch>
                        </pic:blipFill>
                        <pic:spPr>
                          <a:xfrm>
                            <a:off x="0" y="0"/>
                            <a:ext cx="1807200" cy="2505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Filtro carburante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filtro carburante è situato sul basamento del motore o in alternativa può essere montato sul telaio della macchina.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 COMPONENTI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Vite disareazione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presenza acqua nel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uscita acqua</w:t>
                  </w:r>
                </w:p>
              </w:tc>
            </w:tr>
          </w:tbl>
          <w:p/>
          <w:p/>
          <w:p/>
          <w:p>
            <w:pPr>
              <w:widowControl w:val="on"/>
              <w:pBdr/>
              <w:spacing w:before="0" w:after="0" w:line="240" w:lineRule="auto"/>
              <w:ind w:left="0" w:right="0"/>
              <w:jc w:val="left"/>
            </w:pPr>
            <w:r>
              <w:rPr>
                <w:b/>
                <w:bCs/>
                <w:color w:val="00274C"/>
                <w:position w:val="-2"/>
                <w:sz w:val="20"/>
                <w:szCs w:val="20"/>
                <w:u w:val="none"/>
              </w:rPr>
              <w:t xml:space="preserve">Tab 2.17 </w:t>
            </w:r>
            <w:r>
              <w:rPr>
                <w:color w:val="00274C"/>
                <w:position w:val="-2"/>
                <w:sz w:val="20"/>
                <w:szCs w:val="20"/>
                <w:u w:val="none"/>
              </w:rPr>
              <w:t xml:space="preserve"> Caratteristiche cartuccia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18752720" name="name455061fa5fbe3ddb7"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171461fa5fbe3ddb1"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Pompa elettrica carburante (opzionale)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Quando si installa la pompa carburante elettrica in un motore Diesel occorre:</w:t>
            </w:r>
          </w:p>
          <w:p>
            <w:pPr>
              <w:numPr>
                <w:ilvl w:val="0"/>
                <w:numId w:val="1745"/>
              </w:numPr>
              <w:spacing w:before="0" w:after="0" w:line="262" w:lineRule="auto"/>
              <w:jc w:val="left"/>
              <w:rPr>
                <w:color w:val="00274C"/>
                <w:sz w:val="20"/>
                <w:szCs w:val="20"/>
              </w:rPr>
            </w:pPr>
            <w:r>
              <w:rPr>
                <w:color w:val="00274C"/>
                <w:position w:val="-2"/>
                <w:sz w:val="20"/>
                <w:szCs w:val="20"/>
                <w:u w:val="none"/>
              </w:rPr>
              <w:t xml:space="preserve">Rimuovere eventuali filtri montati all'entrata della pompa iniezione elettrica;</w:t>
            </w:r>
          </w:p>
          <w:p>
            <w:pPr>
              <w:numPr>
                <w:ilvl w:val="0"/>
                <w:numId w:val="1745"/>
              </w:numPr>
              <w:spacing w:before="0" w:after="0" w:line="262" w:lineRule="auto"/>
              <w:jc w:val="left"/>
              <w:rPr>
                <w:color w:val="00274C"/>
                <w:sz w:val="20"/>
                <w:szCs w:val="20"/>
              </w:rPr>
            </w:pPr>
            <w:r>
              <w:rPr>
                <w:color w:val="00274C"/>
                <w:position w:val="-2"/>
                <w:sz w:val="20"/>
                <w:szCs w:val="20"/>
                <w:u w:val="none"/>
              </w:rPr>
              <w:t xml:space="preserve">Inserire un prefiltro tra il serbatoio e la pompa elettrica;</w:t>
            </w:r>
          </w:p>
          <w:p>
            <w:pPr>
              <w:numPr>
                <w:ilvl w:val="0"/>
                <w:numId w:val="1745"/>
              </w:numPr>
              <w:spacing w:before="0" w:after="0" w:line="262" w:lineRule="auto"/>
              <w:jc w:val="left"/>
              <w:rPr>
                <w:color w:val="00274C"/>
                <w:sz w:val="20"/>
                <w:szCs w:val="20"/>
              </w:rPr>
            </w:pPr>
            <w:r>
              <w:rPr>
                <w:color w:val="00274C"/>
                <w:position w:val="-2"/>
                <w:sz w:val="20"/>
                <w:szCs w:val="20"/>
                <w:u w:val="none"/>
              </w:rPr>
              <w:t xml:space="preserve">La pompa elettrica può essere montata sull'applicazione ad una altezza massima dalla posizione del serbatoio di 500 mm.</w:t>
            </w:r>
          </w:p>
          <w:p>
            <w:pPr>
              <w:numPr>
                <w:ilvl w:val="0"/>
                <w:numId w:val="1745"/>
              </w:numPr>
              <w:spacing w:before="0" w:after="0" w:line="262" w:lineRule="auto"/>
              <w:jc w:val="left"/>
              <w:rPr>
                <w:color w:val="00274C"/>
                <w:sz w:val="20"/>
                <w:szCs w:val="20"/>
              </w:rPr>
            </w:pPr>
            <w:r>
              <w:rPr>
                <w:color w:val="00274C"/>
                <w:position w:val="-2"/>
                <w:sz w:val="20"/>
                <w:szCs w:val="20"/>
                <w:u w:val="none"/>
              </w:rPr>
              <w:t xml:space="preserve">Inserire una valvola di non ritorno per evitare il funzionamento a secco dovuto allo svuotamento del condotto di aspirazione.</w:t>
            </w:r>
          </w:p>
          <w:p>
            <w:pPr>
              <w:numPr>
                <w:ilvl w:val="0"/>
                <w:numId w:val="1745"/>
              </w:numPr>
              <w:spacing w:before="0" w:after="0" w:line="262" w:lineRule="auto"/>
              <w:jc w:val="left"/>
              <w:rPr>
                <w:color w:val="00274C"/>
                <w:sz w:val="20"/>
                <w:szCs w:val="20"/>
              </w:rPr>
            </w:pPr>
            <w:r>
              <w:rPr>
                <w:color w:val="00274C"/>
                <w:position w:val="-2"/>
                <w:sz w:val="20"/>
                <w:szCs w:val="20"/>
                <w:u w:val="none"/>
              </w:rPr>
              <w:t xml:space="preserve">La pressione di alimentazione data dalla pompa elettrica non deve superare la pressione di 0,2 bar all'ingresso della pompa iniezione carburante ad alta pressione.</w:t>
            </w:r>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arrivo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dal prefiltro alla 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mandata al filtro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14"/>
              </w:rPr>
              <w:drawing>
                <wp:inline distT="0" distB="0" distL="0" distR="0">
                  <wp:extent cx="2116800" cy="1404000"/>
                  <wp:effectExtent b="0" l="0" r="0" t="0"/>
                  <wp:docPr id="65462610" name="name635361fa5fbe57765" descr="Fig._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0.jpg"/>
                          <pic:cNvPicPr/>
                        </pic:nvPicPr>
                        <pic:blipFill>
                          <a:blip r:embed="rId592061fa5fbe57760" cstate="print"/>
                          <a:stretch>
                            <a:fillRect/>
                          </a:stretch>
                        </pic:blipFill>
                        <pic:spPr>
                          <a:xfrm>
                            <a:off x="0" y="0"/>
                            <a:ext cx="2116800" cy="14040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 Protezioni per componenti circuito iniezione carburante</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 componenti del circuito iniezione ad alta pressione sono particolarmente sensibili alle impurità.</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Per evitare che impurità anche microscopiche possano accedere dai raccordi di entrata o uscita del carburante, è necessario chiudere questi accessi tramite appositi tappi non appena i vari tubi vengono smontati e disconnessi.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Lo smontaggio di qualsiasi componente del circuito iniezione non deve avvenire in ambienti polverosi.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rimanere chiusi nella propria scatola </w:t>
            </w:r>
            <w:hyperlink r:id="rId367761fa5fbe581af"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fino al momento in cui devono essere utilizzati.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Porre particolare attenzione al momento dell'utilizzo dei tappi ed evitare qualsiasi contaminazione di polvere o sporcizia di qualsiasi genere.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Anche dopo l'utilizzo dei tappi illustrati in questo paragrafo, tutti i componenti del circuito di iniezione, devono essere riposti con cura in ambiente privo di qualsiasi tipo impurità.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Nelle </w:t>
            </w:r>
            <w:r>
              <w:rPr>
                <w:b/>
                <w:bCs/>
                <w:color w:val="00274C"/>
                <w:position w:val="-2"/>
                <w:sz w:val="20"/>
                <w:szCs w:val="20"/>
                <w:u w:val="none"/>
              </w:rPr>
              <w:t xml:space="preserve">Fig. 2.11 e 2.12</w:t>
            </w:r>
            <w:r>
              <w:rPr>
                <w:color w:val="00274C"/>
                <w:position w:val="-2"/>
                <w:sz w:val="20"/>
                <w:szCs w:val="20"/>
                <w:u w:val="none"/>
              </w:rPr>
              <w:t xml:space="preserve"> vengono illustrati i tappi che devono essere utilizzati sui componenti del circuito di iniezione.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 tappi di protezione devono essere lavati accuratamente dopo ogni utilizzo e riposti nella loro scatola </w:t>
            </w:r>
            <w:hyperlink r:id="rId995361fa5fbe587b2"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36617" name="name546361fa5fbe6856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4861fa5fbe6854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E' altamente consigliato avere questa pagina a vista durante le operazioni di smontaggio dei componenti del circuito iniezione carburante.</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32554666" name="name575661fa5fbe7e8b0"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473861fa5fbe7e8ab"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2727302" name="name520661fa5fbe94fc9"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392061fa5fbe94fc3"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lubrificazione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Schema circuito lubrificazione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olio prende il moto dall'albero a gomito dal lato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Nei passaggi di colore verde l'olio è in aspirazione, in quelli di colore rosso l'olio è in pressione e in quelli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di colore giallo l'olio è di ritorno verso la coppa olio 2 (non in pressione).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di ritorno alla coppa olio</w:t>
                  </w:r>
                </w:p>
              </w:tc>
            </w:tr>
          </w:tbl>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Rotori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Cappello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 inferiore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Alloggiamento ingranaggio 3a/4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bl>
          <w:p/>
        </w:tc>
        <w:tc>
          <w:tcPr>
            <w:tcMar>
              <w:top w:w="150" w:type="dxa"/>
              <w:left w:w="150" w:type="dxa"/>
              <w:bottom w:w="150" w:type="dxa"/>
              <w:right w:w="150" w:type="dxa"/>
            </w:tcMar>
            <w:textDirection w:val="lrTb"/>
            <w:vAlign w:val="top"/>
          </w:tcPr>
          <w:p>
            <w:r>
              <w:rPr>
                <w:position w:val="-428"/>
              </w:rPr>
              <w:drawing>
                <wp:inline distT="0" distB="0" distL="0" distR="0">
                  <wp:extent cx="2678400" cy="2743200"/>
                  <wp:effectExtent b="0" l="0" r="0" t="0"/>
                  <wp:docPr id="43519425" name="name984661fa5fbebb9bb" descr="Fig._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3.jpg"/>
                          <pic:cNvPicPr/>
                        </pic:nvPicPr>
                        <pic:blipFill>
                          <a:blip r:embed="rId949861fa5fbebb9b6" cstate="print"/>
                          <a:stretch>
                            <a:fillRect/>
                          </a:stretch>
                        </pic:blipFill>
                        <pic:spPr>
                          <a:xfrm>
                            <a:off x="0" y="0"/>
                            <a:ext cx="2678400" cy="2743200"/>
                          </a:xfrm>
                          <a:prstGeom prst="rect">
                            <a:avLst/>
                          </a:prstGeom>
                          <a:ln w="0">
                            <a:noFill/>
                          </a:ln>
                        </pic:spPr>
                      </pic:pic>
                    </a:graphicData>
                  </a:graphic>
                </wp:inline>
              </w:drawing>
            </w:r>
            <w:r>
              <w:rPr>
                <w:b/>
                <w:bCs/>
                <w:color w:val="00274C"/>
                <w:position w:val="0"/>
                <w:sz w:val="20"/>
                <w:szCs w:val="20"/>
                <w:u w:val="none"/>
              </w:rPr>
              <w:br/>
              <w:t xml:space="preserve">Fig 2.13</w:t>
            </w:r>
            <w:r>
              <w:rPr>
                <w:color w:val="00274C"/>
                <w:position w:val="0"/>
                <w:sz w:val="20"/>
                <w:szCs w:val="20"/>
                <w:u w:val="none"/>
              </w:rPr>
              <w:br/>
              <w:br/>
              <w:t xml:space="preserve">  </w:t>
            </w:r>
            <w:r>
              <w:rPr>
                <w:position w:val="-436"/>
              </w:rPr>
              <w:drawing>
                <wp:inline distT="0" distB="0" distL="0" distR="0">
                  <wp:extent cx="2599200" cy="2786400"/>
                  <wp:effectExtent b="0" l="0" r="0" t="0"/>
                  <wp:docPr id="97037034" name="name334361fa5fbee5f8c" descr="Fig._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4.jpg"/>
                          <pic:cNvPicPr/>
                        </pic:nvPicPr>
                        <pic:blipFill>
                          <a:blip r:embed="rId659361fa5fbee5f86" cstate="print"/>
                          <a:stretch>
                            <a:fillRect/>
                          </a:stretch>
                        </pic:blipFill>
                        <pic:spPr>
                          <a:xfrm>
                            <a:off x="0" y="0"/>
                            <a:ext cx="2599200" cy="2786400"/>
                          </a:xfrm>
                          <a:prstGeom prst="rect">
                            <a:avLst/>
                          </a:prstGeom>
                          <a:ln w="0">
                            <a:noFill/>
                          </a:ln>
                        </pic:spPr>
                      </pic:pic>
                    </a:graphicData>
                  </a:graphic>
                </wp:inline>
              </w:drawing>
            </w:r>
            <w:r>
              <w:rPr>
                <w:b/>
                <w:bCs/>
                <w:color w:val="00274C"/>
                <w:position w:val="0"/>
                <w:sz w:val="20"/>
                <w:szCs w:val="20"/>
                <w:u w:val="none"/>
              </w:rP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 NOTA:</w:t>
            </w:r>
            <w:r>
              <w:rPr>
                <w:color w:val="00274C"/>
                <w:position w:val="-2"/>
                <w:sz w:val="20"/>
                <w:szCs w:val="20"/>
                <w:u w:val="none"/>
              </w:rPr>
              <w:t xml:space="preserve"> Cliccare a fianco per riprodurre il video</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90661fa5fbee6b7d" w:history="1">
              <w:r>
                <w:rPr>
                  <w:rStyle w:val="DefaultParagraphFontPHPDOCX"/>
                  <w:color w:val="0000FF"/>
                  <w:position w:val="0"/>
                  <w:sz w:val="20"/>
                  <w:szCs w:val="20"/>
                  <w:u w:val="single" w:color=""/>
                </w:rPr>
                <w:t xml:space="preserve">https://www.youtube.com/embed/5HuLfSgqz6s?rel=0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Pompa olio</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 rotori della pompa olio sono di tipo trocoidale (a lobi) e vengono azionati dall'albero a gomito tramite chiavetta. Il corpo pompa è situato all'interno del carter distribuzione.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 tassativo montare i rotori con i riferimenti </w:t>
            </w:r>
            <w:r>
              <w:rPr>
                <w:b/>
                <w:bCs/>
                <w:color w:val="00274C"/>
                <w:position w:val="-2"/>
                <w:sz w:val="20"/>
                <w:szCs w:val="20"/>
                <w:u w:val="none"/>
              </w:rPr>
              <w:t xml:space="preserve">A</w:t>
            </w:r>
            <w:r>
              <w:rPr>
                <w:color w:val="00274C"/>
                <w:position w:val="-2"/>
                <w:sz w:val="20"/>
                <w:szCs w:val="20"/>
                <w:u w:val="none"/>
              </w:rPr>
              <w:t xml:space="preserve"> visibili dall'operatore.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interno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Rotore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pompa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Chiavetta comando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Carter distribuzione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bl>
          <w:p/>
        </w:tc>
        <w:tc>
          <w:tcPr>
            <w:tcMar>
              <w:top w:w="150" w:type="dxa"/>
              <w:left w:w="150" w:type="dxa"/>
              <w:bottom w:w="150" w:type="dxa"/>
              <w:right w:w="150" w:type="dxa"/>
            </w:tcMar>
            <w:textDirection w:val="lrTb"/>
            <w:vAlign w:val="top"/>
          </w:tcPr>
          <w:p>
            <w:r>
              <w:rPr>
                <w:position w:val="-816"/>
              </w:rPr>
              <w:drawing>
                <wp:inline distT="0" distB="0" distL="0" distR="0">
                  <wp:extent cx="1951200" cy="5148000"/>
                  <wp:effectExtent b="0" l="0" r="0" t="0"/>
                  <wp:docPr id="28778500" name="name597061fa5fbf35e19" descr="Fig._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5.jpg"/>
                          <pic:cNvPicPr/>
                        </pic:nvPicPr>
                        <pic:blipFill>
                          <a:blip r:embed="rId418461fa5fbf35e08" cstate="print"/>
                          <a:stretch>
                            <a:fillRect/>
                          </a:stretch>
                        </pic:blipFill>
                        <pic:spPr>
                          <a:xfrm>
                            <a:off x="0" y="0"/>
                            <a:ext cx="1951200" cy="51480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Filtro olio</w:t>
            </w:r>
          </w:p>
          <w:p/>
          <w:p/>
          <w:p>
            <w:pPr>
              <w:widowControl w:val="on"/>
              <w:pBdr/>
              <w:spacing w:before="0" w:after="0" w:line="262" w:lineRule="auto"/>
              <w:ind w:left="0" w:right="0"/>
              <w:jc w:val="left"/>
              <w:textDirection w:val="lrTb"/>
              <w:textAlignment w:val="center"/>
            </w:pPr>
            <w:r>
              <w:rPr>
                <w:position w:val="-192"/>
              </w:rPr>
              <w:drawing>
                <wp:inline distT="0" distB="0" distL="0" distR="0">
                  <wp:extent cx="3758400" cy="2469600"/>
                  <wp:effectExtent b="0" l="0" r="0" t="0"/>
                  <wp:docPr id="22854355" name="name635761fa5fbf54199" descr="Fig._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6.jpg"/>
                          <pic:cNvPicPr/>
                        </pic:nvPicPr>
                        <pic:blipFill>
                          <a:blip r:embed="rId181261fa5fbf54192" cstate="print"/>
                          <a:stretch>
                            <a:fillRect/>
                          </a:stretch>
                        </pic:blipFill>
                        <pic:spPr>
                          <a:xfrm>
                            <a:off x="0" y="0"/>
                            <a:ext cx="3758400" cy="2469600"/>
                          </a:xfrm>
                          <a:prstGeom prst="rect">
                            <a:avLst/>
                          </a:prstGeom>
                          <a:ln w="0">
                            <a:noFill/>
                          </a:ln>
                        </pic:spPr>
                      </pic:pic>
                    </a:graphicData>
                  </a:graphic>
                </wp:inline>
              </w:drawing>
            </w:r>
            <w:r>
              <w:rPr>
                <w:b/>
                <w:bCs/>
                <w:color w:val="00274C"/>
                <w:position w:val="-2"/>
                <w:sz w:val="20"/>
                <w:szCs w:val="20"/>
                <w:u w:val="none"/>
              </w:rPr>
              <w:br/>
              <w:t xml:space="preserve">Fig 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Superficie filtrante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Grado di filtrazione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Pressione max esercizio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Bar</w:t>
                  </w:r>
                </w:p>
              </w:tc>
            </w:tr>
          </w:tbl>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b/>
                <w:bCs/>
                <w:color w:val="00274C"/>
                <w:position w:val="0"/>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Elemento filtrante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di sicurezza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Semi basamento superiore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entrata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filtraggio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Olio in uscita (inviato nel circuito)</w:t>
                  </w:r>
                </w:p>
              </w:tc>
            </w:tr>
          </w:tbl>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refrigerante</w:t>
      </w:r>
    </w:p>
    <w:p>
      <w:pPr>
        <w:widowControl w:val="on"/>
        <w:pBdr/>
        <w:spacing w:before="0" w:after="0" w:line="262" w:lineRule="auto"/>
        <w:ind w:left="0" w:right="0"/>
        <w:jc w:val="left"/>
        <w:textDirection w:val="lrTb"/>
      </w:pPr>
      <w:r>
        <w:rPr>
          <w:color w:val="00274C"/>
          <w:sz w:val="20"/>
          <w:szCs w:val="20"/>
          <w:u w:val="none"/>
        </w:rPr>
        <w:t xml:space="preserve">  </w:t>
      </w:r>
      <w:r>
        <w:rPr>
          <w:b/>
          <w:bCs/>
          <w:color w:val="00274C"/>
          <w:sz w:val="20"/>
          <w:szCs w:val="20"/>
          <w:u w:val="none"/>
        </w:rPr>
        <w:t xml:space="preserve">2.11.1 Schema circuito raffreddamento</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Raffreddamento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ritorno al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Refrigerante in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sfiato radiatore (all' 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Vaschetta di compensazione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Linea ritorno in aspirazione</w:t>
                  </w:r>
                </w:p>
              </w:tc>
            </w:tr>
          </w:tbl>
          <w:p/>
        </w:tc>
        <w:tc>
          <w:tcPr>
            <w:tcMar>
              <w:top w:w="150" w:type="dxa"/>
              <w:left w:w="150" w:type="dxa"/>
              <w:bottom w:w="150" w:type="dxa"/>
              <w:right w:w="150" w:type="dxa"/>
            </w:tcMar>
            <w:textDirection w:val="lrTb"/>
            <w:vAlign w:val="top"/>
          </w:tcPr>
          <w:p>
            <w:r>
              <w:rPr>
                <w:position w:val="-388"/>
              </w:rPr>
              <w:drawing>
                <wp:inline distT="0" distB="0" distL="0" distR="0">
                  <wp:extent cx="2354400" cy="2484000"/>
                  <wp:effectExtent b="0" l="0" r="0" t="0"/>
                  <wp:docPr id="26549502" name="name333461fa5fbf75f09" descr="Fig._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7.jpg"/>
                          <pic:cNvPicPr/>
                        </pic:nvPicPr>
                        <pic:blipFill>
                          <a:blip r:embed="rId208661fa5fbf75eea" cstate="print"/>
                          <a:stretch>
                            <a:fillRect/>
                          </a:stretch>
                        </pic:blipFill>
                        <pic:spPr>
                          <a:xfrm>
                            <a:off x="0" y="0"/>
                            <a:ext cx="2354400" cy="2484000"/>
                          </a:xfrm>
                          <a:prstGeom prst="rect">
                            <a:avLst/>
                          </a:prstGeom>
                          <a:ln w="0">
                            <a:noFill/>
                          </a:ln>
                        </pic:spPr>
                      </pic:pic>
                    </a:graphicData>
                  </a:graphic>
                </wp:inline>
              </w:drawing>
            </w:r>
            <w:r>
              <w:rPr>
                <w:b/>
                <w:bCs/>
                <w:color w:val="00274C"/>
                <w:position w:val="0"/>
                <w:sz w:val="20"/>
                <w:szCs w:val="20"/>
                <w:u w:val="none"/>
              </w:rP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2.11.2 Pompa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comando pompa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aspirazione refrigerante</w:t>
                  </w:r>
                </w:p>
              </w:tc>
            </w:tr>
          </w:tbl>
          <w:p/>
          <w:p/>
          <w:p/>
          <w:p/>
          <w:p/>
        </w:tc>
        <w:tc>
          <w:tcPr>
            <w:tcMar>
              <w:top w:w="150" w:type="dxa"/>
              <w:left w:w="150" w:type="dxa"/>
              <w:bottom w:w="150" w:type="dxa"/>
              <w:right w:w="150" w:type="dxa"/>
            </w:tcMar>
            <w:textDirection w:val="lrTb"/>
            <w:vAlign w:val="top"/>
          </w:tcPr>
          <w:p>
            <w:r>
              <w:rPr>
                <w:position w:val="-264"/>
              </w:rPr>
              <w:drawing>
                <wp:inline distT="0" distB="0" distL="0" distR="0">
                  <wp:extent cx="2541600" cy="1713600"/>
                  <wp:effectExtent b="0" l="0" r="0" t="0"/>
                  <wp:docPr id="5020641" name="name340161fa5fbf916a3" descr="Fig._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8.jpg"/>
                          <pic:cNvPicPr/>
                        </pic:nvPicPr>
                        <pic:blipFill>
                          <a:blip r:embed="rId869361fa5fbf9169d"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t xml:space="preserve">Fig 2.18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Valvola termostatica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Testa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uscita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Guarnizione di tenuta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Foro disareazione</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Temperatura d'inizio apertura 79°C ± 2°C.</w:t>
            </w:r>
          </w:p>
        </w:tc>
        <w:tc>
          <w:tcPr>
            <w:tcMar>
              <w:top w:w="150" w:type="dxa"/>
              <w:left w:w="150" w:type="dxa"/>
              <w:bottom w:w="150" w:type="dxa"/>
              <w:right w:w="150" w:type="dxa"/>
            </w:tcMar>
            <w:textDirection w:val="lrTb"/>
            <w:vAlign w:val="top"/>
          </w:tcPr>
          <w:p>
            <w:r>
              <w:rPr>
                <w:position w:val="-264"/>
              </w:rPr>
              <w:drawing>
                <wp:inline distT="0" distB="0" distL="0" distR="0">
                  <wp:extent cx="2606400" cy="1713600"/>
                  <wp:effectExtent b="0" l="0" r="0" t="0"/>
                  <wp:docPr id="26097125" name="name916761fa5fbfb2c2b" descr="Fig._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9.jpg"/>
                          <pic:cNvPicPr/>
                        </pic:nvPicPr>
                        <pic:blipFill>
                          <a:blip r:embed="rId765561fa5fbfb2c26" cstate="print"/>
                          <a:stretch>
                            <a:fillRect/>
                          </a:stretch>
                        </pic:blipFill>
                        <pic:spPr>
                          <a:xfrm>
                            <a:off x="0" y="0"/>
                            <a:ext cx="2606400" cy="1713600"/>
                          </a:xfrm>
                          <a:prstGeom prst="rect">
                            <a:avLst/>
                          </a:prstGeom>
                          <a:ln w="0">
                            <a:noFill/>
                          </a:ln>
                        </pic:spPr>
                      </pic:pic>
                    </a:graphicData>
                  </a:graphic>
                </wp:inline>
              </w:drawing>
            </w:r>
            <w:r>
              <w:rPr>
                <w:b/>
                <w:bCs/>
                <w:color w:val="00274C"/>
                <w:position w:val="0"/>
                <w:sz w:val="20"/>
                <w:szCs w:val="20"/>
                <w:u w:val="none"/>
              </w:rPr>
              <w:br/>
              <w:t xml:space="preserve">Fig 2.19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Radiatore (opzionale)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Gruppo radiatore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liquido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di sfiato o rifiuto refrigerante in eccesso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ritorno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Manicotto aspirazione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Ventola di raffreddamento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Griglia di protezione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62"/>
              </w:rPr>
              <w:drawing>
                <wp:inline distT="0" distB="0" distL="0" distR="0">
                  <wp:extent cx="2534400" cy="1706400"/>
                  <wp:effectExtent b="0" l="0" r="0" t="0"/>
                  <wp:docPr id="40220300" name="name934961fa5fbfd8912" descr="Fig._2.20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0_M.jpg"/>
                          <pic:cNvPicPr/>
                        </pic:nvPicPr>
                        <pic:blipFill>
                          <a:blip r:embed="rId519161fa5fbfd8909" cstate="print"/>
                          <a:stretch>
                            <a:fillRect/>
                          </a:stretch>
                        </pic:blipFill>
                        <pic:spPr>
                          <a:xfrm>
                            <a:off x="0" y="0"/>
                            <a:ext cx="2534400" cy="1706400"/>
                          </a:xfrm>
                          <a:prstGeom prst="rect">
                            <a:avLst/>
                          </a:prstGeom>
                          <a:ln w="0">
                            <a:noFill/>
                          </a:ln>
                        </pic:spPr>
                      </pic:pic>
                    </a:graphicData>
                  </a:graphic>
                </wp:inline>
              </w:drawing>
            </w:r>
            <w:r>
              <w:rPr>
                <w:b/>
                <w:bCs/>
                <w:color w:val="00274C"/>
                <w:position w:val="0"/>
                <w:sz w:val="20"/>
                <w:szCs w:val="20"/>
                <w:u w:val="none"/>
              </w:rPr>
              <w:br/>
              <w:t xml:space="preserve">Fig 2.20</w:t>
            </w:r>
          </w:p>
          <w:p/>
          <w:p/>
          <w:p>
            <w:pPr>
              <w:widowControl w:val="on"/>
              <w:pBdr/>
              <w:spacing w:before="0" w:after="0" w:line="262" w:lineRule="auto"/>
              <w:ind w:left="0" w:right="0"/>
              <w:jc w:val="left"/>
              <w:textDirection w:val="lrTb"/>
              <w:textAlignment w:val="top"/>
            </w:pPr>
            <w:r>
              <w:rPr>
                <w:position w:val="-260"/>
              </w:rPr>
              <w:drawing>
                <wp:inline distT="0" distB="0" distL="0" distR="0">
                  <wp:extent cx="2476800" cy="1692000"/>
                  <wp:effectExtent b="0" l="0" r="0" t="0"/>
                  <wp:docPr id="86371466" name="name738561fa5fc0004dd" descr="Fig._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1.jpg"/>
                          <pic:cNvPicPr/>
                        </pic:nvPicPr>
                        <pic:blipFill>
                          <a:blip r:embed="rId314061fa5fc0004c0" cstate="print"/>
                          <a:stretch>
                            <a:fillRect/>
                          </a:stretch>
                        </pic:blipFill>
                        <pic:spPr>
                          <a:xfrm>
                            <a:off x="0" y="0"/>
                            <a:ext cx="2476800" cy="169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2.21</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aspirazione e scarico</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Mar>
              <w:top w:w="150" w:type="dxa"/>
              <w:left w:w="150" w:type="dxa"/>
              <w:bottom w:w="150" w:type="dxa"/>
              <w:right w:w="150" w:type="dxa"/>
            </w:tcMar>
            <w:textDirection w:val="lrTb"/>
            <w:vAlign w:val="center"/>
          </w:tcPr>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Aria in aspirazione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scarico</w:t>
                  </w:r>
                </w:p>
              </w:tc>
            </w:tr>
          </w:tbl>
          <w:p/>
          <w:p/>
          <w:p>
            <w:r>
              <w:rPr>
                <w:position w:val="-180"/>
              </w:rPr>
              <w:drawing>
                <wp:inline distT="0" distB="0" distL="0" distR="0">
                  <wp:extent cx="3729600" cy="2318400"/>
                  <wp:effectExtent b="0" l="0" r="0" t="0"/>
                  <wp:docPr id="73155138" name="name918361fa5fc01d09e" descr="Fig.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2.jpg"/>
                          <pic:cNvPicPr/>
                        </pic:nvPicPr>
                        <pic:blipFill>
                          <a:blip r:embed="rId540261fa5fc01d098" cstate="print"/>
                          <a:stretch>
                            <a:fillRect/>
                          </a:stretch>
                        </pic:blipFill>
                        <pic:spPr>
                          <a:xfrm>
                            <a:off x="0" y="0"/>
                            <a:ext cx="3729600" cy="2318400"/>
                          </a:xfrm>
                          <a:prstGeom prst="rect">
                            <a:avLst/>
                          </a:prstGeom>
                          <a:ln w="0">
                            <a:noFill/>
                          </a:ln>
                        </pic:spPr>
                      </pic:pic>
                    </a:graphicData>
                  </a:graphic>
                </wp:inline>
              </w:drawing>
            </w:r>
            <w:r>
              <w:rPr>
                <w:b/>
                <w:bCs/>
                <w:color w:val="00274C"/>
                <w:position w:val="-2"/>
                <w:sz w:val="20"/>
                <w:szCs w:val="20"/>
                <w:u w:val="none"/>
              </w:rPr>
              <w:br/>
              <w:t xml:space="preserve">Fig 2.22</w:t>
            </w:r>
            <w:r>
              <w:rPr>
                <w:position w:val="-198"/>
              </w:rPr>
              <w:drawing>
                <wp:inline distT="0" distB="0" distL="0" distR="0">
                  <wp:extent cx="3686400" cy="2534400"/>
                  <wp:effectExtent b="0" l="0" r="0" t="0"/>
                  <wp:docPr id="52517192" name="name892461fa5fc03d71c" descr="Fig._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3.jpg"/>
                          <pic:cNvPicPr/>
                        </pic:nvPicPr>
                        <pic:blipFill>
                          <a:blip r:embed="rId923361fa5fc03d717" cstate="print"/>
                          <a:stretch>
                            <a:fillRect/>
                          </a:stretch>
                        </pic:blipFill>
                        <pic:spPr>
                          <a:xfrm>
                            <a:off x="0" y="0"/>
                            <a:ext cx="3686400" cy="2534400"/>
                          </a:xfrm>
                          <a:prstGeom prst="rect">
                            <a:avLst/>
                          </a:prstGeom>
                          <a:ln w="0">
                            <a:noFill/>
                          </a:ln>
                        </pic:spPr>
                      </pic:pic>
                    </a:graphicData>
                  </a:graphic>
                </wp:inline>
              </w:drawing>
            </w:r>
            <w:r>
              <w:rPr>
                <w:b/>
                <w:bCs/>
                <w:color w:val="00274C"/>
                <w:position w:val="-2"/>
                <w:sz w:val="20"/>
                <w:szCs w:val="20"/>
                <w:u w:val="none"/>
              </w:rPr>
              <w:br/>
              <w:br/>
              <w:br/>
              <w:t xml:space="preserve">Fig 2.23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225134" name="name543161fa5fc04c55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0461fa5fc04c54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 temperatura dell'aria all'interno del collettore di aspirazione non deve mai superare di 10°C quella dell'ambiente.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L'aria filtrata, è aspirata attraverso il collettore di aspirazione e tramite i condotti nella testa motore entra nei cilindri. All'interno dei cilindri l'aria compressa e miscelata con il carburante, dopo la combustione si trasforma in Gas. Il Gas viene espulso dai cilindri ed inviato al collettore di scarico, il quale procede allespulsione dei gas verso la marmitta di scarico.</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dal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mandata collettore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Aria in aspirazione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cilindri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testa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uscita verso la marmitta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Basamento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Marmitta di scarico (opzionale)</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Filtro aria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435110" name="name363161fa5fc05f72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7361fa5fc05f7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Il filtro dell'aria è del tipo a secco con cartuccia filtrante in carta </w:t>
            </w:r>
            <w:r>
              <w:rPr>
                <w:b/>
                <w:bCs/>
                <w:color w:val="00274C"/>
                <w:position w:val="-2"/>
                <w:sz w:val="20"/>
                <w:szCs w:val="20"/>
                <w:u w:val="none"/>
              </w:rPr>
              <w:t xml:space="preserve">H</w:t>
            </w:r>
            <w:r>
              <w:rPr>
                <w:color w:val="00274C"/>
                <w:position w:val="-2"/>
                <w:sz w:val="20"/>
                <w:szCs w:val="20"/>
                <w:u w:val="none"/>
              </w:rPr>
              <w:t xml:space="preserve"> sostituibile (vedere </w:t>
            </w:r>
            <w:r>
              <w:rPr>
                <w:b/>
                <w:bCs/>
                <w:color w:val="00274C"/>
                <w:position w:val="-2"/>
                <w:sz w:val="20"/>
                <w:szCs w:val="20"/>
                <w:u w:val="none"/>
              </w:rPr>
              <w:t xml:space="preserve">Tab. 2.8</w:t>
            </w:r>
            <w:r>
              <w:rPr>
                <w:color w:val="00274C"/>
                <w:position w:val="-2"/>
                <w:sz w:val="20"/>
                <w:szCs w:val="20"/>
                <w:u w:val="none"/>
              </w:rPr>
              <w:t xml:space="preserve"> e </w:t>
            </w:r>
            <w:r>
              <w:rPr>
                <w:b/>
                <w:bCs/>
                <w:color w:val="00274C"/>
                <w:position w:val="-2"/>
                <w:sz w:val="20"/>
                <w:szCs w:val="20"/>
                <w:u w:val="none"/>
              </w:rPr>
              <w:t xml:space="preserve">Tab. 2.9</w:t>
            </w:r>
            <w:r>
              <w:rPr>
                <w:color w:val="00274C"/>
                <w:position w:val="-2"/>
                <w:sz w:val="20"/>
                <w:szCs w:val="20"/>
                <w:u w:val="none"/>
              </w:rPr>
              <w:t xml:space="preserve"> per la frequenza di intervento sui componenti).</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L'aspirazione del filtro deve essere posizionata in zona fresca.</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Se si utilizza un manicotto, la lunghezza non deve superare 400 mm ed essere il più possibile rettilineo.</w:t>
            </w:r>
          </w:p>
          <w:p>
            <w:pPr>
              <w:widowControl w:val="on"/>
              <w:pBdr/>
              <w:spacing w:before="0" w:after="0" w:line="262" w:lineRule="auto"/>
              <w:ind w:left="0" w:right="0"/>
              <w:jc w:val="left"/>
              <w:textDirection w:val="lrTb"/>
              <w:textAlignment w:val="center"/>
            </w:pPr>
            <w:r>
              <w:rPr>
                <w:position w:val="-107"/>
              </w:rPr>
              <w:drawing>
                <wp:inline distT="0" distB="0" distL="0" distR="0">
                  <wp:extent cx="3412800" cy="1404000"/>
                  <wp:effectExtent b="0" l="0" r="0" t="0"/>
                  <wp:docPr id="94761422" name="name888361fa5fc07bd04" descr="Fig._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4.jpg"/>
                          <pic:cNvPicPr/>
                        </pic:nvPicPr>
                        <pic:blipFill>
                          <a:blip r:embed="rId766561fa5fc07bcff" cstate="print"/>
                          <a:stretch>
                            <a:fillRect/>
                          </a:stretch>
                        </pic:blipFill>
                        <pic:spPr>
                          <a:xfrm>
                            <a:off x="0" y="0"/>
                            <a:ext cx="3412800" cy="140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2.24</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Cartuccia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Coperchio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filtro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scarico polveri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Gancio coperchio filtro</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Circuito elettrico</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Cablaggio elettrico motore (opzionale)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NOTA:  </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cablaggio elettrico è fornito su richiesta, si interfaccia al quadretto tramite connettori Deutsch a 19 vie (femmina sul quadro motore - maschio sul quadro accessori). </w:t>
                  </w:r>
                  <w:r>
                    <w:rPr>
                      <w:color w:val="00274C"/>
                      <w:position w:val="-2"/>
                      <w:sz w:val="20"/>
                      <w:szCs w:val="20"/>
                      <w:u w:val="none"/>
                    </w:rPr>
                    <w:br/>
                    <w:t xml:space="preserve"> In </w:t>
                  </w:r>
                  <w:r>
                    <w:rPr>
                      <w:b/>
                      <w:bCs/>
                      <w:color w:val="00274C"/>
                      <w:position w:val="-2"/>
                      <w:sz w:val="20"/>
                      <w:szCs w:val="20"/>
                      <w:u w:val="none"/>
                    </w:rPr>
                    <w:t xml:space="preserve">Tab. 2.30 </w:t>
                  </w:r>
                  <w:r>
                    <w:rPr>
                      <w:color w:val="00274C"/>
                      <w:position w:val="-2"/>
                      <w:sz w:val="20"/>
                      <w:szCs w:val="20"/>
                      <w:u w:val="none"/>
                    </w:rPr>
                    <w:t xml:space="preserve"> sono descritti i connettori.</w:t>
                  </w:r>
                </w:p>
                <w:p/>
                <w:p/>
                <w:p/>
                <w:p/>
                <w:p/>
                <w:p/>
                <w:p/>
                <w:p/>
                <w:p/>
                <w:p/>
                <w:p>
                  <w:pPr>
                    <w:widowControl w:val="on"/>
                    <w:pBdr/>
                    <w:spacing w:before="0" w:after="0" w:line="262" w:lineRule="auto"/>
                    <w:ind w:left="0" w:right="0"/>
                    <w:jc w:val="left"/>
                    <w:textDirection w:val="lrTb"/>
                    <w:textAlignment w:val="center"/>
                  </w:pPr>
                  <w:r>
                    <w:rPr>
                      <w:position w:val="-177"/>
                    </w:rPr>
                    <w:drawing>
                      <wp:inline distT="0" distB="0" distL="0" distR="0">
                        <wp:extent cx="3700800" cy="2275200"/>
                        <wp:effectExtent b="0" l="0" r="0" t="0"/>
                        <wp:docPr id="73874009" name="name468561fa5fc092053" descr="Fig._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5.jpg"/>
                                <pic:cNvPicPr/>
                              </pic:nvPicPr>
                              <pic:blipFill>
                                <a:blip r:embed="rId510761fa5fc09204c" cstate="print"/>
                                <a:stretch>
                                  <a:fillRect/>
                                </a:stretch>
                              </pic:blipFill>
                              <pic:spPr>
                                <a:xfrm>
                                  <a:off x="0" y="0"/>
                                  <a:ext cx="3700800" cy="22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2.25</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Connettore di interfaccia quadro motore ( </w:t>
                        </w:r>
                        <w:r>
                          <w:rPr>
                            <w:b/>
                            <w:bCs/>
                            <w:color w:val="00274C"/>
                            <w:position w:val="-2"/>
                            <w:sz w:val="20"/>
                            <w:szCs w:val="20"/>
                            <w:u w:val="none"/>
                            <w:shd w:val="clear" w:color="auto" w:fill="E1E2E0"/>
                          </w:rPr>
                          <w:t xml:space="preserve">Fig.2.26a</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di interfaccia quadro accessori ( </w:t>
                        </w:r>
                        <w:r>
                          <w:rPr>
                            <w:b/>
                            <w:bCs/>
                            <w:color w:val="00274C"/>
                            <w:position w:val="-2"/>
                            <w:sz w:val="20"/>
                            <w:szCs w:val="20"/>
                            <w:u w:val="none"/>
                            <w:shd w:val="clear" w:color="auto" w:fill="E1E2E0"/>
                          </w:rPr>
                          <w:t xml:space="preserve">Fig. 2.26b</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pompa carburante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Cold Start Advance (su pompa iniezione -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fusibile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Elettro-Stop (su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"L"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Connettori alternatore "W"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Connetore alternatore senza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alternatore con "W" (Chengdu)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sensore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Connettore massa</w:t>
                        </w:r>
                      </w:p>
                    </w:tc>
                  </w:tr>
                </w:tbl>
                <w:p/>
              </w:tc>
            </w:tr>
          </w:tbl>
          <w:p/>
        </w:tc>
      </w:tr>
    </w:tbl>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Connettore quadro a bordo motore/macchina</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Il connettore è di tipo Deutsch a 19 vie femmina, in </w:t>
            </w:r>
            <w:r>
              <w:rPr>
                <w:b/>
                <w:bCs/>
                <w:color w:val="00274C"/>
                <w:position w:val="-2"/>
                <w:sz w:val="20"/>
                <w:szCs w:val="20"/>
                <w:u w:val="none"/>
              </w:rPr>
              <w:t xml:space="preserve">Tab. 2.31</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65722097" name="name943361fa5fc0b3e65"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240261fa5fc0b3e4b"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2.26a</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alternatore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intasamento filtro aria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Elettro-Stop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IG eccitazione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(Cold Start Advance - </w:t>
                  </w:r>
                  <w:r>
                    <w:rPr>
                      <w:b/>
                      <w:bCs/>
                      <w:color w:val="00274C"/>
                      <w:position w:val="-2"/>
                      <w:sz w:val="20"/>
                      <w:szCs w:val="20"/>
                      <w:u w:val="none"/>
                      <w:shd w:val="clear" w:color="auto" w:fill="E1E2E0"/>
                    </w:rPr>
                    <w:t xml:space="preserve">Fig.2.39)</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Connettore quadro accessori</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Il connettore è di tipo Deutsch a 19 vie maschio, in </w:t>
            </w:r>
            <w:r>
              <w:rPr>
                <w:b/>
                <w:bCs/>
                <w:color w:val="00274C"/>
                <w:position w:val="-2"/>
                <w:sz w:val="20"/>
                <w:szCs w:val="20"/>
                <w:u w:val="none"/>
              </w:rPr>
              <w:t xml:space="preserve">Tab. 2.32 </w:t>
            </w:r>
            <w:r>
              <w:rPr>
                <w:color w:val="00274C"/>
                <w:position w:val="-2"/>
                <w:sz w:val="20"/>
                <w:szCs w:val="20"/>
                <w:u w:val="none"/>
              </w:rPr>
              <w:t xml:space="preserve"> sono elencati tutti i collegamenti con i PIN.</w:t>
            </w:r>
          </w:p>
          <w:p/>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99193348" name="name117161fa5fc0d4c7b"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512261fa5fc0d4c74"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2.26b</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SEGNALI IN INGRESSO 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 (sensore presenza acqua)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Radiatore (sensore livello refrigerante)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Uscita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Stop esterno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Ingresso indicatore generico di allarme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Serbatoio carburante (sensore livello carburante)</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SEGNALI IN USCITA DAL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Relè con fusibile 5A (+ 15 chiave)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(Relè)</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Spia temperatura refrigerante</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2.13.1.3 Disconnessione cablaggio</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Alcuni connettori dei sensori e dei dispositivi a comando elettronico, sono a tenuta stagna.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Questi tipi di connettori devono essere disconnessi tramite pressione sulle liguette </w:t>
            </w:r>
            <w:r>
              <w:rPr>
                <w:b/>
                <w:bCs/>
                <w:color w:val="00274C"/>
                <w:position w:val="-2"/>
                <w:sz w:val="20"/>
                <w:szCs w:val="20"/>
                <w:u w:val="none"/>
              </w:rPr>
              <w:t xml:space="preserve">A</w:t>
            </w:r>
            <w:r>
              <w:rPr>
                <w:color w:val="00274C"/>
                <w:position w:val="-2"/>
                <w:sz w:val="20"/>
                <w:szCs w:val="20"/>
                <w:u w:val="none"/>
              </w:rPr>
              <w:t xml:space="preserve"> o sblocco dei fermi </w:t>
            </w:r>
            <w:r>
              <w:rPr>
                <w:b/>
                <w:bCs/>
                <w:color w:val="00274C"/>
                <w:position w:val="-2"/>
                <w:sz w:val="20"/>
                <w:szCs w:val="20"/>
                <w:u w:val="none"/>
              </w:rPr>
              <w:t xml:space="preserve">B</w:t>
            </w:r>
            <w:r>
              <w:rPr>
                <w:color w:val="00274C"/>
                <w:position w:val="-2"/>
                <w:sz w:val="20"/>
                <w:szCs w:val="20"/>
                <w:u w:val="none"/>
              </w:rPr>
              <w:t xml:space="preserve"> , come illustrato dalla Fig. </w:t>
            </w:r>
            <w:r>
              <w:rPr>
                <w:b/>
                <w:bCs/>
                <w:color w:val="00274C"/>
                <w:position w:val="-2"/>
                <w:sz w:val="20"/>
                <w:szCs w:val="20"/>
                <w:u w:val="none"/>
              </w:rPr>
              <w:t xml:space="preserve">2.26c</w:t>
            </w:r>
            <w:r>
              <w:rPr>
                <w:color w:val="00274C"/>
                <w:position w:val="-2"/>
                <w:sz w:val="20"/>
                <w:szCs w:val="20"/>
                <w:u w:val="none"/>
              </w:rPr>
              <w:t xml:space="preserve"> alla Fig. </w:t>
            </w:r>
            <w:r>
              <w:rPr>
                <w:b/>
                <w:bCs/>
                <w:color w:val="00274C"/>
                <w:position w:val="-2"/>
                <w:sz w:val="20"/>
                <w:szCs w:val="20"/>
                <w:u w:val="none"/>
              </w:rPr>
              <w:t xml:space="preserve">2.26g</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67064513" name="name890461fa5fc0f32be"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897461fa5fc0f31cf"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2.26c</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5946794" name="name319661fa5fc119d5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438161fa5fc119d4b"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2.26d</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67181668" name="name885761fa5fc13358b"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264961fa5fc133582"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2.26e</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21648277" name="name377261fa5fc14c669"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50061fa5fc14c665"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2.26f</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55217216" name="name432761fa5fc16a706"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999461fa5fc16a6e7"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2.26g</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Sensori e interruttori</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Sensore presenza acqua nel filtro carburante</w:t>
            </w:r>
            <w:r>
              <w:rPr>
                <w:color w:val="00274C"/>
                <w:position w:val="-2"/>
                <w:sz w:val="20"/>
                <w:szCs w:val="20"/>
                <w:u w:val="none"/>
              </w:rPr>
              <w:t xml:space="preserve"> </w:t>
            </w:r>
            <w:r>
              <w:rPr>
                <w:b/>
                <w:bCs/>
                <w:color w:val="00274C"/>
                <w:position w:val="-2"/>
                <w:sz w:val="20"/>
                <w:szCs w:val="20"/>
                <w:u w:val="none"/>
              </w:rPr>
              <w:t xml:space="preserve">(opzionale)</w:t>
            </w:r>
            <w:r>
              <w:rPr>
                <w:color w:val="00274C"/>
                <w:position w:val="-2"/>
                <w:sz w:val="20"/>
                <w:szCs w:val="20"/>
                <w:u w:val="none"/>
              </w:rPr>
              <w:br/>
              <w:br/>
              <w:t xml:space="preserve">Il sensore presenza acqua nel filtro carburante serve a segnalare la presenza d'acqua nel carburante.</w:t>
            </w:r>
            <w:r>
              <w:rPr>
                <w:color w:val="00274C"/>
                <w:position w:val="-2"/>
                <w:sz w:val="20"/>
                <w:szCs w:val="20"/>
                <w:u w:val="none"/>
              </w:rPr>
              <w:br/>
              <w:br/>
              <w:t xml:space="preserve">Il sensore chiude a massa il circuito accendendo la lampada spia sul cruscotto della macchina su cui il motore è montato.</w:t>
            </w:r>
            <w:r>
              <w:rPr>
                <w:color w:val="00274C"/>
                <w:position w:val="-2"/>
                <w:sz w:val="20"/>
                <w:szCs w:val="20"/>
                <w:u w:val="none"/>
              </w:rPr>
              <w:br/>
              <w:br/>
              <w:t xml:space="preserve">L'acqua, eventualmente presente nel carburante, si separa e si deposita a causa del suo maggiore peso specifico nella parte</w:t>
            </w:r>
            <w:r>
              <w:rPr>
                <w:color w:val="00274C"/>
                <w:position w:val="-2"/>
                <w:sz w:val="20"/>
                <w:szCs w:val="20"/>
                <w:u w:val="none"/>
              </w:rPr>
              <w:br/>
              <w:br/>
              <w:t xml:space="preserve">più bassa del filtro dove è presente tappo drenaggio acqua.</w:t>
            </w:r>
            <w:r>
              <w:rPr>
                <w:color w:val="00274C"/>
                <w:position w:val="-2"/>
                <w:sz w:val="20"/>
                <w:szCs w:val="20"/>
                <w:u w:val="none"/>
              </w:rPr>
              <w:br/>
              <w:br/>
              <w:t xml:space="preserve">Svitare leggermente il tappo drenaggio senza smontarlo; far fuoriuscire l'acqua se presente.</w:t>
            </w:r>
            <w:r>
              <w:rPr>
                <w:color w:val="00274C"/>
                <w:position w:val="-2"/>
                <w:sz w:val="20"/>
                <w:szCs w:val="20"/>
                <w:u w:val="none"/>
              </w:rPr>
              <w:br/>
              <w:br/>
              <w:t xml:space="preserve">Avvitare nuovamente il tappo drenaggio acqua </w:t>
            </w:r>
            <w:r>
              <w:rPr>
                <w:b/>
                <w:bCs/>
                <w:color w:val="00274C"/>
                <w:position w:val="-2"/>
                <w:sz w:val="20"/>
                <w:szCs w:val="20"/>
                <w:u w:val="none"/>
              </w:rPr>
              <w:t xml:space="preserve">H</w:t>
            </w:r>
            <w:r>
              <w:rPr>
                <w:color w:val="00274C"/>
                <w:position w:val="-2"/>
                <w:sz w:val="20"/>
                <w:szCs w:val="20"/>
                <w:u w:val="none"/>
              </w:rPr>
              <w:t xml:space="preserve"> non appena il carburante fuoriesce.</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74268998" name="name718761fa5fc183f79" descr="Fig._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7.jpg"/>
                          <pic:cNvPicPr/>
                        </pic:nvPicPr>
                        <pic:blipFill>
                          <a:blip r:embed="rId505061fa5fc183f70"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Interruttore pressione olio</w:t>
            </w:r>
            <w:r>
              <w:rPr>
                <w:color w:val="00274C"/>
                <w:position w:val="-2"/>
                <w:sz w:val="20"/>
                <w:szCs w:val="20"/>
                <w:u w:val="none"/>
              </w:rPr>
              <w:br/>
              <w:br/>
              <w:t xml:space="preserve">L'interruttore di pressione olio </w:t>
            </w:r>
            <w:r>
              <w:rPr>
                <w:b/>
                <w:bCs/>
                <w:color w:val="00274C"/>
                <w:position w:val="-2"/>
                <w:sz w:val="20"/>
                <w:szCs w:val="20"/>
                <w:u w:val="none"/>
              </w:rPr>
              <w:t xml:space="preserve">N</w:t>
            </w:r>
            <w:r>
              <w:rPr>
                <w:color w:val="00274C"/>
                <w:position w:val="-2"/>
                <w:sz w:val="20"/>
                <w:szCs w:val="20"/>
                <w:u w:val="none"/>
              </w:rPr>
              <w:t xml:space="preserve"> è montato sul basamento nella zona del motorino di avviamento.</w:t>
            </w:r>
            <w:r>
              <w:rPr>
                <w:color w:val="00274C"/>
                <w:position w:val="-2"/>
                <w:sz w:val="20"/>
                <w:szCs w:val="20"/>
                <w:u w:val="none"/>
              </w:rPr>
              <w:br/>
              <w:br/>
              <w:t xml:space="preserve">Taratura 0.6 bar ± 0.1 bar.</w:t>
            </w:r>
            <w:r>
              <w:rPr>
                <w:color w:val="00274C"/>
                <w:position w:val="-2"/>
                <w:sz w:val="20"/>
                <w:szCs w:val="20"/>
                <w:u w:val="none"/>
              </w:rPr>
              <w:br/>
              <w:br/>
              <w:t xml:space="preserve">L'interruttore chiude a massa il circuito accendendo la lampada spia sul quadro di comando della macchina su cui il motore</w:t>
            </w:r>
            <w:r>
              <w:rPr>
                <w:color w:val="00274C"/>
                <w:position w:val="-2"/>
                <w:sz w:val="20"/>
                <w:szCs w:val="20"/>
                <w:u w:val="none"/>
              </w:rPr>
              <w:br/>
              <w:br/>
              <w:t xml:space="preserve">è montato.</w:t>
            </w:r>
          </w:p>
        </w:tc>
        <w:tc>
          <w:tcPr>
            <w:tcMar>
              <w:top w:w="150" w:type="dxa"/>
              <w:left w:w="150" w:type="dxa"/>
              <w:bottom w:w="150" w:type="dxa"/>
              <w:right w:w="150" w:type="dxa"/>
            </w:tcMar>
            <w:textDirection w:val="lrTb"/>
            <w:vAlign w:val="top"/>
          </w:tcPr>
          <w:p>
            <w:r>
              <w:rPr>
                <w:position w:val="-512"/>
              </w:rPr>
              <w:drawing>
                <wp:inline distT="0" distB="0" distL="0" distR="0">
                  <wp:extent cx="4824000" cy="3254400"/>
                  <wp:effectExtent b="0" l="0" r="0" t="0"/>
                  <wp:docPr id="93682791" name="name290161fa5fc1a1525" descr="Fig._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8.jpg"/>
                          <pic:cNvPicPr/>
                        </pic:nvPicPr>
                        <pic:blipFill>
                          <a:blip r:embed="rId105261fa5fc1a151d" cstate="print"/>
                          <a:stretch>
                            <a:fillRect/>
                          </a:stretch>
                        </pic:blipFill>
                        <pic:spPr>
                          <a:xfrm>
                            <a:off x="0" y="0"/>
                            <a:ext cx="4824000" cy="32544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Sensore temperatura refrigerante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ha la doppia funzione di termometro e di termocontatto.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Il sensore temperatura liquido refrigerante/termocontatto </w:t>
            </w:r>
            <w:r>
              <w:rPr>
                <w:b/>
                <w:bCs/>
                <w:color w:val="00274C"/>
                <w:position w:val="-2"/>
                <w:sz w:val="20"/>
                <w:szCs w:val="20"/>
                <w:u w:val="none"/>
              </w:rPr>
              <w:t xml:space="preserve">P</w:t>
            </w:r>
            <w:r>
              <w:rPr>
                <w:color w:val="00274C"/>
                <w:position w:val="-2"/>
                <w:sz w:val="20"/>
                <w:szCs w:val="20"/>
                <w:u w:val="none"/>
              </w:rPr>
              <w:t xml:space="preserve"> è fissato sulla testa motore lato valvola termostatica. </w:t>
            </w:r>
            <w:r>
              <w:rPr>
                <w:color w:val="00274C"/>
                <w:position w:val="-2"/>
                <w:sz w:val="20"/>
                <w:szCs w:val="20"/>
                <w:u w:val="none"/>
              </w:rPr>
              <w:br/>
              <w:t xml:space="preserve">Sul motore può essere montato il sensore </w:t>
            </w:r>
            <w:r>
              <w:rPr>
                <w:b/>
                <w:bCs/>
                <w:color w:val="00274C"/>
                <w:position w:val="-2"/>
                <w:sz w:val="20"/>
                <w:szCs w:val="20"/>
                <w:u w:val="none"/>
              </w:rPr>
              <w:t xml:space="preserve">P1</w:t>
            </w:r>
            <w:r>
              <w:rPr>
                <w:color w:val="00274C"/>
                <w:position w:val="-2"/>
                <w:sz w:val="20"/>
                <w:szCs w:val="20"/>
                <w:u w:val="none"/>
              </w:rPr>
              <w:t xml:space="preserve"> o </w:t>
            </w:r>
            <w:r>
              <w:rPr>
                <w:b/>
                <w:bCs/>
                <w:color w:val="00274C"/>
                <w:position w:val="-2"/>
                <w:sz w:val="20"/>
                <w:szCs w:val="20"/>
                <w:u w:val="none"/>
              </w:rPr>
              <w:t xml:space="preserve">P2</w:t>
            </w:r>
            <w:r>
              <w:rPr>
                <w:color w:val="00274C"/>
                <w:position w:val="-2"/>
                <w:sz w:val="20"/>
                <w:szCs w:val="20"/>
                <w:u w:val="none"/>
              </w:rPr>
              <w:t xml:space="preserve"> ( </w:t>
            </w:r>
            <w:r>
              <w:rPr>
                <w:b/>
                <w:bCs/>
                <w:color w:val="00274C"/>
                <w:position w:val="-2"/>
                <w:sz w:val="20"/>
                <w:szCs w:val="20"/>
                <w:u w:val="none"/>
              </w:rPr>
              <w:t xml:space="preserve">Fig. 2.29</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Caratteristiche indicate in </w:t>
            </w:r>
            <w:r>
              <w:rPr>
                <w:b/>
                <w:bCs/>
                <w:color w:val="00274C"/>
                <w:position w:val="-2"/>
                <w:sz w:val="20"/>
                <w:szCs w:val="20"/>
                <w:u w:val="none"/>
              </w:rPr>
              <w:t xml:space="preserve">Tab. 2.33A</w:t>
            </w:r>
            <w:r>
              <w:rPr>
                <w:color w:val="00274C"/>
                <w:position w:val="-2"/>
                <w:sz w:val="20"/>
                <w:szCs w:val="20"/>
                <w:u w:val="none"/>
              </w:rPr>
              <w:t xml:space="preserve"> (connettore blu).      Termocontatto N/O con temperatura di chiusura +110 °C ±3°C, riapertura +88 °C / +100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P2</w:t>
            </w:r>
            <w:r>
              <w:rPr>
                <w:color w:val="00274C"/>
                <w:position w:val="-2"/>
                <w:sz w:val="20"/>
                <w:szCs w:val="20"/>
                <w:u w:val="none"/>
              </w:rPr>
              <w:t xml:space="preserve"> Caratteristiche indicate in </w:t>
            </w:r>
            <w:r>
              <w:rPr>
                <w:b/>
                <w:bCs/>
                <w:color w:val="00274C"/>
                <w:position w:val="-2"/>
                <w:sz w:val="20"/>
                <w:szCs w:val="20"/>
                <w:u w:val="none"/>
              </w:rPr>
              <w:t xml:space="preserve">Tab. 2.33B</w:t>
            </w:r>
            <w:r>
              <w:rPr>
                <w:color w:val="00274C"/>
                <w:position w:val="-2"/>
                <w:sz w:val="20"/>
                <w:szCs w:val="20"/>
                <w:u w:val="none"/>
              </w:rPr>
              <w:t xml:space="preserve"> (connettore bianco).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Termocontatto N/O con temperatura di chiusura +110 °C ±3°C, riapertura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 Con </w:t>
            </w:r>
            <w:r>
              <w:rPr>
                <w:b/>
                <w:bCs/>
                <w:color w:val="00274C"/>
                <w:position w:val="-2"/>
                <w:sz w:val="20"/>
                <w:szCs w:val="20"/>
                <w:u w:val="none"/>
              </w:rPr>
              <w:t xml:space="preserve">R</w:t>
            </w:r>
            <w:r>
              <w:rPr>
                <w:color w:val="00274C"/>
                <w:position w:val="-2"/>
                <w:sz w:val="20"/>
                <w:szCs w:val="20"/>
                <w:u w:val="none"/>
              </w:rPr>
              <w:t xml:space="preserve"> si indica il pin dove è possibile misurare la resistenza elettrica.</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CARATTERISTICHE SENSORE P2</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9013437" name="name185961fa5fc1c582e" descr="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png"/>
                          <pic:cNvPicPr/>
                        </pic:nvPicPr>
                        <pic:blipFill>
                          <a:blip r:embed="rId484561fa5fc1c582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Interruttore intasamento filtro aria</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NOTA:</w:t>
            </w:r>
            <w:r>
              <w:rPr>
                <w:color w:val="00274C"/>
                <w:position w:val="-2"/>
                <w:sz w:val="20"/>
                <w:szCs w:val="20"/>
                <w:u w:val="none"/>
              </w:rPr>
              <w:t xml:space="preserve">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L'interruttore è montato sul filtro dell'aria, quando il filtro risulta intasato, invia il segnale sul quadro.</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Le caratteristiche: • Temperatura di esercizio: -30 °C / +100°C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Contatto normalmente aperto.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Chiusura contatto per depressione: -50 mbar.</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518"/>
              </w:rPr>
              <w:drawing>
                <wp:inline distT="0" distB="0" distL="0" distR="0">
                  <wp:extent cx="4824000" cy="3297600"/>
                  <wp:effectExtent b="0" l="0" r="0" t="0"/>
                  <wp:docPr id="90645607" name="name830961fa5fc1dec74" descr="Fig._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0.jpg"/>
                          <pic:cNvPicPr/>
                        </pic:nvPicPr>
                        <pic:blipFill>
                          <a:blip r:embed="rId808161fa5fc1dec41" cstate="print"/>
                          <a:stretch>
                            <a:fillRect/>
                          </a:stretch>
                        </pic:blipFill>
                        <pic:spPr>
                          <a:xfrm>
                            <a:off x="0" y="0"/>
                            <a:ext cx="4824000" cy="3297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Componenti elettrici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2.15.1 Alternatore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Esterno comandato dall'albero a gomito tramite cinghia.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Ampere 55A (80A opzionale)</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Volt 12V</w:t>
            </w:r>
          </w:p>
          <w:p/>
          <w:p/>
        </w:tc>
        <w:tc>
          <w:tcPr>
            <w:tcMar>
              <w:top w:w="150" w:type="dxa"/>
              <w:left w:w="150" w:type="dxa"/>
              <w:bottom w:w="150" w:type="dxa"/>
              <w:right w:w="150" w:type="dxa"/>
            </w:tcMar>
            <w:textDirection w:val="lrTb"/>
            <w:vAlign w:val="top"/>
          </w:tcPr>
          <w:p>
            <w:r>
              <w:rPr>
                <w:position w:val="-240"/>
              </w:rPr>
              <w:drawing>
                <wp:inline distT="0" distB="0" distL="0" distR="0">
                  <wp:extent cx="2325600" cy="1569600"/>
                  <wp:effectExtent b="0" l="0" r="0" t="0"/>
                  <wp:docPr id="86005647" name="name833761fa5fc20ded6" descr="Fig.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1.jpg"/>
                          <pic:cNvPicPr/>
                        </pic:nvPicPr>
                        <pic:blipFill>
                          <a:blip r:embed="rId309161fa5fc20dece" cstate="print"/>
                          <a:stretch>
                            <a:fillRect/>
                          </a:stretch>
                        </pic:blipFill>
                        <pic:spPr>
                          <a:xfrm>
                            <a:off x="0" y="0"/>
                            <a:ext cx="2325600" cy="1569600"/>
                          </a:xfrm>
                          <a:prstGeom prst="rect">
                            <a:avLst/>
                          </a:prstGeom>
                          <a:ln w="0">
                            <a:noFill/>
                          </a:ln>
                        </pic:spPr>
                      </pic:pic>
                    </a:graphicData>
                  </a:graphic>
                </wp:inline>
              </w:drawing>
            </w:r>
            <w:r>
              <w:rPr>
                <w:b/>
                <w:bCs/>
                <w:color w:val="00274C"/>
                <w:position w:val="0"/>
                <w:sz w:val="20"/>
                <w:szCs w:val="20"/>
                <w:u w:val="none"/>
              </w:rPr>
              <w:br/>
              <w:t xml:space="preserve">Fig 2.31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Motorino di avviamento</w:t>
            </w:r>
            <w:r>
              <w:rPr>
                <w:color w:val="00274C"/>
                <w:position w:val="-2"/>
                <w:sz w:val="20"/>
                <w:szCs w:val="20"/>
                <w:u w:val="none"/>
              </w:rP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Tipo Bosch 12 V</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Potenza 2 kW</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Senso di rotazione antiorario (vista lato distribuzione)</w:t>
            </w:r>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31078840" name="name962461fa5fc225008" descr="Fig._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2.jpg"/>
                          <pic:cNvPicPr/>
                        </pic:nvPicPr>
                        <pic:blipFill>
                          <a:blip r:embed="rId863661fa5fc225002"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Dispositivo avviamento a freddo (Heater)</w:t>
            </w:r>
            <w:r>
              <w:rPr>
                <w:color w:val="00274C"/>
                <w:position w:val="-2"/>
                <w:sz w:val="20"/>
                <w:szCs w:val="20"/>
                <w:u w:val="none"/>
              </w:rPr>
              <w:br/>
              <w:br/>
              <w:t xml:space="preserve">Il dispositivo avviamento a freddo è costituito da una resistenza, gestita dalla centralina pre-riscaldo </w:t>
            </w:r>
            <w:r>
              <w:rPr>
                <w:b/>
                <w:bCs/>
                <w:color w:val="00274C"/>
                <w:position w:val="-2"/>
                <w:sz w:val="20"/>
                <w:szCs w:val="20"/>
                <w:u w:val="none"/>
              </w:rPr>
              <w:t xml:space="preserve">H</w:t>
            </w:r>
            <w:r>
              <w:rPr>
                <w:color w:val="00274C"/>
                <w:position w:val="-2"/>
                <w:sz w:val="20"/>
                <w:szCs w:val="20"/>
                <w:u w:val="none"/>
              </w:rPr>
              <w:t xml:space="preserve"> , che viene attivata quando la temperatura ambiente è ≤ -16°C.</w:t>
            </w:r>
            <w:r>
              <w:rPr>
                <w:color w:val="00274C"/>
                <w:position w:val="-2"/>
                <w:sz w:val="20"/>
                <w:szCs w:val="20"/>
                <w:u w:val="none"/>
              </w:rPr>
              <w:br/>
              <w:br/>
              <w:t xml:space="preserve">L'aria aspirata si scalda attraverso la resistenza e facilita l'avviamento del motore.</w:t>
            </w:r>
            <w:r>
              <w:rPr>
                <w:color w:val="00274C"/>
                <w:position w:val="-2"/>
                <w:sz w:val="20"/>
                <w:szCs w:val="20"/>
                <w:u w:val="none"/>
              </w:rPr>
              <w:br/>
              <w:br/>
              <w:br/>
              <w:br/>
              <w:t xml:space="preserve">Caratteristiche: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Tipo Hidria AET 12 V</w:t>
            </w:r>
          </w:p>
          <w:p>
            <w:pPr>
              <w:numPr>
                <w:ilvl w:val="0"/>
                <w:numId w:val="1743"/>
              </w:numPr>
              <w:spacing w:before="0" w:after="0" w:line="262" w:lineRule="auto"/>
              <w:jc w:val="left"/>
              <w:rPr>
                <w:color w:val="00274C"/>
                <w:sz w:val="20"/>
                <w:szCs w:val="20"/>
              </w:rPr>
            </w:pPr>
            <w:r>
              <w:rPr>
                <w:color w:val="00274C"/>
                <w:position w:val="-2"/>
                <w:sz w:val="20"/>
                <w:szCs w:val="20"/>
                <w:u w:val="none"/>
              </w:rPr>
              <w:t xml:space="preserve">Potenza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9503370" name="name775861fa5fc23e5fd" descr="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3.jpg"/>
                          <pic:cNvPicPr/>
                        </pic:nvPicPr>
                        <pic:blipFill>
                          <a:blip r:embed="rId908861fa5fc23e5d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Pompa elettrica (opzionale)</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La pompa elettrica è montata prima del filtro carburante, può essere montata una delle pompe A1 - A2 - A3 - A4.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Nella </w:t>
            </w:r>
            <w:r>
              <w:rPr>
                <w:b/>
                <w:bCs/>
                <w:color w:val="00274C"/>
                <w:position w:val="-2"/>
                <w:sz w:val="20"/>
                <w:szCs w:val="20"/>
                <w:u w:val="none"/>
              </w:rPr>
              <w:t xml:space="preserve">Tab. 2.34 a-b-c-d</w:t>
            </w:r>
            <w:r>
              <w:rPr>
                <w:color w:val="00274C"/>
                <w:position w:val="-2"/>
                <w:sz w:val="20"/>
                <w:szCs w:val="20"/>
                <w:u w:val="none"/>
              </w:rPr>
              <w:t xml:space="preserve">  sono indicate le caratteristiche delle pompe.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connessione elettrica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prefiltro pompa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entrata ( </w:t>
                  </w:r>
                  <w:r>
                    <w:rPr>
                      <w:b/>
                      <w:bCs/>
                      <w:color w:val="00274C"/>
                      <w:position w:val="-2"/>
                      <w:sz w:val="20"/>
                      <w:szCs w:val="20"/>
                      <w:u w:val="none"/>
                      <w:shd w:val="clear" w:color="auto" w:fill="E1E2E0"/>
                    </w:rPr>
                    <w:t xml:space="preserve">IN</w:t>
                  </w:r>
                  <w:r>
                    <w:rPr>
                      <w:color w:val="00274C"/>
                      <w:position w:val="-2"/>
                      <w:sz w:val="20"/>
                      <w:szCs w:val="20"/>
                      <w:u w:val="none"/>
                      <w:shd w:val="clear" w:color="auto" w:fill="E1E2E0"/>
                    </w:rPr>
                    <w:t xml:space="preserve"> ) dal serbatoio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Raccordo in uscita ( </w:t>
                  </w:r>
                  <w:r>
                    <w:rPr>
                      <w:b/>
                      <w:bCs/>
                      <w:color w:val="00274C"/>
                      <w:position w:val="-2"/>
                      <w:sz w:val="20"/>
                      <w:szCs w:val="20"/>
                      <w:u w:val="none"/>
                      <w:shd w:val="clear" w:color="auto" w:fill="E1E2E0"/>
                    </w:rPr>
                    <w:t xml:space="preserve">OUT</w:t>
                  </w:r>
                  <w:r>
                    <w:rPr>
                      <w:color w:val="00274C"/>
                      <w:position w:val="-2"/>
                      <w:sz w:val="20"/>
                      <w:szCs w:val="20"/>
                      <w:u w:val="none"/>
                      <w:shd w:val="clear" w:color="auto" w:fill="E1E2E0"/>
                    </w:rPr>
                    <w:t xml:space="preserve"> ) al filtro carburante</w:t>
                  </w:r>
                </w:p>
              </w:tc>
            </w:tr>
          </w:tbl>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b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2.34b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2.34c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Tab. 2.34d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Voltaggio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Portata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p/>
          <w:p/>
          <w:p/>
          <w:p/>
          <w:p/>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42"/>
              </w:rPr>
              <w:drawing>
                <wp:inline distT="0" distB="0" distL="0" distR="0">
                  <wp:extent cx="2340000" cy="1576800"/>
                  <wp:effectExtent b="0" l="0" r="0" t="0"/>
                  <wp:docPr id="33543906" name="name633461fa5fc25de88" descr="Fig._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jpg"/>
                          <pic:cNvPicPr/>
                        </pic:nvPicPr>
                        <pic:blipFill>
                          <a:blip r:embed="rId736861fa5fc25de83" cstate="print"/>
                          <a:stretch>
                            <a:fillRect/>
                          </a:stretch>
                        </pic:blipFill>
                        <pic:spPr>
                          <a:xfrm>
                            <a:off x="0" y="0"/>
                            <a:ext cx="2340000" cy="15768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w:t>
            </w:r>
          </w:p>
          <w:p/>
          <w:p/>
          <w:p>
            <w:pPr>
              <w:widowControl w:val="on"/>
              <w:pBdr/>
              <w:spacing w:before="0" w:after="0" w:line="262" w:lineRule="auto"/>
              <w:ind w:left="0" w:right="0"/>
              <w:jc w:val="left"/>
              <w:textDirection w:val="lrTb"/>
              <w:textAlignment w:val="top"/>
            </w:pPr>
            <w:r>
              <w:rPr>
                <w:position w:val="-162"/>
              </w:rPr>
              <w:drawing>
                <wp:inline distT="0" distB="0" distL="0" distR="0">
                  <wp:extent cx="2332800" cy="1087200"/>
                  <wp:effectExtent b="0" l="0" r="0" t="0"/>
                  <wp:docPr id="44195771" name="name865261fa5fc2714e2" descr="Fig._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5.jpg"/>
                          <pic:cNvPicPr/>
                        </pic:nvPicPr>
                        <pic:blipFill>
                          <a:blip r:embed="rId876061fa5fc2714dd" cstate="print"/>
                          <a:stretch>
                            <a:fillRect/>
                          </a:stretch>
                        </pic:blipFill>
                        <pic:spPr>
                          <a:xfrm>
                            <a:off x="0" y="0"/>
                            <a:ext cx="2332800" cy="10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2.35</w:t>
            </w:r>
          </w:p>
          <w:p/>
          <w:p/>
          <w:p>
            <w:pPr>
              <w:widowControl w:val="on"/>
              <w:pBdr/>
              <w:spacing w:before="0" w:after="0" w:line="262" w:lineRule="auto"/>
              <w:ind w:left="0" w:right="0"/>
              <w:jc w:val="left"/>
              <w:textDirection w:val="lrTb"/>
              <w:textAlignment w:val="top"/>
            </w:pPr>
            <w:r>
              <w:rPr>
                <w:position w:val="-142"/>
              </w:rPr>
              <w:drawing>
                <wp:inline distT="0" distB="0" distL="0" distR="0">
                  <wp:extent cx="2325600" cy="964800"/>
                  <wp:effectExtent b="0" l="0" r="0" t="0"/>
                  <wp:docPr id="71616157" name="name162661fa5fc2888d5" descr="Fig._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6.jpg"/>
                          <pic:cNvPicPr/>
                        </pic:nvPicPr>
                        <pic:blipFill>
                          <a:blip r:embed="rId182861fa5fc2888d1" cstate="print"/>
                          <a:stretch>
                            <a:fillRect/>
                          </a:stretch>
                        </pic:blipFill>
                        <pic:spPr>
                          <a:xfrm>
                            <a:off x="0" y="0"/>
                            <a:ext cx="2325600" cy="96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2.36</w:t>
            </w:r>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8000"/>
                  <wp:effectExtent b="0" l="0" r="0" t="0"/>
                  <wp:docPr id="43240227" name="name683161fa5fc2964c2" descr="Fig.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37.jpg"/>
                          <pic:cNvPicPr/>
                        </pic:nvPicPr>
                        <pic:blipFill>
                          <a:blip r:embed="rId980561fa5fc2964bf" cstate="print"/>
                          <a:stretch>
                            <a:fillRect/>
                          </a:stretch>
                        </pic:blipFill>
                        <pic:spPr>
                          <a:xfrm>
                            <a:off x="0" y="0"/>
                            <a:ext cx="2232000" cy="118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p/>
          <w:p/>
          <w:p>
            <w:pPr>
              <w:widowControl w:val="on"/>
              <w:pBdr/>
              <w:spacing w:before="0" w:after="0" w:line="262" w:lineRule="auto"/>
              <w:ind w:left="0" w:right="0"/>
              <w:jc w:val="left"/>
              <w:textDirection w:val="lrTb"/>
              <w:textAlignment w:val="top"/>
            </w:pPr>
            <w:r>
              <w:rPr>
                <w:position w:val="-178"/>
              </w:rPr>
              <w:drawing>
                <wp:inline distT="0" distB="0" distL="0" distR="0">
                  <wp:extent cx="2217600" cy="1180800"/>
                  <wp:effectExtent b="0" l="0" r="0" t="0"/>
                  <wp:docPr id="5469294" name="name362061fa5fc2ab3a8" descr="Fig._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8.jpg"/>
                          <pic:cNvPicPr/>
                        </pic:nvPicPr>
                        <pic:blipFill>
                          <a:blip r:embed="rId307061fa5fc2ab3a2" cstate="print"/>
                          <a:stretch>
                            <a:fillRect/>
                          </a:stretch>
                        </pic:blipFill>
                        <pic:spPr>
                          <a:xfrm>
                            <a:off x="0" y="0"/>
                            <a:ext cx="22176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Cold Start Advance </w:t>
            </w:r>
            <w:r>
              <w:rPr>
                <w:b/>
                <w:bCs/>
                <w:color w:val="00274C"/>
                <w:position w:val="-2"/>
                <w:sz w:val="20"/>
                <w:szCs w:val="20"/>
                <w:u w:val="none"/>
              </w:rPr>
              <w:t xml:space="preserve">E</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alla modifica di anticipo dell'iniezione</w:t>
            </w:r>
            <w:r>
              <w:rPr>
                <w:color w:val="00274C"/>
                <w:position w:val="-2"/>
                <w:sz w:val="20"/>
                <w:szCs w:val="20"/>
                <w:u w:val="none"/>
              </w:rPr>
              <w:br/>
              <w:t xml:space="preserve">per facilitare l'avviamento del motore a basse temperature.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è comandato dalla centralina </w:t>
            </w:r>
            <w:r>
              <w:rPr>
                <w:b/>
                <w:bCs/>
                <w:color w:val="00274C"/>
                <w:position w:val="-2"/>
                <w:sz w:val="20"/>
                <w:szCs w:val="20"/>
                <w:u w:val="none"/>
              </w:rPr>
              <w:t xml:space="preserve">H.</w:t>
            </w:r>
          </w:p>
        </w:tc>
        <w:tc>
          <w:tcPr>
            <w:vMerge w:val="restart"/>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9292564" name="name359161fa5fc2c3bd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253561fa5fc2c3bcd"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Elettro-Stop</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elettro-stop </w:t>
            </w:r>
            <w:r>
              <w:rPr>
                <w:b/>
                <w:bCs/>
                <w:color w:val="00274C"/>
                <w:position w:val="-2"/>
                <w:sz w:val="20"/>
                <w:szCs w:val="20"/>
                <w:u w:val="none"/>
              </w:rPr>
              <w:t xml:space="preserve">F</w:t>
            </w:r>
            <w:r>
              <w:rPr>
                <w:color w:val="00274C"/>
                <w:position w:val="-2"/>
                <w:sz w:val="20"/>
                <w:szCs w:val="20"/>
                <w:u w:val="none"/>
              </w:rPr>
              <w:t xml:space="preserve"> , è parte della pompa iniezione </w:t>
            </w:r>
            <w:r>
              <w:rPr>
                <w:b/>
                <w:bCs/>
                <w:color w:val="00274C"/>
                <w:position w:val="-2"/>
                <w:sz w:val="20"/>
                <w:szCs w:val="20"/>
                <w:u w:val="none"/>
              </w:rPr>
              <w:t xml:space="preserve">D</w:t>
            </w:r>
            <w:r>
              <w:rPr>
                <w:color w:val="00274C"/>
                <w:position w:val="-2"/>
                <w:sz w:val="20"/>
                <w:szCs w:val="20"/>
                <w:u w:val="none"/>
              </w:rPr>
              <w:t xml:space="preserve"> , provvede allo spegnimento del motore bloccando il flusso di</w:t>
            </w:r>
            <w:r>
              <w:rPr>
                <w:color w:val="00274C"/>
                <w:position w:val="-2"/>
                <w:sz w:val="20"/>
                <w:szCs w:val="20"/>
                <w:u w:val="none"/>
              </w:rPr>
              <w:br/>
              <w:t xml:space="preserve">carburante in entrata nella pompa </w:t>
            </w:r>
            <w:r>
              <w:rPr>
                <w:b/>
                <w:bCs/>
                <w:color w:val="00274C"/>
                <w:position w:val="-2"/>
                <w:sz w:val="20"/>
                <w:szCs w:val="20"/>
                <w:u w:val="none"/>
              </w:rPr>
              <w:t xml:space="preserve">D</w:t>
            </w:r>
            <w:r>
              <w:rPr>
                <w:color w:val="00274C"/>
                <w:position w:val="-2"/>
                <w:sz w:val="20"/>
                <w:szCs w:val="20"/>
                <w:u w:val="none"/>
              </w:rPr>
              <w:t xml:space="preserve"> .</w:t>
            </w:r>
          </w:p>
        </w:tc>
        <w:tc>
          <w:tcPr>
            <w:gridSpan w:val="1"/>
            <w:vMerge w:val="continue"/>
          </w:tcP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Centralina d'avviamento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Il dispositivo </w:t>
            </w:r>
            <w:r>
              <w:rPr>
                <w:b/>
                <w:bCs/>
                <w:color w:val="00274C"/>
                <w:position w:val="-2"/>
                <w:sz w:val="20"/>
                <w:szCs w:val="20"/>
                <w:u w:val="none"/>
              </w:rPr>
              <w:t xml:space="preserve">H</w:t>
            </w:r>
            <w:r>
              <w:rPr>
                <w:color w:val="00274C"/>
                <w:position w:val="-2"/>
                <w:sz w:val="20"/>
                <w:szCs w:val="20"/>
                <w:u w:val="none"/>
              </w:rPr>
              <w:t xml:space="preserve"> favorisce l'accensione del motore a freddo comandando il "dispositivo avviamento a freddo" ( </w:t>
            </w:r>
            <w:r>
              <w:rPr>
                <w:b/>
                <w:bCs/>
                <w:color w:val="00274C"/>
                <w:position w:val="-2"/>
                <w:sz w:val="20"/>
                <w:szCs w:val="20"/>
                <w:u w:val="none"/>
              </w:rPr>
              <w:t xml:space="preserve">Heater</w:t>
            </w:r>
            <w:r>
              <w:rPr>
                <w:color w:val="00274C"/>
                <w:position w:val="-2"/>
                <w:sz w:val="20"/>
                <w:szCs w:val="20"/>
                <w:u w:val="none"/>
              </w:rPr>
              <w:t xml:space="preserve"> ) e il dispositivo "Cold Start Advance" ( </w:t>
            </w:r>
            <w:r>
              <w:rPr>
                <w:b/>
                <w:bCs/>
                <w:color w:val="00274C"/>
                <w:position w:val="-2"/>
                <w:sz w:val="20"/>
                <w:szCs w:val="20"/>
                <w:u w:val="none"/>
              </w:rPr>
              <w:t xml:space="preserve">CSA</w:t>
            </w:r>
            <w:r>
              <w:rPr>
                <w:color w:val="00274C"/>
                <w:position w:val="-2"/>
                <w:sz w:val="20"/>
                <w:szCs w:val="20"/>
                <w:u w:val="none"/>
              </w:rPr>
              <w:t xml:space="preserve"> ), nella </w:t>
            </w:r>
            <w:r>
              <w:rPr>
                <w:b/>
                <w:bCs/>
                <w:color w:val="00274C"/>
                <w:position w:val="-2"/>
                <w:sz w:val="20"/>
                <w:szCs w:val="20"/>
                <w:u w:val="none"/>
              </w:rPr>
              <w:t xml:space="preserve">Tab. 2.35a</w:t>
            </w:r>
            <w:r>
              <w:rPr>
                <w:color w:val="00274C"/>
                <w:position w:val="-2"/>
                <w:sz w:val="20"/>
                <w:szCs w:val="20"/>
                <w:u w:val="none"/>
              </w:rPr>
              <w:t xml:space="preserve"> sono indicati i tempi di attivazione in base alla temperatura ambiente.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HEATER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2.35b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50 -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accensione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batteria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Massa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Indicador en el cuadro de mandoo</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62"/>
              </w:rPr>
              <w:drawing>
                <wp:inline distT="0" distB="0" distL="0" distR="0">
                  <wp:extent cx="2232000" cy="2944800"/>
                  <wp:effectExtent b="0" l="0" r="0" t="0"/>
                  <wp:docPr id="27162268" name="name144661fa5fc2d9733"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564061fa5fc2d970b" cstate="print"/>
                          <a:stretch>
                            <a:fillRect/>
                          </a:stretch>
                        </pic:blipFill>
                        <pic:spPr>
                          <a:xfrm>
                            <a:off x="0" y="0"/>
                            <a:ext cx="2232000" cy="294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dispositivo </w:t>
            </w:r>
            <w:r>
              <w:rPr>
                <w:b/>
                <w:bCs/>
                <w:color w:val="00274C"/>
                <w:position w:val="-2"/>
                <w:sz w:val="20"/>
                <w:szCs w:val="20"/>
                <w:u w:val="none"/>
              </w:rPr>
              <w:t xml:space="preserve">G</w:t>
            </w:r>
            <w:r>
              <w:rPr>
                <w:color w:val="00274C"/>
                <w:position w:val="-2"/>
                <w:sz w:val="20"/>
                <w:szCs w:val="20"/>
                <w:u w:val="none"/>
              </w:rPr>
              <w:t xml:space="preserve"> è montato sulla testa </w:t>
            </w:r>
            <w:r>
              <w:rPr>
                <w:b/>
                <w:bCs/>
                <w:color w:val="00274C"/>
                <w:position w:val="-2"/>
                <w:sz w:val="20"/>
                <w:szCs w:val="20"/>
                <w:u w:val="none"/>
              </w:rPr>
              <w:t xml:space="preserve">P</w:t>
            </w:r>
            <w:r>
              <w:rPr>
                <w:color w:val="00274C"/>
                <w:position w:val="-2"/>
                <w:sz w:val="20"/>
                <w:szCs w:val="20"/>
                <w:u w:val="none"/>
              </w:rPr>
              <w:t xml:space="preserve"> (lato volano), provvede alla protezione del circuito elettrico in caso di sovraccarico o</w:t>
            </w:r>
            <w:r>
              <w:rPr>
                <w:color w:val="00274C"/>
                <w:position w:val="-2"/>
                <w:sz w:val="20"/>
                <w:szCs w:val="20"/>
                <w:u w:val="none"/>
              </w:rPr>
              <w:br/>
              <w:t xml:space="preserve">cortocircuito.</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necessariamentefornito da </w:t>
            </w:r>
            <w:r>
              <w:rPr>
                <w:b/>
                <w:bCs/>
                <w:color w:val="00274C"/>
                <w:position w:val="-2"/>
                <w:sz w:val="20"/>
                <w:szCs w:val="20"/>
                <w:u w:val="none"/>
              </w:rPr>
              <w:t xml:space="preserve">KOHLER</w:t>
            </w:r>
            <w:r>
              <w:rPr>
                <w:color w:val="00274C"/>
                <w:position w:val="-2"/>
                <w:sz w:val="20"/>
                <w:szCs w:val="20"/>
                <w:u w:val="none"/>
              </w:rPr>
              <w:t xml:space="preserve"> .</w:t>
            </w:r>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202"/>
              </w:rPr>
              <w:drawing>
                <wp:inline distT="0" distB="0" distL="0" distR="0">
                  <wp:extent cx="2232000" cy="1339200"/>
                  <wp:effectExtent b="0" l="0" r="0" t="0"/>
                  <wp:docPr id="32238738" name="name219561fa5fc2f2f77" descr="Fig.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1.jpg"/>
                          <pic:cNvPicPr/>
                        </pic:nvPicPr>
                        <pic:blipFill>
                          <a:blip r:embed="rId553361fa5fc2f2f72" cstate="print"/>
                          <a:stretch>
                            <a:fillRect/>
                          </a:stretch>
                        </pic:blipFill>
                        <pic:spPr>
                          <a:xfrm>
                            <a:off x="0" y="0"/>
                            <a:ext cx="2232000" cy="1339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Quadro di comando (opzionale)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Il quadro </w:t>
            </w:r>
            <w:r>
              <w:rPr>
                <w:b/>
                <w:bCs/>
                <w:color w:val="00274C"/>
                <w:position w:val="-2"/>
                <w:sz w:val="20"/>
                <w:szCs w:val="20"/>
                <w:u w:val="none"/>
              </w:rPr>
              <w:t xml:space="preserve">L</w:t>
            </w:r>
            <w:r>
              <w:rPr>
                <w:color w:val="00274C"/>
                <w:position w:val="-2"/>
                <w:sz w:val="20"/>
                <w:szCs w:val="20"/>
                <w:u w:val="none"/>
              </w:rPr>
              <w:t xml:space="preserve"> può essere montato a bordo motore o macchina.</w:t>
            </w:r>
            <w:r>
              <w:rPr>
                <w:color w:val="00274C"/>
                <w:position w:val="-2"/>
                <w:sz w:val="20"/>
                <w:szCs w:val="20"/>
                <w:u w:val="none"/>
              </w:rPr>
              <w:br/>
              <w:t xml:space="preserve">In </w:t>
            </w:r>
            <w:r>
              <w:rPr>
                <w:b/>
                <w:bCs/>
                <w:color w:val="00274C"/>
                <w:position w:val="-2"/>
                <w:sz w:val="20"/>
                <w:szCs w:val="20"/>
                <w:u w:val="none"/>
              </w:rPr>
              <w:t xml:space="preserve">Tab. 2.36</w:t>
            </w:r>
            <w:r>
              <w:rPr>
                <w:color w:val="00274C"/>
                <w:position w:val="-2"/>
                <w:sz w:val="20"/>
                <w:szCs w:val="20"/>
                <w:u w:val="none"/>
              </w:rPr>
              <w:t xml:space="preserve">  vengono illustrate le funzioni principali.</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NOTA</w:t>
            </w:r>
            <w:r>
              <w:rPr>
                <w:color w:val="00274C"/>
                <w:position w:val="-2"/>
                <w:sz w:val="20"/>
                <w:szCs w:val="20"/>
                <w:u w:val="none"/>
              </w:rPr>
              <w:t xml:space="preserve"> : Componente non necessariamente fornito da </w:t>
            </w:r>
            <w:r>
              <w:rPr>
                <w:b/>
                <w:bCs/>
                <w:color w:val="00274C"/>
                <w:position w:val="-2"/>
                <w:sz w:val="20"/>
                <w:szCs w:val="20"/>
                <w:u w:val="none"/>
              </w:rPr>
              <w:t xml:space="preserve">KOHLER</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conta 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di comando per avviamento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Indicatore di accensione quadro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batteria non in carica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olio motore non in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temperatura refrigerante elevata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indicatore generico di allarme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72"/>
              </w:rPr>
              <w:drawing>
                <wp:inline distT="0" distB="0" distL="0" distR="0">
                  <wp:extent cx="2368800" cy="1764000"/>
                  <wp:effectExtent b="0" l="0" r="0" t="0"/>
                  <wp:docPr id="20295264" name="name294961fa5fc324155" descr="Fig._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2.jpg"/>
                          <pic:cNvPicPr/>
                        </pic:nvPicPr>
                        <pic:blipFill>
                          <a:blip r:embed="rId178861fa5fc324144" cstate="print"/>
                          <a:stretch>
                            <a:fillRect/>
                          </a:stretch>
                        </pic:blipFill>
                        <pic:spPr>
                          <a:xfrm>
                            <a:off x="0" y="0"/>
                            <a:ext cx="2368800" cy="176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b/>
                <w:bCs/>
                <w:color w:val="00274C"/>
                <w:position w:val="0"/>
                <w:sz w:val="20"/>
                <w:szCs w:val="20"/>
                <w:u w:val="none"/>
              </w:rPr>
              <w:t xml:space="preserve">Fig 2.42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Distribuzione e punterie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Il sistema di distribuzione è dotato di punterie idrauliche che recuperano automaticamente i giochi di funzionamento del gruppo aste bilancieri. Non è perciò necessaria nessuna registrazione.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2.16.1 Identificazione componenti</w:t>
            </w:r>
          </w:p>
          <w:p/>
          <w:p>
            <w:r>
              <w:rPr>
                <w:position w:val="-167"/>
              </w:rPr>
              <w:drawing>
                <wp:inline distT="0" distB="0" distL="0" distR="0">
                  <wp:extent cx="4140000" cy="2152800"/>
                  <wp:effectExtent b="0" l="0" r="0" t="0"/>
                  <wp:docPr id="1829562" name="name735361fa5fc33bf6c" descr="Fig._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3.jpg"/>
                          <pic:cNvPicPr/>
                        </pic:nvPicPr>
                        <pic:blipFill>
                          <a:blip r:embed="rId638161fa5fc33bf4a" cstate="print"/>
                          <a:stretch>
                            <a:fillRect/>
                          </a:stretch>
                        </pic:blipFill>
                        <pic:spPr>
                          <a:xfrm>
                            <a:off x="0" y="0"/>
                            <a:ext cx="4140000" cy="2152800"/>
                          </a:xfrm>
                          <a:prstGeom prst="rect">
                            <a:avLst/>
                          </a:prstGeom>
                          <a:ln w="0">
                            <a:noFill/>
                          </a:ln>
                        </pic:spPr>
                      </pic:pic>
                    </a:graphicData>
                  </a:graphic>
                </wp:inline>
              </w:drawing>
            </w:r>
            <w:r>
              <w:rPr>
                <w:b/>
                <w:bCs/>
                <w:color w:val="00274C"/>
                <w:position w:val="-2"/>
                <w:sz w:val="20"/>
                <w:szCs w:val="20"/>
                <w:u w:val="none"/>
              </w:rPr>
              <w:br/>
              <w:t xml:space="preserve">Fig 2.43</w:t>
            </w:r>
            <w:r>
              <w:rPr>
                <w:color w:val="00274C"/>
                <w:position w:val="-2"/>
                <w:sz w:val="20"/>
                <w:szCs w:val="20"/>
                <w:u w:val="none"/>
              </w:rPr>
              <w:t xml:space="preserve">  </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2.37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comando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pompa iniezione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comando albero a camme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ingranaggio intermedio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Ingranaggio albero a gomito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Ponte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comando valvole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Punterie idrauliche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9111050" name="name222561fa5fc35a411" descr="Fi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4.jpg"/>
                          <pic:cNvPicPr/>
                        </pic:nvPicPr>
                        <pic:blipFill>
                          <a:blip r:embed="rId264861fa5fc35a40d"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2.44</w:t>
            </w:r>
            <w:r>
              <w:rPr>
                <w:position w:val="-244"/>
              </w:rPr>
              <w:drawing>
                <wp:inline distT="0" distB="0" distL="0" distR="0">
                  <wp:extent cx="2404800" cy="1598400"/>
                  <wp:effectExtent b="0" l="0" r="0" t="0"/>
                  <wp:docPr id="78147066" name="name574261fa5fc370df9" descr="Fig._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5.jpg"/>
                          <pic:cNvPicPr/>
                        </pic:nvPicPr>
                        <pic:blipFill>
                          <a:blip r:embed="rId523561fa5fc370ddc" cstate="print"/>
                          <a:stretch>
                            <a:fillRect/>
                          </a:stretch>
                        </pic:blipFill>
                        <pic:spPr>
                          <a:xfrm>
                            <a:off x="0" y="0"/>
                            <a:ext cx="2404800" cy="1598400"/>
                          </a:xfrm>
                          <a:prstGeom prst="rect">
                            <a:avLst/>
                          </a:prstGeom>
                          <a:ln w="0">
                            <a:noFill/>
                          </a:ln>
                        </pic:spPr>
                      </pic:pic>
                    </a:graphicData>
                  </a:graphic>
                </wp:inline>
              </w:drawing>
            </w:r>
            <w:r>
              <w:rPr>
                <w:b/>
                <w:bCs/>
                <w:color w:val="00274C"/>
                <w:position w:val="0"/>
                <w:sz w:val="20"/>
                <w:szCs w:val="20"/>
                <w:u w:val="none"/>
              </w:rPr>
              <w:br/>
              <w:br/>
              <w:br/>
              <w:t xml:space="preserve">Fig 2.45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Perno bilancieri</w:t>
            </w:r>
            <w:r>
              <w:rPr>
                <w:b/>
                <w:bCs/>
                <w:color w:val="00274C"/>
                <w:position w:val="-2"/>
                <w:sz w:val="20"/>
                <w:szCs w:val="20"/>
                <w:u w:val="none"/>
              </w:rPr>
              <w:br/>
              <w:br/>
              <w:t xml:space="preserve">Tab 2.39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Molla distanziatrice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Supporto perno bilancieri</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scarico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Bilanciere di aspirazione</w:t>
                  </w:r>
                </w:p>
              </w:tc>
            </w:tr>
          </w:tbl>
          <w:p/>
        </w:tc>
        <w:tc>
          <w:tcPr>
            <w:tcMar>
              <w:top w:w="150" w:type="dxa"/>
              <w:left w:w="150" w:type="dxa"/>
              <w:bottom w:w="150" w:type="dxa"/>
              <w:right w:w="150" w:type="dxa"/>
            </w:tcMar>
            <w:textDirection w:val="lrTb"/>
            <w:vAlign w:val="top"/>
          </w:tcPr>
          <w:p>
            <w:r>
              <w:rPr>
                <w:position w:val="-242"/>
              </w:rPr>
              <w:drawing>
                <wp:inline distT="0" distB="0" distL="0" distR="0">
                  <wp:extent cx="2376000" cy="1576800"/>
                  <wp:effectExtent b="0" l="0" r="0" t="0"/>
                  <wp:docPr id="27902160" name="name602261fa5fc38bacd" descr="Fig._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7.jpg"/>
                          <pic:cNvPicPr/>
                        </pic:nvPicPr>
                        <pic:blipFill>
                          <a:blip r:embed="rId444261fa5fc38bac8" cstate="print"/>
                          <a:stretch>
                            <a:fillRect/>
                          </a:stretch>
                        </pic:blipFill>
                        <pic:spPr>
                          <a:xfrm>
                            <a:off x="0" y="0"/>
                            <a:ext cx="2376000" cy="1576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Bilancieri</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bilanciere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di lubrificazione 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valvola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mandata olio</w:t>
                  </w:r>
                </w:p>
              </w:tc>
            </w:tr>
          </w:tbl>
          <w:p/>
        </w:tc>
        <w:tc>
          <w:tcPr>
            <w:tcMar>
              <w:top w:w="150" w:type="dxa"/>
              <w:left w:w="150" w:type="dxa"/>
              <w:bottom w:w="150" w:type="dxa"/>
              <w:right w:w="150" w:type="dxa"/>
            </w:tcMar>
            <w:textDirection w:val="lrTb"/>
            <w:vAlign w:val="top"/>
          </w:tcPr>
          <w:p>
            <w:r>
              <w:rPr>
                <w:position w:val="-246"/>
              </w:rPr>
              <w:drawing>
                <wp:inline distT="0" distB="0" distL="0" distR="0">
                  <wp:extent cx="2390400" cy="1612800"/>
                  <wp:effectExtent b="0" l="0" r="0" t="0"/>
                  <wp:docPr id="20507297" name="name163861fa5fc3a3e7a" descr="Fig.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8.jpg"/>
                          <pic:cNvPicPr/>
                        </pic:nvPicPr>
                        <pic:blipFill>
                          <a:blip r:embed="rId781061fa5fc3a3e75" cstate="print"/>
                          <a:stretch>
                            <a:fillRect/>
                          </a:stretch>
                        </pic:blipFill>
                        <pic:spPr>
                          <a:xfrm>
                            <a:off x="0" y="0"/>
                            <a:ext cx="2390400" cy="1612800"/>
                          </a:xfrm>
                          <a:prstGeom prst="rect">
                            <a:avLst/>
                          </a:prstGeom>
                          <a:ln w="0">
                            <a:noFill/>
                          </a:ln>
                        </pic:spPr>
                      </pic:pic>
                    </a:graphicData>
                  </a:graphic>
                </wp:inline>
              </w:drawing>
            </w:r>
            <w:r>
              <w:rPr>
                <w:b/>
                <w:bCs/>
                <w:color w:val="00274C"/>
                <w:position w:val="0"/>
                <w:sz w:val="20"/>
                <w:szCs w:val="20"/>
                <w:u w:val="none"/>
              </w:rPr>
              <w:br/>
              <w:t xml:space="preserve">Fig 2.48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Punterie idrauliche</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bassa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Camera alta pressione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Condotto rifornimento olio punteria idraulica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Anello di fermo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unidirezionale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Corpo punteria</w:t>
                  </w:r>
                </w:p>
              </w:tc>
            </w:tr>
          </w:tbl>
          <w:p/>
          <w:p/>
          <w:p/>
          <w:p/>
          <w:p/>
          <w:p>
            <w:pPr>
              <w:widowControl w:val="on"/>
              <w:pBdr/>
              <w:spacing w:before="0" w:after="0" w:line="240" w:lineRule="auto"/>
              <w:ind w:left="0" w:right="0"/>
              <w:jc w:val="left"/>
            </w:pPr>
            <w:r>
              <w:rPr>
                <w:b/>
                <w:bCs/>
                <w:color w:val="00274C"/>
                <w:position w:val="-2"/>
                <w:sz w:val="20"/>
                <w:szCs w:val="20"/>
                <w:u w:val="none"/>
              </w:rPr>
              <w:t xml:space="preserve">2.16.4.1 Funzionamento della punteria idraulica</w:t>
            </w:r>
            <w:r>
              <w:rPr>
                <w:color w:val="00274C"/>
                <w:position w:val="-2"/>
                <w:sz w:val="20"/>
                <w:szCs w:val="20"/>
                <w:u w:val="none"/>
              </w:rPr>
              <w:br/>
              <w:br/>
              <w:t xml:space="preserve">Il principio di funzionamento della punteria idraulica si basa sull'incomprimibilità dei liquidi e sul trafilamento controllato.</w:t>
            </w:r>
            <w:r>
              <w:rPr>
                <w:color w:val="00274C"/>
                <w:position w:val="-2"/>
                <w:sz w:val="20"/>
                <w:szCs w:val="20"/>
                <w:u w:val="none"/>
              </w:rPr>
              <w:br/>
              <w:br/>
              <w:t xml:space="preserve">L'olio arriva in pressione all'interno della punteria nella camera </w:t>
            </w:r>
            <w:r>
              <w:rPr>
                <w:b/>
                <w:bCs/>
                <w:color w:val="00274C"/>
                <w:position w:val="-2"/>
                <w:sz w:val="20"/>
                <w:szCs w:val="20"/>
                <w:u w:val="none"/>
              </w:rPr>
              <w:t xml:space="preserve">A</w:t>
            </w:r>
            <w:r>
              <w:rPr>
                <w:color w:val="00274C"/>
                <w:position w:val="-2"/>
                <w:sz w:val="20"/>
                <w:szCs w:val="20"/>
                <w:u w:val="none"/>
              </w:rPr>
              <w:t xml:space="preserve"> , mantenendone costante il rifornimento.</w:t>
            </w:r>
            <w:r>
              <w:rPr>
                <w:color w:val="00274C"/>
                <w:position w:val="-2"/>
                <w:sz w:val="20"/>
                <w:szCs w:val="20"/>
                <w:u w:val="none"/>
              </w:rPr>
              <w:br/>
              <w:t xml:space="preserve">Attraverso la valvola unidirezionale </w:t>
            </w:r>
            <w:r>
              <w:rPr>
                <w:b/>
                <w:bCs/>
                <w:color w:val="00274C"/>
                <w:position w:val="-2"/>
                <w:sz w:val="20"/>
                <w:szCs w:val="20"/>
                <w:u w:val="none"/>
              </w:rPr>
              <w:t xml:space="preserve">4</w:t>
            </w:r>
            <w:r>
              <w:rPr>
                <w:color w:val="00274C"/>
                <w:position w:val="-2"/>
                <w:sz w:val="20"/>
                <w:szCs w:val="20"/>
                <w:u w:val="none"/>
              </w:rPr>
              <w:t xml:space="preserve"> l'olio puo' soltanto entrare nella camera di alta pressione </w:t>
            </w:r>
            <w:r>
              <w:rPr>
                <w:b/>
                <w:bCs/>
                <w:color w:val="00274C"/>
                <w:position w:val="-2"/>
                <w:sz w:val="20"/>
                <w:szCs w:val="20"/>
                <w:u w:val="none"/>
              </w:rPr>
              <w:t xml:space="preserve">B</w:t>
            </w:r>
            <w:r>
              <w:rPr>
                <w:color w:val="00274C"/>
                <w:position w:val="-2"/>
                <w:sz w:val="20"/>
                <w:szCs w:val="20"/>
                <w:u w:val="none"/>
              </w:rPr>
              <w:t xml:space="preserve"> e uscire attraverso il gioco tra il pistoncino </w:t>
            </w:r>
            <w:r>
              <w:rPr>
                <w:b/>
                <w:bCs/>
                <w:color w:val="00274C"/>
                <w:position w:val="-2"/>
                <w:sz w:val="20"/>
                <w:szCs w:val="20"/>
                <w:u w:val="none"/>
              </w:rPr>
              <w:t xml:space="preserve">3</w:t>
            </w:r>
            <w:r>
              <w:rPr>
                <w:color w:val="00274C"/>
                <w:position w:val="-2"/>
                <w:sz w:val="20"/>
                <w:szCs w:val="20"/>
                <w:u w:val="none"/>
              </w:rPr>
              <w:t xml:space="preserve"> e il corpo punteria </w:t>
            </w:r>
            <w:r>
              <w:rPr>
                <w:b/>
                <w:bCs/>
                <w:color w:val="00274C"/>
                <w:position w:val="-2"/>
                <w:sz w:val="20"/>
                <w:szCs w:val="20"/>
                <w:u w:val="none"/>
              </w:rPr>
              <w:t xml:space="preserve">5</w:t>
            </w:r>
            <w:r>
              <w:rPr>
                <w:color w:val="00274C"/>
                <w:position w:val="-2"/>
                <w:sz w:val="20"/>
                <w:szCs w:val="20"/>
                <w:u w:val="none"/>
              </w:rPr>
              <w:t xml:space="preserve"> (trafilamento controllato).</w:t>
            </w:r>
            <w:r>
              <w:rPr>
                <w:color w:val="00274C"/>
                <w:position w:val="-2"/>
                <w:sz w:val="20"/>
                <w:szCs w:val="20"/>
                <w:u w:val="none"/>
              </w:rPr>
              <w:br/>
              <w:t xml:space="preserve">Il riempimento della camera </w:t>
            </w:r>
            <w:r>
              <w:rPr>
                <w:b/>
                <w:bCs/>
                <w:color w:val="00274C"/>
                <w:position w:val="-2"/>
                <w:sz w:val="20"/>
                <w:szCs w:val="20"/>
                <w:u w:val="none"/>
              </w:rPr>
              <w:t xml:space="preserve">B</w:t>
            </w:r>
            <w:r>
              <w:rPr>
                <w:color w:val="00274C"/>
                <w:position w:val="-2"/>
                <w:sz w:val="20"/>
                <w:szCs w:val="20"/>
                <w:u w:val="none"/>
              </w:rPr>
              <w:t xml:space="preserve"> , avviene quando il bilanciere si trova sul raggio base della camma e la molla </w:t>
            </w:r>
            <w:r>
              <w:rPr>
                <w:b/>
                <w:bCs/>
                <w:color w:val="00274C"/>
                <w:position w:val="-2"/>
                <w:sz w:val="20"/>
                <w:szCs w:val="20"/>
                <w:u w:val="none"/>
              </w:rPr>
              <w:t xml:space="preserve">6</w:t>
            </w:r>
            <w:r>
              <w:rPr>
                <w:color w:val="00274C"/>
                <w:position w:val="-2"/>
                <w:sz w:val="20"/>
                <w:szCs w:val="20"/>
                <w:u w:val="none"/>
              </w:rPr>
              <w:t xml:space="preserve"> mantiene in battuta il pistoncino </w:t>
            </w:r>
            <w:r>
              <w:rPr>
                <w:b/>
                <w:bCs/>
                <w:color w:val="00274C"/>
                <w:position w:val="-2"/>
                <w:sz w:val="20"/>
                <w:szCs w:val="20"/>
                <w:u w:val="none"/>
              </w:rPr>
              <w:t xml:space="preserve">3</w:t>
            </w:r>
            <w:r>
              <w:rPr>
                <w:color w:val="00274C"/>
                <w:position w:val="-2"/>
                <w:sz w:val="20"/>
                <w:szCs w:val="20"/>
                <w:u w:val="none"/>
              </w:rPr>
              <w:t xml:space="preserve"> sullo stelo della valvola eliminando cosi' il gioco di tutto il sistema e, per effetto dell'allungamento della molla la punteria si "estende", creando una leggera depressione nella camera </w:t>
            </w:r>
            <w:r>
              <w:rPr>
                <w:b/>
                <w:bCs/>
                <w:color w:val="00274C"/>
                <w:position w:val="-2"/>
                <w:sz w:val="20"/>
                <w:szCs w:val="20"/>
                <w:u w:val="none"/>
              </w:rPr>
              <w:t xml:space="preserve">B</w:t>
            </w:r>
            <w:r>
              <w:rPr>
                <w:color w:val="00274C"/>
                <w:position w:val="-2"/>
                <w:sz w:val="20"/>
                <w:szCs w:val="20"/>
                <w:u w:val="none"/>
              </w:rPr>
              <w:t xml:space="preserve"> che provoca l'apertura della valvola unidirezionale </w:t>
            </w:r>
            <w:r>
              <w:rPr>
                <w:b/>
                <w:bCs/>
                <w:color w:val="00274C"/>
                <w:position w:val="-2"/>
                <w:sz w:val="20"/>
                <w:szCs w:val="20"/>
                <w:u w:val="none"/>
              </w:rPr>
              <w:t xml:space="preserve">4</w:t>
            </w:r>
            <w:r>
              <w:rPr>
                <w:color w:val="00274C"/>
                <w:position w:val="-2"/>
                <w:sz w:val="20"/>
                <w:szCs w:val="20"/>
                <w:u w:val="none"/>
              </w:rPr>
              <w:t xml:space="preserve"> e consente all'olio, presente nella camera </w:t>
            </w:r>
            <w:r>
              <w:rPr>
                <w:b/>
                <w:bCs/>
                <w:color w:val="00274C"/>
                <w:position w:val="-2"/>
                <w:sz w:val="20"/>
                <w:szCs w:val="20"/>
                <w:u w:val="none"/>
              </w:rPr>
              <w:t xml:space="preserve">A</w:t>
            </w:r>
            <w:r>
              <w:rPr>
                <w:color w:val="00274C"/>
                <w:position w:val="-2"/>
                <w:sz w:val="20"/>
                <w:szCs w:val="20"/>
                <w:u w:val="none"/>
              </w:rPr>
              <w:t xml:space="preserve"> , di passare nella camera </w:t>
            </w:r>
            <w:r>
              <w:rPr>
                <w:b/>
                <w:bCs/>
                <w:color w:val="00274C"/>
                <w:position w:val="-2"/>
                <w:sz w:val="20"/>
                <w:szCs w:val="20"/>
                <w:u w:val="none"/>
              </w:rPr>
              <w:t xml:space="preserve">B</w:t>
            </w:r>
            <w:r>
              <w:rPr>
                <w:color w:val="00274C"/>
                <w:position w:val="-2"/>
                <w:sz w:val="20"/>
                <w:szCs w:val="20"/>
                <w:u w:val="none"/>
              </w:rPr>
              <w:t xml:space="preserve"> ristabilendo la quantità d'olio necessaria ad annullare il gioco nullo delle valvole.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r>
              <w:rPr>
                <w:position w:val="-498"/>
              </w:rPr>
              <w:drawing>
                <wp:inline distT="0" distB="0" distL="0" distR="0">
                  <wp:extent cx="2275200" cy="3168000"/>
                  <wp:effectExtent b="0" l="0" r="0" t="0"/>
                  <wp:docPr id="82593172" name="name859061fa5fc3bdb09" descr="Fig._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49.jpg"/>
                          <pic:cNvPicPr/>
                        </pic:nvPicPr>
                        <pic:blipFill>
                          <a:blip r:embed="rId342861fa5fc3bdb05" cstate="print"/>
                          <a:stretch>
                            <a:fillRect/>
                          </a:stretch>
                        </pic:blipFill>
                        <pic:spPr>
                          <a:xfrm>
                            <a:off x="0" y="0"/>
                            <a:ext cx="2275200" cy="3168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2.49</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2.16.4.2 Situazioni difficili di funzionamento</w:t>
            </w:r>
            <w:r>
              <w:rPr>
                <w:color w:val="00274C"/>
                <w:position w:val="-2"/>
                <w:sz w:val="20"/>
                <w:szCs w:val="20"/>
                <w:u w:val="none"/>
              </w:rPr>
              <w:br/>
              <w:br/>
              <w:t xml:space="preserve">Per un corretto funzionamento delle punterie idrauliche è fondamentale che la camera di bassa pressione del pistoncino </w:t>
            </w:r>
            <w:r>
              <w:rPr>
                <w:b/>
                <w:bCs/>
                <w:color w:val="00274C"/>
                <w:position w:val="-2"/>
                <w:sz w:val="20"/>
                <w:szCs w:val="20"/>
                <w:u w:val="none"/>
              </w:rPr>
              <w:t xml:space="preserve">3</w:t>
            </w:r>
            <w:r>
              <w:rPr>
                <w:color w:val="00274C"/>
                <w:position w:val="-2"/>
                <w:sz w:val="20"/>
                <w:szCs w:val="20"/>
                <w:u w:val="none"/>
              </w:rPr>
              <w:t xml:space="preserve"> sia sempre piena d'olio. In alcune condizioni ciò può non avvenire (a causa del fatto che trafilamenti d'olio, a motore fermo, possono anche arrivare a svuotare parzialmente le punterie): questa situazione sarà causa di giochi che si manifesteranno con una caratteristica rumorosità simile ad un tichettio.</w:t>
            </w:r>
          </w:p>
          <w:p>
            <w:pPr>
              <w:numPr>
                <w:ilvl w:val="1"/>
                <w:numId w:val="1746"/>
              </w:numPr>
              <w:spacing w:before="0" w:after="0" w:line="262" w:lineRule="auto"/>
              <w:jc w:val="left"/>
              <w:rPr>
                <w:color w:val="00274C"/>
                <w:sz w:val="20"/>
                <w:szCs w:val="20"/>
              </w:rPr>
            </w:pPr>
            <w:r>
              <w:rPr>
                <w:color w:val="00274C"/>
                <w:position w:val="-2"/>
                <w:sz w:val="20"/>
                <w:szCs w:val="20"/>
                <w:u w:val="none"/>
              </w:rPr>
              <w:br/>
              <w:br/>
              <w:t xml:space="preserve">A motore freddo il tempo di riempimento delle punterie può risultare molto lungo, a causa della maggiore viscosità dell'olio, se non si utilizza un tipo di olio idoneo alle caratteristiche ambientali ( </w:t>
            </w:r>
            <w:hyperlink r:id="rId344961fa5fc3bef9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1"/>
                <w:numId w:val="1746"/>
              </w:numPr>
              <w:spacing w:before="0" w:after="0" w:line="262" w:lineRule="auto"/>
              <w:jc w:val="left"/>
              <w:rPr>
                <w:color w:val="00274C"/>
                <w:sz w:val="20"/>
                <w:szCs w:val="20"/>
              </w:rPr>
            </w:pPr>
            <w:r>
              <w:rPr>
                <w:color w:val="00274C"/>
                <w:position w:val="-2"/>
                <w:sz w:val="20"/>
                <w:szCs w:val="20"/>
                <w:u w:val="none"/>
              </w:rPr>
              <w:t xml:space="preserve">Se il motore è molto caldo, oppure in particolari condizioni di funzionamento come ad esempio nel funzionamento prolungato con inclinazioni molto elevate: al minimo, la pressione dell’olio può risultare bassa e all’interno del circuito possono formarsi delle piccole bolle d’aria. A causa di ciò, la punteria va incontro ad un leggero schiacciamento dando origine ad un gioco valvola, generando un leggero ticchettio, che tuttavia scompare rapidamente ( </w:t>
            </w:r>
            <w:r>
              <w:rPr>
                <w:b/>
                <w:bCs/>
                <w:color w:val="00274C"/>
                <w:position w:val="-2"/>
                <w:sz w:val="20"/>
                <w:szCs w:val="20"/>
                <w:u w:val="none"/>
              </w:rPr>
              <w:t xml:space="preserve">MAX</w:t>
            </w:r>
            <w:r>
              <w:rPr>
                <w:color w:val="00274C"/>
                <w:position w:val="-2"/>
                <w:sz w:val="20"/>
                <w:szCs w:val="20"/>
                <w:u w:val="none"/>
              </w:rPr>
              <w:t xml:space="preserve"> 10 secondi) una volta ripristinate le normali condizioni di funzionamento.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tutti i casi il ticchettio dovrà durare </w:t>
            </w:r>
            <w:r>
              <w:rPr>
                <w:b/>
                <w:bCs/>
                <w:color w:val="00274C"/>
                <w:position w:val="-2"/>
                <w:sz w:val="20"/>
                <w:szCs w:val="20"/>
                <w:u w:val="none"/>
              </w:rPr>
              <w:t xml:space="preserve">MAX</w:t>
            </w:r>
            <w:r>
              <w:rPr>
                <w:color w:val="00274C"/>
                <w:position w:val="-2"/>
                <w:sz w:val="20"/>
                <w:szCs w:val="20"/>
                <w:u w:val="none"/>
              </w:rPr>
              <w:t xml:space="preserve"> 30 secondi. Se così non fosse , il problema  è da imputare alla scarsa qualità dell’olio, all’usura o ad impurità che trascinate dall’olio possono insinuarsi tra la valvolina sferica e la sua sede all’interno del pistoncino compromettendo il funzionamento della punteria stessa, in questi casi non resterà che procedere alla sostituzione dell’olio o delle punterie idrauliche.</w:t>
            </w:r>
            <w:r>
              <w:rPr>
                <w:color w:val="00274C"/>
                <w:position w:val="-2"/>
                <w:sz w:val="20"/>
                <w:szCs w:val="20"/>
                <w:u w:val="none"/>
              </w:rPr>
              <w:br/>
              <w:br/>
              <w:t xml:space="preserve">Il perdurare del ticchettio o rumorosità anormale per periodi prolungati, deve essere oggetto di indagine per prevenire eventuali malfunzionamenti, se necessario sostituire le punterie idrauliche e olio motore.</w:t>
            </w:r>
            <w:r>
              <w:rPr>
                <w:color w:val="00274C"/>
                <w:position w:val="-2"/>
                <w:sz w:val="20"/>
                <w:szCs w:val="20"/>
                <w:u w:val="none"/>
              </w:rPr>
              <w:br/>
              <w:b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Movimentazione componenti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Pompa iniezione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71105776" name="name594161fa5fc3d6a61"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274161fa5fc3d6a5b"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Iniettore</w:t>
            </w:r>
            <w:r>
              <w:rPr>
                <w:color w:val="00274C"/>
                <w:position w:val="-2"/>
                <w:sz w:val="20"/>
                <w:szCs w:val="20"/>
                <w:u w:val="none"/>
              </w:rPr>
              <w:br/>
              <w:br/>
              <w:t xml:space="preserve">- Movimentare solo tramite i punti indicati con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E' vietato movimentare utilizzando i punti indicati con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9886578" name="name923361fa5fc3ece7b"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906961fa5fc3ece76"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2.51</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46">
    <w:multiLevelType w:val="hybridMultilevel"/>
    <w:lvl w:ilvl="0" w:tplc="72902318">
      <w:start w:val="1"/>
      <w:numFmt w:val="decimal"/>
      <w:lvlText w:val="%1."/>
      <w:lvlJc w:val="left"/>
      <w:pPr>
        <w:ind w:left="720" w:hanging="360"/>
      </w:pPr>
    </w:lvl>
    <w:lvl w:ilvl="1" w:tplc="72902318" w:tentative="1">
      <w:start w:val="1"/>
      <w:numFmt w:val="decimal"/>
      <w:lvlText w:val="%2."/>
      <w:lvlJc w:val="left"/>
      <w:pPr>
        <w:ind w:left="1440" w:hanging="360"/>
      </w:pPr>
    </w:lvl>
    <w:lvl w:ilvl="2" w:tplc="72902318" w:tentative="1">
      <w:start w:val="1"/>
      <w:numFmt w:val="lowerRoman"/>
      <w:lvlText w:val="%3."/>
      <w:lvlJc w:val="right"/>
      <w:pPr>
        <w:ind w:left="2160" w:hanging="180"/>
      </w:pPr>
    </w:lvl>
    <w:lvl w:ilvl="3" w:tplc="72902318" w:tentative="1">
      <w:start w:val="1"/>
      <w:numFmt w:val="decimal"/>
      <w:lvlText w:val="%4."/>
      <w:lvlJc w:val="left"/>
      <w:pPr>
        <w:ind w:left="2880" w:hanging="360"/>
      </w:pPr>
    </w:lvl>
    <w:lvl w:ilvl="4" w:tplc="72902318" w:tentative="1">
      <w:start w:val="1"/>
      <w:numFmt w:val="lowerLetter"/>
      <w:lvlText w:val="%5."/>
      <w:lvlJc w:val="left"/>
      <w:pPr>
        <w:ind w:left="3600" w:hanging="360"/>
      </w:pPr>
    </w:lvl>
    <w:lvl w:ilvl="5" w:tplc="72902318" w:tentative="1">
      <w:start w:val="1"/>
      <w:numFmt w:val="lowerRoman"/>
      <w:lvlText w:val="%6."/>
      <w:lvlJc w:val="right"/>
      <w:pPr>
        <w:ind w:left="4320" w:hanging="180"/>
      </w:pPr>
    </w:lvl>
    <w:lvl w:ilvl="6" w:tplc="72902318" w:tentative="1">
      <w:start w:val="1"/>
      <w:numFmt w:val="decimal"/>
      <w:lvlText w:val="%7."/>
      <w:lvlJc w:val="left"/>
      <w:pPr>
        <w:ind w:left="5040" w:hanging="360"/>
      </w:pPr>
    </w:lvl>
    <w:lvl w:ilvl="7" w:tplc="72902318" w:tentative="1">
      <w:start w:val="1"/>
      <w:numFmt w:val="lowerLetter"/>
      <w:lvlText w:val="%8."/>
      <w:lvlJc w:val="left"/>
      <w:pPr>
        <w:ind w:left="5760" w:hanging="360"/>
      </w:pPr>
    </w:lvl>
    <w:lvl w:ilvl="8" w:tplc="72902318" w:tentative="1">
      <w:start w:val="1"/>
      <w:numFmt w:val="lowerRoman"/>
      <w:lvlText w:val="%9."/>
      <w:lvlJc w:val="right"/>
      <w:pPr>
        <w:ind w:left="6480" w:hanging="180"/>
      </w:pPr>
    </w:lvl>
  </w:abstractNum>
  <w:abstractNum w:abstractNumId="1745">
    <w:multiLevelType w:val="hybridMultilevel"/>
    <w:lvl w:ilvl="0" w:tplc="77462828">
      <w:start w:val="1"/>
      <w:numFmt w:val="decimal"/>
      <w:lvlText w:val="%1."/>
      <w:lvlJc w:val="left"/>
      <w:pPr>
        <w:ind w:left="720" w:hanging="360"/>
      </w:pPr>
    </w:lvl>
    <w:lvl w:ilvl="1" w:tplc="77462828" w:tentative="1">
      <w:start w:val="1"/>
      <w:numFmt w:val="lowerLetter"/>
      <w:lvlText w:val="%2."/>
      <w:lvlJc w:val="left"/>
      <w:pPr>
        <w:ind w:left="1440" w:hanging="360"/>
      </w:pPr>
    </w:lvl>
    <w:lvl w:ilvl="2" w:tplc="77462828" w:tentative="1">
      <w:start w:val="1"/>
      <w:numFmt w:val="lowerRoman"/>
      <w:lvlText w:val="%3."/>
      <w:lvlJc w:val="right"/>
      <w:pPr>
        <w:ind w:left="2160" w:hanging="180"/>
      </w:pPr>
    </w:lvl>
    <w:lvl w:ilvl="3" w:tplc="77462828" w:tentative="1">
      <w:start w:val="1"/>
      <w:numFmt w:val="decimal"/>
      <w:lvlText w:val="%4."/>
      <w:lvlJc w:val="left"/>
      <w:pPr>
        <w:ind w:left="2880" w:hanging="360"/>
      </w:pPr>
    </w:lvl>
    <w:lvl w:ilvl="4" w:tplc="77462828" w:tentative="1">
      <w:start w:val="1"/>
      <w:numFmt w:val="lowerLetter"/>
      <w:lvlText w:val="%5."/>
      <w:lvlJc w:val="left"/>
      <w:pPr>
        <w:ind w:left="3600" w:hanging="360"/>
      </w:pPr>
    </w:lvl>
    <w:lvl w:ilvl="5" w:tplc="77462828" w:tentative="1">
      <w:start w:val="1"/>
      <w:numFmt w:val="lowerRoman"/>
      <w:lvlText w:val="%6."/>
      <w:lvlJc w:val="right"/>
      <w:pPr>
        <w:ind w:left="4320" w:hanging="180"/>
      </w:pPr>
    </w:lvl>
    <w:lvl w:ilvl="6" w:tplc="77462828" w:tentative="1">
      <w:start w:val="1"/>
      <w:numFmt w:val="decimal"/>
      <w:lvlText w:val="%7."/>
      <w:lvlJc w:val="left"/>
      <w:pPr>
        <w:ind w:left="5040" w:hanging="360"/>
      </w:pPr>
    </w:lvl>
    <w:lvl w:ilvl="7" w:tplc="77462828" w:tentative="1">
      <w:start w:val="1"/>
      <w:numFmt w:val="lowerLetter"/>
      <w:lvlText w:val="%8."/>
      <w:lvlJc w:val="left"/>
      <w:pPr>
        <w:ind w:left="5760" w:hanging="360"/>
      </w:pPr>
    </w:lvl>
    <w:lvl w:ilvl="8" w:tplc="77462828" w:tentative="1">
      <w:start w:val="1"/>
      <w:numFmt w:val="lowerRoman"/>
      <w:lvlText w:val="%9."/>
      <w:lvlJc w:val="right"/>
      <w:pPr>
        <w:ind w:left="6480" w:hanging="180"/>
      </w:pPr>
    </w:lvl>
  </w:abstractNum>
  <w:abstractNum w:abstractNumId="1744">
    <w:multiLevelType w:val="hybridMultilevel"/>
    <w:lvl w:ilvl="0" w:tplc="89670203">
      <w:start w:val="1"/>
      <w:numFmt w:val="decimal"/>
      <w:lvlText w:val="%1."/>
      <w:lvlJc w:val="left"/>
      <w:pPr>
        <w:ind w:left="720" w:hanging="360"/>
      </w:pPr>
    </w:lvl>
    <w:lvl w:ilvl="1" w:tplc="89670203" w:tentative="1">
      <w:start w:val="1"/>
      <w:numFmt w:val="lowerLetter"/>
      <w:lvlText w:val="%2."/>
      <w:lvlJc w:val="left"/>
      <w:pPr>
        <w:ind w:left="1440" w:hanging="360"/>
      </w:pPr>
    </w:lvl>
    <w:lvl w:ilvl="2" w:tplc="89670203" w:tentative="1">
      <w:start w:val="1"/>
      <w:numFmt w:val="lowerRoman"/>
      <w:lvlText w:val="%3."/>
      <w:lvlJc w:val="right"/>
      <w:pPr>
        <w:ind w:left="2160" w:hanging="180"/>
      </w:pPr>
    </w:lvl>
    <w:lvl w:ilvl="3" w:tplc="89670203" w:tentative="1">
      <w:start w:val="1"/>
      <w:numFmt w:val="decimal"/>
      <w:lvlText w:val="%4."/>
      <w:lvlJc w:val="left"/>
      <w:pPr>
        <w:ind w:left="2880" w:hanging="360"/>
      </w:pPr>
    </w:lvl>
    <w:lvl w:ilvl="4" w:tplc="89670203" w:tentative="1">
      <w:start w:val="1"/>
      <w:numFmt w:val="lowerLetter"/>
      <w:lvlText w:val="%5."/>
      <w:lvlJc w:val="left"/>
      <w:pPr>
        <w:ind w:left="3600" w:hanging="360"/>
      </w:pPr>
    </w:lvl>
    <w:lvl w:ilvl="5" w:tplc="89670203" w:tentative="1">
      <w:start w:val="1"/>
      <w:numFmt w:val="lowerRoman"/>
      <w:lvlText w:val="%6."/>
      <w:lvlJc w:val="right"/>
      <w:pPr>
        <w:ind w:left="4320" w:hanging="180"/>
      </w:pPr>
    </w:lvl>
    <w:lvl w:ilvl="6" w:tplc="89670203" w:tentative="1">
      <w:start w:val="1"/>
      <w:numFmt w:val="decimal"/>
      <w:lvlText w:val="%7."/>
      <w:lvlJc w:val="left"/>
      <w:pPr>
        <w:ind w:left="5040" w:hanging="360"/>
      </w:pPr>
    </w:lvl>
    <w:lvl w:ilvl="7" w:tplc="89670203" w:tentative="1">
      <w:start w:val="1"/>
      <w:numFmt w:val="lowerLetter"/>
      <w:lvlText w:val="%8."/>
      <w:lvlJc w:val="left"/>
      <w:pPr>
        <w:ind w:left="5760" w:hanging="360"/>
      </w:pPr>
    </w:lvl>
    <w:lvl w:ilvl="8" w:tplc="89670203" w:tentative="1">
      <w:start w:val="1"/>
      <w:numFmt w:val="lowerRoman"/>
      <w:lvlText w:val="%9."/>
      <w:lvlJc w:val="right"/>
      <w:pPr>
        <w:ind w:left="6480" w:hanging="180"/>
      </w:pPr>
    </w:lvl>
  </w:abstractNum>
  <w:abstractNum w:abstractNumId="1743">
    <w:multiLevelType w:val="hybridMultilevel"/>
    <w:lvl w:ilvl="0" w:tplc="516615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43">
    <w:abstractNumId w:val="1743"/>
  </w:num>
  <w:num w:numId="1744">
    <w:abstractNumId w:val="1744"/>
  </w:num>
  <w:num w:numId="1745">
    <w:abstractNumId w:val="1745"/>
  </w:num>
  <w:num w:numId="1746">
    <w:abstractNumId w:val="17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14585233" Type="http://schemas.openxmlformats.org/officeDocument/2006/relationships/comments" Target="comments.xml"/><Relationship Id="rId325724502" Type="http://schemas.microsoft.com/office/2011/relationships/commentsExtended" Target="commentsExtended.xml"/><Relationship Id="rId20032626" Type="http://schemas.openxmlformats.org/officeDocument/2006/relationships/image" Target="media/imgrId20032626.jpg"/><Relationship Id="rId133061fa5fbc93d55" Type="http://schemas.openxmlformats.org/officeDocument/2006/relationships/hyperlink" Target="https://iservice.lombardini.it/jsp/Template2/manuale.jsp?id=268&amp;parent=1136" TargetMode="External"/><Relationship Id="rId603761fa5fbc950f4" Type="http://schemas.openxmlformats.org/officeDocument/2006/relationships/hyperlink" Target="https://iservice.lombardini.it/jsp/Template2/manuale.jsp?id=281&amp;parent=1136" TargetMode="External"/><Relationship Id="rId525061fa5fbd2313c" Type="http://schemas.openxmlformats.org/officeDocument/2006/relationships/hyperlink" Target="https://iservice.lombardini.it/jsp/Template2/manuale.jsp?id=203&amp;parent=1000" TargetMode="External"/><Relationship Id="rId610861fa5fbd69987" Type="http://schemas.openxmlformats.org/officeDocument/2006/relationships/hyperlink" Target="https://iservice.lombardini.it/jsp/Template2/manuale.jsp?id=280&amp;parent=1136" TargetMode="External"/><Relationship Id="rId367761fa5fbe581af" Type="http://schemas.openxmlformats.org/officeDocument/2006/relationships/hyperlink" Target="https://iservice.lombardini.it/jsp/Template2/manuale.jsp?id=339&amp;parent=1136" TargetMode="External"/><Relationship Id="rId995361fa5fbe587b2" Type="http://schemas.openxmlformats.org/officeDocument/2006/relationships/hyperlink" Target="https://iservice.lombardini.it/jsp/Template2/manuale.jsp?id=339&amp;parent=1136" TargetMode="External"/><Relationship Id="rId890661fa5fbee6b7d" Type="http://schemas.openxmlformats.org/officeDocument/2006/relationships/hyperlink" Target="https://www.youtube.com/embed/5HuLfSgqz6s?rel=0" TargetMode="External"/><Relationship Id="rId344961fa5fc3bef95" Type="http://schemas.openxmlformats.org/officeDocument/2006/relationships/hyperlink" Target="https://iservice.lombardini.it/jsp/Template2/manuale.jsp?id=268&amp;parent=1136" TargetMode="External"/><Relationship Id="rId214161fa5fbcc8a40" Type="http://schemas.openxmlformats.org/officeDocument/2006/relationships/image" Target="media/imgrId214161fa5fbcc8a40.jpg"/><Relationship Id="rId757661fa5fbce16f7" Type="http://schemas.openxmlformats.org/officeDocument/2006/relationships/image" Target="media/imgrId757661fa5fbce16f7.jpg"/><Relationship Id="rId957961fa5fbcf34d6" Type="http://schemas.openxmlformats.org/officeDocument/2006/relationships/image" Target="media/imgrId957961fa5fbcf34d6.jpg"/><Relationship Id="rId527261fa5fbd10e60" Type="http://schemas.openxmlformats.org/officeDocument/2006/relationships/image" Target="media/imgrId527261fa5fbd10e60.jpg"/><Relationship Id="rId673561fa5fbd22c8d" Type="http://schemas.openxmlformats.org/officeDocument/2006/relationships/image" Target="media/imgrId673561fa5fbd22c8d.jpg"/><Relationship Id="rId587961fa5fbd32bff" Type="http://schemas.openxmlformats.org/officeDocument/2006/relationships/image" Target="media/imgrId587961fa5fbd32bff.jpg"/><Relationship Id="rId115861fa5fbd43646" Type="http://schemas.openxmlformats.org/officeDocument/2006/relationships/image" Target="media/imgrId115861fa5fbd43646.jpg"/><Relationship Id="rId369861fa5fbd5c2d8" Type="http://schemas.openxmlformats.org/officeDocument/2006/relationships/image" Target="media/imgrId369861fa5fbd5c2d8.png"/><Relationship Id="rId114561fa5fbd7a032" Type="http://schemas.openxmlformats.org/officeDocument/2006/relationships/image" Target="media/imgrId114561fa5fbd7a032.jpg"/><Relationship Id="rId299961fa5fbd94573" Type="http://schemas.openxmlformats.org/officeDocument/2006/relationships/image" Target="media/imgrId299961fa5fbd94573.jpg"/><Relationship Id="rId969461fa5fbdb2677" Type="http://schemas.openxmlformats.org/officeDocument/2006/relationships/image" Target="media/imgrId969461fa5fbdb2677.jpg"/><Relationship Id="rId694261fa5fbdcf15f" Type="http://schemas.openxmlformats.org/officeDocument/2006/relationships/image" Target="media/imgrId694261fa5fbdcf15f.jpg"/><Relationship Id="rId293061fa5fbde8c53" Type="http://schemas.openxmlformats.org/officeDocument/2006/relationships/image" Target="media/imgrId293061fa5fbde8c53.jpg"/><Relationship Id="rId160361fa5fbe05e31" Type="http://schemas.openxmlformats.org/officeDocument/2006/relationships/image" Target="media/imgrId160361fa5fbe05e31.jpg"/><Relationship Id="rId648161fa5fbe2065c" Type="http://schemas.openxmlformats.org/officeDocument/2006/relationships/image" Target="media/imgrId648161fa5fbe2065c.jpg"/><Relationship Id="rId171461fa5fbe3ddb1" Type="http://schemas.openxmlformats.org/officeDocument/2006/relationships/image" Target="media/imgrId171461fa5fbe3ddb1.jpg"/><Relationship Id="rId592061fa5fbe57760" Type="http://schemas.openxmlformats.org/officeDocument/2006/relationships/image" Target="media/imgrId592061fa5fbe57760.jpg"/><Relationship Id="rId524861fa5fbe6854b" Type="http://schemas.openxmlformats.org/officeDocument/2006/relationships/image" Target="media/imgrId524861fa5fbe6854b.jpg"/><Relationship Id="rId473861fa5fbe7e8ab" Type="http://schemas.openxmlformats.org/officeDocument/2006/relationships/image" Target="media/imgrId473861fa5fbe7e8ab.jpg"/><Relationship Id="rId392061fa5fbe94fc3" Type="http://schemas.openxmlformats.org/officeDocument/2006/relationships/image" Target="media/imgrId392061fa5fbe94fc3.jpg"/><Relationship Id="rId949861fa5fbebb9b6" Type="http://schemas.openxmlformats.org/officeDocument/2006/relationships/image" Target="media/imgrId949861fa5fbebb9b6.jpg"/><Relationship Id="rId659361fa5fbee5f86" Type="http://schemas.openxmlformats.org/officeDocument/2006/relationships/image" Target="media/imgrId659361fa5fbee5f86.jpg"/><Relationship Id="rId418461fa5fbf35e08" Type="http://schemas.openxmlformats.org/officeDocument/2006/relationships/image" Target="media/imgrId418461fa5fbf35e08.jpg"/><Relationship Id="rId181261fa5fbf54192" Type="http://schemas.openxmlformats.org/officeDocument/2006/relationships/image" Target="media/imgrId181261fa5fbf54192.jpg"/><Relationship Id="rId208661fa5fbf75eea" Type="http://schemas.openxmlformats.org/officeDocument/2006/relationships/image" Target="media/imgrId208661fa5fbf75eea.jpg"/><Relationship Id="rId869361fa5fbf9169d" Type="http://schemas.openxmlformats.org/officeDocument/2006/relationships/image" Target="media/imgrId869361fa5fbf9169d.jpg"/><Relationship Id="rId765561fa5fbfb2c26" Type="http://schemas.openxmlformats.org/officeDocument/2006/relationships/image" Target="media/imgrId765561fa5fbfb2c26.jpg"/><Relationship Id="rId519161fa5fbfd8909" Type="http://schemas.openxmlformats.org/officeDocument/2006/relationships/image" Target="media/imgrId519161fa5fbfd8909.jpg"/><Relationship Id="rId314061fa5fc0004c0" Type="http://schemas.openxmlformats.org/officeDocument/2006/relationships/image" Target="media/imgrId314061fa5fc0004c0.jpg"/><Relationship Id="rId540261fa5fc01d098" Type="http://schemas.openxmlformats.org/officeDocument/2006/relationships/image" Target="media/imgrId540261fa5fc01d098.jpg"/><Relationship Id="rId923361fa5fc03d717" Type="http://schemas.openxmlformats.org/officeDocument/2006/relationships/image" Target="media/imgrId923361fa5fc03d717.jpg"/><Relationship Id="rId470461fa5fc04c54f" Type="http://schemas.openxmlformats.org/officeDocument/2006/relationships/image" Target="media/imgrId470461fa5fc04c54f.jpg"/><Relationship Id="rId407361fa5fc05f71b" Type="http://schemas.openxmlformats.org/officeDocument/2006/relationships/image" Target="media/imgrId407361fa5fc05f71b.jpg"/><Relationship Id="rId766561fa5fc07bcff" Type="http://schemas.openxmlformats.org/officeDocument/2006/relationships/image" Target="media/imgrId766561fa5fc07bcff.jpg"/><Relationship Id="rId510761fa5fc09204c" Type="http://schemas.openxmlformats.org/officeDocument/2006/relationships/image" Target="media/imgrId510761fa5fc09204c.jpg"/><Relationship Id="rId240261fa5fc0b3e4b" Type="http://schemas.openxmlformats.org/officeDocument/2006/relationships/image" Target="media/imgrId240261fa5fc0b3e4b.jpg"/><Relationship Id="rId512261fa5fc0d4c74" Type="http://schemas.openxmlformats.org/officeDocument/2006/relationships/image" Target="media/imgrId512261fa5fc0d4c74.jpg"/><Relationship Id="rId897461fa5fc0f31cf" Type="http://schemas.openxmlformats.org/officeDocument/2006/relationships/image" Target="media/imgrId897461fa5fc0f31cf.jpg"/><Relationship Id="rId438161fa5fc119d4b" Type="http://schemas.openxmlformats.org/officeDocument/2006/relationships/image" Target="media/imgrId438161fa5fc119d4b.jpg"/><Relationship Id="rId264961fa5fc133582" Type="http://schemas.openxmlformats.org/officeDocument/2006/relationships/image" Target="media/imgrId264961fa5fc133582.jpg"/><Relationship Id="rId350061fa5fc14c665" Type="http://schemas.openxmlformats.org/officeDocument/2006/relationships/image" Target="media/imgrId350061fa5fc14c665.jpg"/><Relationship Id="rId999461fa5fc16a6e7" Type="http://schemas.openxmlformats.org/officeDocument/2006/relationships/image" Target="media/imgrId999461fa5fc16a6e7.jpg"/><Relationship Id="rId505061fa5fc183f70" Type="http://schemas.openxmlformats.org/officeDocument/2006/relationships/image" Target="media/imgrId505061fa5fc183f70.jpg"/><Relationship Id="rId105261fa5fc1a151d" Type="http://schemas.openxmlformats.org/officeDocument/2006/relationships/image" Target="media/imgrId105261fa5fc1a151d.jpg"/><Relationship Id="rId484561fa5fc1c5828" Type="http://schemas.openxmlformats.org/officeDocument/2006/relationships/image" Target="media/imgrId484561fa5fc1c5828.png"/><Relationship Id="rId808161fa5fc1dec41" Type="http://schemas.openxmlformats.org/officeDocument/2006/relationships/image" Target="media/imgrId808161fa5fc1dec41.jpg"/><Relationship Id="rId309161fa5fc20dece" Type="http://schemas.openxmlformats.org/officeDocument/2006/relationships/image" Target="media/imgrId309161fa5fc20dece.jpg"/><Relationship Id="rId863661fa5fc225002" Type="http://schemas.openxmlformats.org/officeDocument/2006/relationships/image" Target="media/imgrId863661fa5fc225002.jpg"/><Relationship Id="rId908861fa5fc23e5de" Type="http://schemas.openxmlformats.org/officeDocument/2006/relationships/image" Target="media/imgrId908861fa5fc23e5de.jpg"/><Relationship Id="rId736861fa5fc25de83" Type="http://schemas.openxmlformats.org/officeDocument/2006/relationships/image" Target="media/imgrId736861fa5fc25de83.jpg"/><Relationship Id="rId876061fa5fc2714dd" Type="http://schemas.openxmlformats.org/officeDocument/2006/relationships/image" Target="media/imgrId876061fa5fc2714dd.jpg"/><Relationship Id="rId182861fa5fc2888d1" Type="http://schemas.openxmlformats.org/officeDocument/2006/relationships/image" Target="media/imgrId182861fa5fc2888d1.jpg"/><Relationship Id="rId980561fa5fc2964bf" Type="http://schemas.openxmlformats.org/officeDocument/2006/relationships/image" Target="media/imgrId980561fa5fc2964bf.jpg"/><Relationship Id="rId307061fa5fc2ab3a2" Type="http://schemas.openxmlformats.org/officeDocument/2006/relationships/image" Target="media/imgrId307061fa5fc2ab3a2.jpg"/><Relationship Id="rId253561fa5fc2c3bcd" Type="http://schemas.openxmlformats.org/officeDocument/2006/relationships/image" Target="media/imgrId253561fa5fc2c3bcd.jpg"/><Relationship Id="rId564061fa5fc2d970b" Type="http://schemas.openxmlformats.org/officeDocument/2006/relationships/image" Target="media/imgrId564061fa5fc2d970b.jpg"/><Relationship Id="rId553361fa5fc2f2f72" Type="http://schemas.openxmlformats.org/officeDocument/2006/relationships/image" Target="media/imgrId553361fa5fc2f2f72.jpg"/><Relationship Id="rId178861fa5fc324144" Type="http://schemas.openxmlformats.org/officeDocument/2006/relationships/image" Target="media/imgrId178861fa5fc324144.jpg"/><Relationship Id="rId638161fa5fc33bf4a" Type="http://schemas.openxmlformats.org/officeDocument/2006/relationships/image" Target="media/imgrId638161fa5fc33bf4a.jpg"/><Relationship Id="rId264861fa5fc35a40d" Type="http://schemas.openxmlformats.org/officeDocument/2006/relationships/image" Target="media/imgrId264861fa5fc35a40d.jpg"/><Relationship Id="rId523561fa5fc370ddc" Type="http://schemas.openxmlformats.org/officeDocument/2006/relationships/image" Target="media/imgrId523561fa5fc370ddc.jpg"/><Relationship Id="rId444261fa5fc38bac8" Type="http://schemas.openxmlformats.org/officeDocument/2006/relationships/image" Target="media/imgrId444261fa5fc38bac8.jpg"/><Relationship Id="rId781061fa5fc3a3e75" Type="http://schemas.openxmlformats.org/officeDocument/2006/relationships/image" Target="media/imgrId781061fa5fc3a3e75.jpg"/><Relationship Id="rId342861fa5fc3bdb05" Type="http://schemas.openxmlformats.org/officeDocument/2006/relationships/image" Target="media/imgrId342861fa5fc3bdb05.jpg"/><Relationship Id="rId274161fa5fc3d6a5b" Type="http://schemas.openxmlformats.org/officeDocument/2006/relationships/image" Target="media/imgrId274161fa5fc3d6a5b.jpg"/><Relationship Id="rId906961fa5fc3ece76" Type="http://schemas.openxmlformats.org/officeDocument/2006/relationships/image" Target="media/imgrId906961fa5fc3ece76.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0032626" Type="http://schemas.openxmlformats.org/officeDocument/2006/relationships/image" Target="media/imgrId200326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0032626" Type="http://schemas.openxmlformats.org/officeDocument/2006/relationships/image" Target="media/imgrId200326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0032626" Type="http://schemas.openxmlformats.org/officeDocument/2006/relationships/image" Target="media/imgrId200326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0032626" Type="http://schemas.openxmlformats.org/officeDocument/2006/relationships/image" Target="media/imgrId200326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0032626" Type="http://schemas.openxmlformats.org/officeDocument/2006/relationships/image" Target="media/imgrId200326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0032626" Type="http://schemas.openxmlformats.org/officeDocument/2006/relationships/image" Target="media/imgrId200326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